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0B" w:rsidRDefault="00A74177">
      <w:bookmarkStart w:id="0" w:name="_GoBack"/>
      <w:bookmarkEnd w:id="0"/>
      <w:r>
        <w:rPr>
          <w:b/>
          <w:sz w:val="28"/>
        </w:rPr>
        <w:t xml:space="preserve">[MS-VBAL]: </w:t>
      </w:r>
    </w:p>
    <w:p w:rsidR="00D06D0B" w:rsidRDefault="00A74177">
      <w:r>
        <w:rPr>
          <w:b/>
          <w:sz w:val="28"/>
        </w:rPr>
        <w:t>VBA Language Specification</w:t>
      </w:r>
    </w:p>
    <w:p w:rsidR="00D06D0B" w:rsidRDefault="00D06D0B">
      <w:pPr>
        <w:pStyle w:val="CoverHR"/>
      </w:pPr>
    </w:p>
    <w:p w:rsidR="00B346DF" w:rsidRPr="00893F99" w:rsidRDefault="00A74177" w:rsidP="00B346DF">
      <w:pPr>
        <w:pStyle w:val="MSDNH2"/>
        <w:spacing w:line="288" w:lineRule="auto"/>
        <w:textAlignment w:val="top"/>
      </w:pPr>
      <w:r>
        <w:t>Intellectual Property Rights Notice for Open Specifications Documentation</w:t>
      </w:r>
    </w:p>
    <w:p w:rsidR="00B346DF" w:rsidRDefault="00A74177" w:rsidP="00B346DF">
      <w:pPr>
        <w:pStyle w:val="ListParagraph"/>
        <w:numPr>
          <w:ilvl w:val="0"/>
          <w:numId w:val="27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74177" w:rsidP="00B346DF">
      <w:pPr>
        <w:pStyle w:val="ListParagraph"/>
        <w:numPr>
          <w:ilvl w:val="0"/>
          <w:numId w:val="27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74177" w:rsidP="00B346DF">
      <w:pPr>
        <w:pStyle w:val="ListParagraph"/>
        <w:numPr>
          <w:ilvl w:val="0"/>
          <w:numId w:val="275"/>
        </w:numPr>
        <w:spacing w:before="0" w:after="120"/>
        <w:contextualSpacing/>
        <w:textAlignment w:val="top"/>
      </w:pPr>
      <w:r>
        <w:rPr>
          <w:b/>
        </w:rPr>
        <w:t>No Trade Secrets</w:t>
      </w:r>
      <w:r>
        <w:t>. Microsoft</w:t>
      </w:r>
      <w:r>
        <w:t xml:space="preserve"> does not claim any trade secret rights in this documentation. </w:t>
      </w:r>
    </w:p>
    <w:p w:rsidR="00B346DF" w:rsidRDefault="00A74177" w:rsidP="00B346DF">
      <w:pPr>
        <w:pStyle w:val="ListParagraph"/>
        <w:numPr>
          <w:ilvl w:val="0"/>
          <w:numId w:val="27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74177" w:rsidP="00B346DF">
      <w:pPr>
        <w:pStyle w:val="ListParagraph"/>
        <w:numPr>
          <w:ilvl w:val="0"/>
          <w:numId w:val="27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74177" w:rsidP="00B346DF">
      <w:pPr>
        <w:pStyle w:val="ListParagraph"/>
        <w:numPr>
          <w:ilvl w:val="0"/>
          <w:numId w:val="27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74177" w:rsidP="00B346DF">
      <w:pPr>
        <w:pStyle w:val="ListParagraph"/>
        <w:numPr>
          <w:ilvl w:val="0"/>
          <w:numId w:val="27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7417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7417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06D0B" w:rsidRDefault="00A7417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06D0B" w:rsidRDefault="00A7417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324"/>
        <w:gridCol w:w="1238"/>
        <w:gridCol w:w="5723"/>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0" w:type="auto"/>
          </w:tcPr>
          <w:p w:rsidR="00D06D0B" w:rsidRDefault="00A74177">
            <w:pPr>
              <w:pStyle w:val="TableHeaderText"/>
            </w:pPr>
            <w:r>
              <w:t>Date</w:t>
            </w:r>
          </w:p>
        </w:tc>
        <w:tc>
          <w:tcPr>
            <w:tcW w:w="0" w:type="auto"/>
          </w:tcPr>
          <w:p w:rsidR="00D06D0B" w:rsidRDefault="00A74177">
            <w:pPr>
              <w:pStyle w:val="TableHeaderText"/>
            </w:pPr>
            <w:r>
              <w:t>Revision History</w:t>
            </w:r>
          </w:p>
        </w:tc>
        <w:tc>
          <w:tcPr>
            <w:tcW w:w="0" w:type="auto"/>
          </w:tcPr>
          <w:p w:rsidR="00D06D0B" w:rsidRDefault="00A74177">
            <w:pPr>
              <w:pStyle w:val="TableHeaderText"/>
            </w:pPr>
            <w:r>
              <w:t>Revision Class</w:t>
            </w:r>
          </w:p>
        </w:tc>
        <w:tc>
          <w:tcPr>
            <w:tcW w:w="0" w:type="auto"/>
          </w:tcPr>
          <w:p w:rsidR="00D06D0B" w:rsidRDefault="00A74177">
            <w:pPr>
              <w:pStyle w:val="TableHeaderText"/>
            </w:pPr>
            <w:r>
              <w:t>Comments</w:t>
            </w:r>
          </w:p>
        </w:tc>
      </w:tr>
      <w:tr w:rsidR="00D06D0B" w:rsidTr="00D06D0B">
        <w:tc>
          <w:tcPr>
            <w:tcW w:w="0" w:type="auto"/>
            <w:vAlign w:val="center"/>
          </w:tcPr>
          <w:p w:rsidR="00D06D0B" w:rsidRDefault="00A74177">
            <w:pPr>
              <w:pStyle w:val="TableBodyText"/>
            </w:pPr>
            <w:r>
              <w:t>6/30/2008</w:t>
            </w:r>
          </w:p>
        </w:tc>
        <w:tc>
          <w:tcPr>
            <w:tcW w:w="0" w:type="auto"/>
            <w:vAlign w:val="center"/>
          </w:tcPr>
          <w:p w:rsidR="00D06D0B" w:rsidRDefault="00A74177">
            <w:pPr>
              <w:pStyle w:val="TableBodyText"/>
            </w:pPr>
            <w:r>
              <w:t>0.9</w:t>
            </w:r>
          </w:p>
        </w:tc>
        <w:tc>
          <w:tcPr>
            <w:tcW w:w="0" w:type="auto"/>
            <w:vAlign w:val="center"/>
          </w:tcPr>
          <w:p w:rsidR="00D06D0B" w:rsidRDefault="00A74177">
            <w:pPr>
              <w:pStyle w:val="TableBodyText"/>
            </w:pPr>
            <w:r>
              <w:t>Major</w:t>
            </w:r>
          </w:p>
        </w:tc>
        <w:tc>
          <w:tcPr>
            <w:tcW w:w="0" w:type="auto"/>
            <w:vAlign w:val="center"/>
          </w:tcPr>
          <w:p w:rsidR="00D06D0B" w:rsidRDefault="00A74177">
            <w:pPr>
              <w:pStyle w:val="TableBodyText"/>
            </w:pPr>
            <w:r>
              <w:t>First release. Additional indexing and cross referencing as well as minor editorial and technical edits anticipated prior to 1.0 release.</w:t>
            </w:r>
          </w:p>
        </w:tc>
      </w:tr>
      <w:tr w:rsidR="00D06D0B" w:rsidTr="00D06D0B">
        <w:tc>
          <w:tcPr>
            <w:tcW w:w="0" w:type="auto"/>
            <w:vAlign w:val="center"/>
          </w:tcPr>
          <w:p w:rsidR="00D06D0B" w:rsidRDefault="00A74177">
            <w:pPr>
              <w:pStyle w:val="TableBodyText"/>
            </w:pPr>
            <w:r>
              <w:t>6/30/2009</w:t>
            </w:r>
          </w:p>
        </w:tc>
        <w:tc>
          <w:tcPr>
            <w:tcW w:w="0" w:type="auto"/>
            <w:vAlign w:val="center"/>
          </w:tcPr>
          <w:p w:rsidR="00D06D0B" w:rsidRDefault="00A74177">
            <w:pPr>
              <w:pStyle w:val="TableBodyText"/>
            </w:pPr>
            <w:r>
              <w:t>0.95</w:t>
            </w:r>
          </w:p>
        </w:tc>
        <w:tc>
          <w:tcPr>
            <w:tcW w:w="0" w:type="auto"/>
            <w:vAlign w:val="center"/>
          </w:tcPr>
          <w:p w:rsidR="00D06D0B" w:rsidRDefault="00A74177">
            <w:pPr>
              <w:pStyle w:val="TableBodyText"/>
            </w:pPr>
            <w:r>
              <w:t>Major</w:t>
            </w:r>
          </w:p>
        </w:tc>
        <w:tc>
          <w:tcPr>
            <w:tcW w:w="0" w:type="auto"/>
            <w:vAlign w:val="center"/>
          </w:tcPr>
          <w:p w:rsidR="00D06D0B" w:rsidRDefault="00A74177">
            <w:pPr>
              <w:pStyle w:val="TableBodyText"/>
            </w:pPr>
            <w:r>
              <w:t>Updated to include preliminary information on the VBA language from the pre-release version of V</w:t>
            </w:r>
            <w:r>
              <w:t>BA 7.</w:t>
            </w:r>
          </w:p>
        </w:tc>
      </w:tr>
      <w:tr w:rsidR="00D06D0B" w:rsidTr="00D06D0B">
        <w:tc>
          <w:tcPr>
            <w:tcW w:w="0" w:type="auto"/>
            <w:vAlign w:val="center"/>
          </w:tcPr>
          <w:p w:rsidR="00D06D0B" w:rsidRDefault="00A74177">
            <w:pPr>
              <w:pStyle w:val="TableBodyText"/>
            </w:pPr>
            <w:r>
              <w:t>3/15/2010</w:t>
            </w:r>
          </w:p>
        </w:tc>
        <w:tc>
          <w:tcPr>
            <w:tcW w:w="0" w:type="auto"/>
            <w:vAlign w:val="center"/>
          </w:tcPr>
          <w:p w:rsidR="00D06D0B" w:rsidRDefault="00A74177">
            <w:pPr>
              <w:pStyle w:val="TableBodyText"/>
            </w:pPr>
            <w:r>
              <w:t>1.0</w:t>
            </w:r>
          </w:p>
        </w:tc>
        <w:tc>
          <w:tcPr>
            <w:tcW w:w="0" w:type="auto"/>
            <w:vAlign w:val="center"/>
          </w:tcPr>
          <w:p w:rsidR="00D06D0B" w:rsidRDefault="00A74177">
            <w:pPr>
              <w:pStyle w:val="TableBodyText"/>
            </w:pPr>
            <w:r>
              <w:t>Major</w:t>
            </w:r>
          </w:p>
        </w:tc>
        <w:tc>
          <w:tcPr>
            <w:tcW w:w="0" w:type="auto"/>
            <w:vAlign w:val="center"/>
          </w:tcPr>
          <w:p w:rsidR="00D06D0B" w:rsidRDefault="00A74177">
            <w:pPr>
              <w:pStyle w:val="TableBodyText"/>
            </w:pPr>
            <w:r>
              <w:t>Updated to include information on the VBA language as of VBA 7.</w:t>
            </w:r>
          </w:p>
        </w:tc>
      </w:tr>
      <w:tr w:rsidR="00D06D0B" w:rsidTr="00D06D0B">
        <w:tc>
          <w:tcPr>
            <w:tcW w:w="0" w:type="auto"/>
            <w:vAlign w:val="center"/>
          </w:tcPr>
          <w:p w:rsidR="00D06D0B" w:rsidRDefault="00A74177">
            <w:pPr>
              <w:pStyle w:val="TableBodyText"/>
            </w:pPr>
            <w:r>
              <w:t>3/15/2012</w:t>
            </w:r>
          </w:p>
        </w:tc>
        <w:tc>
          <w:tcPr>
            <w:tcW w:w="0" w:type="auto"/>
            <w:vAlign w:val="center"/>
          </w:tcPr>
          <w:p w:rsidR="00D06D0B" w:rsidRDefault="00A74177">
            <w:pPr>
              <w:pStyle w:val="TableBodyText"/>
            </w:pPr>
            <w:r>
              <w:t>1.01</w:t>
            </w:r>
          </w:p>
        </w:tc>
        <w:tc>
          <w:tcPr>
            <w:tcW w:w="0" w:type="auto"/>
            <w:vAlign w:val="center"/>
          </w:tcPr>
          <w:p w:rsidR="00D06D0B" w:rsidRDefault="00A74177">
            <w:pPr>
              <w:pStyle w:val="TableBodyText"/>
            </w:pPr>
            <w:r>
              <w:t>Major</w:t>
            </w:r>
          </w:p>
        </w:tc>
        <w:tc>
          <w:tcPr>
            <w:tcW w:w="0" w:type="auto"/>
            <w:vAlign w:val="center"/>
          </w:tcPr>
          <w:p w:rsidR="00D06D0B" w:rsidRDefault="00A74177">
            <w:pPr>
              <w:pStyle w:val="TableBodyText"/>
            </w:pPr>
            <w:r>
              <w:t>Updated to include information on the VBA language as of VBA 7.1, as shipped in the Office 15 Technical Preview.</w:t>
            </w:r>
          </w:p>
        </w:tc>
      </w:tr>
      <w:tr w:rsidR="00D06D0B" w:rsidTr="00D06D0B">
        <w:tc>
          <w:tcPr>
            <w:tcW w:w="0" w:type="auto"/>
            <w:vAlign w:val="center"/>
          </w:tcPr>
          <w:p w:rsidR="00D06D0B" w:rsidRDefault="00A74177">
            <w:pPr>
              <w:pStyle w:val="TableBodyText"/>
            </w:pPr>
            <w:r>
              <w:t>4/30/2014</w:t>
            </w:r>
          </w:p>
        </w:tc>
        <w:tc>
          <w:tcPr>
            <w:tcW w:w="0" w:type="auto"/>
            <w:vAlign w:val="center"/>
          </w:tcPr>
          <w:p w:rsidR="00D06D0B" w:rsidRDefault="00A74177">
            <w:pPr>
              <w:pStyle w:val="TableBodyText"/>
            </w:pPr>
            <w:r>
              <w:t>1.02</w:t>
            </w:r>
          </w:p>
        </w:tc>
        <w:tc>
          <w:tcPr>
            <w:tcW w:w="0" w:type="auto"/>
            <w:vAlign w:val="center"/>
          </w:tcPr>
          <w:p w:rsidR="00D06D0B" w:rsidRDefault="00A74177">
            <w:pPr>
              <w:pStyle w:val="TableBodyText"/>
            </w:pPr>
            <w:r>
              <w:t>Editorial</w:t>
            </w:r>
          </w:p>
        </w:tc>
        <w:tc>
          <w:tcPr>
            <w:tcW w:w="0" w:type="auto"/>
            <w:vAlign w:val="center"/>
          </w:tcPr>
          <w:p w:rsidR="00D06D0B" w:rsidRDefault="00A74177">
            <w:pPr>
              <w:pStyle w:val="TableBodyText"/>
            </w:pPr>
            <w:r>
              <w:t>Revised and edited technical content.</w:t>
            </w:r>
          </w:p>
        </w:tc>
      </w:tr>
      <w:tr w:rsidR="00D06D0B" w:rsidTr="00D06D0B">
        <w:tc>
          <w:tcPr>
            <w:tcW w:w="0" w:type="auto"/>
            <w:vAlign w:val="center"/>
          </w:tcPr>
          <w:p w:rsidR="00D06D0B" w:rsidRDefault="00A74177">
            <w:pPr>
              <w:pStyle w:val="TableBodyText"/>
            </w:pPr>
            <w:r>
              <w:t>12/15/2016</w:t>
            </w:r>
          </w:p>
        </w:tc>
        <w:tc>
          <w:tcPr>
            <w:tcW w:w="0" w:type="auto"/>
            <w:vAlign w:val="center"/>
          </w:tcPr>
          <w:p w:rsidR="00D06D0B" w:rsidRDefault="00A74177">
            <w:pPr>
              <w:pStyle w:val="TableBodyText"/>
            </w:pPr>
            <w:r>
              <w:t>1.02</w:t>
            </w:r>
          </w:p>
        </w:tc>
        <w:tc>
          <w:tcPr>
            <w:tcW w:w="0" w:type="auto"/>
            <w:vAlign w:val="center"/>
          </w:tcPr>
          <w:p w:rsidR="00D06D0B" w:rsidRDefault="00A74177">
            <w:pPr>
              <w:pStyle w:val="TableBodyText"/>
            </w:pPr>
            <w:r>
              <w:t>None</w:t>
            </w:r>
          </w:p>
        </w:tc>
        <w:tc>
          <w:tcPr>
            <w:tcW w:w="0" w:type="auto"/>
            <w:vAlign w:val="center"/>
          </w:tcPr>
          <w:p w:rsidR="00D06D0B" w:rsidRDefault="00A74177">
            <w:pPr>
              <w:pStyle w:val="TableBodyText"/>
            </w:pPr>
            <w:r>
              <w:t>No changes to the meaning, language, or formatting of the technical content.</w:t>
            </w:r>
          </w:p>
        </w:tc>
      </w:tr>
      <w:tr w:rsidR="00D06D0B" w:rsidTr="00D06D0B">
        <w:tc>
          <w:tcPr>
            <w:tcW w:w="0" w:type="auto"/>
            <w:vAlign w:val="center"/>
          </w:tcPr>
          <w:p w:rsidR="00D06D0B" w:rsidRDefault="00A74177">
            <w:pPr>
              <w:pStyle w:val="TableBodyText"/>
            </w:pPr>
            <w:r>
              <w:t>6/18/2019</w:t>
            </w:r>
          </w:p>
        </w:tc>
        <w:tc>
          <w:tcPr>
            <w:tcW w:w="0" w:type="auto"/>
            <w:vAlign w:val="center"/>
          </w:tcPr>
          <w:p w:rsidR="00D06D0B" w:rsidRDefault="00A74177">
            <w:pPr>
              <w:pStyle w:val="TableBodyText"/>
            </w:pPr>
            <w:r>
              <w:t>1.3</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r w:rsidR="00D06D0B" w:rsidTr="00D06D0B">
        <w:tc>
          <w:tcPr>
            <w:tcW w:w="0" w:type="auto"/>
            <w:vAlign w:val="center"/>
          </w:tcPr>
          <w:p w:rsidR="00D06D0B" w:rsidRDefault="00A74177">
            <w:pPr>
              <w:pStyle w:val="TableBodyText"/>
            </w:pPr>
            <w:r>
              <w:t>9/24/2019</w:t>
            </w:r>
          </w:p>
        </w:tc>
        <w:tc>
          <w:tcPr>
            <w:tcW w:w="0" w:type="auto"/>
            <w:vAlign w:val="center"/>
          </w:tcPr>
          <w:p w:rsidR="00D06D0B" w:rsidRDefault="00A74177">
            <w:pPr>
              <w:pStyle w:val="TableBodyText"/>
            </w:pPr>
            <w:r>
              <w:t>1.4</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r w:rsidR="00D06D0B" w:rsidTr="00D06D0B">
        <w:tc>
          <w:tcPr>
            <w:tcW w:w="0" w:type="auto"/>
            <w:vAlign w:val="center"/>
          </w:tcPr>
          <w:p w:rsidR="00D06D0B" w:rsidRDefault="00A74177">
            <w:pPr>
              <w:pStyle w:val="TableBodyText"/>
            </w:pPr>
            <w:r>
              <w:t>8/18/2020</w:t>
            </w:r>
          </w:p>
        </w:tc>
        <w:tc>
          <w:tcPr>
            <w:tcW w:w="0" w:type="auto"/>
            <w:vAlign w:val="center"/>
          </w:tcPr>
          <w:p w:rsidR="00D06D0B" w:rsidRDefault="00A74177">
            <w:pPr>
              <w:pStyle w:val="TableBodyText"/>
            </w:pPr>
            <w:r>
              <w:t>1.5</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r w:rsidR="00D06D0B" w:rsidTr="00D06D0B">
        <w:tc>
          <w:tcPr>
            <w:tcW w:w="0" w:type="auto"/>
            <w:vAlign w:val="center"/>
          </w:tcPr>
          <w:p w:rsidR="00D06D0B" w:rsidRDefault="00A74177">
            <w:pPr>
              <w:pStyle w:val="TableBodyText"/>
            </w:pPr>
            <w:r>
              <w:t>11/17/2020</w:t>
            </w:r>
          </w:p>
        </w:tc>
        <w:tc>
          <w:tcPr>
            <w:tcW w:w="0" w:type="auto"/>
            <w:vAlign w:val="center"/>
          </w:tcPr>
          <w:p w:rsidR="00D06D0B" w:rsidRDefault="00A74177">
            <w:pPr>
              <w:pStyle w:val="TableBodyText"/>
            </w:pPr>
            <w:r>
              <w:t>1.6</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r w:rsidR="00D06D0B" w:rsidTr="00D06D0B">
        <w:tc>
          <w:tcPr>
            <w:tcW w:w="0" w:type="auto"/>
            <w:vAlign w:val="center"/>
          </w:tcPr>
          <w:p w:rsidR="00D06D0B" w:rsidRDefault="00A74177">
            <w:pPr>
              <w:pStyle w:val="TableBodyText"/>
            </w:pPr>
            <w:r>
              <w:t>2/16/2021</w:t>
            </w:r>
          </w:p>
        </w:tc>
        <w:tc>
          <w:tcPr>
            <w:tcW w:w="0" w:type="auto"/>
            <w:vAlign w:val="center"/>
          </w:tcPr>
          <w:p w:rsidR="00D06D0B" w:rsidRDefault="00A74177">
            <w:pPr>
              <w:pStyle w:val="TableBodyText"/>
            </w:pPr>
            <w:r>
              <w:t>1.7</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r w:rsidR="00D06D0B" w:rsidTr="00D06D0B">
        <w:tc>
          <w:tcPr>
            <w:tcW w:w="0" w:type="auto"/>
            <w:vAlign w:val="center"/>
          </w:tcPr>
          <w:p w:rsidR="00D06D0B" w:rsidRDefault="00A74177">
            <w:pPr>
              <w:pStyle w:val="TableBodyText"/>
            </w:pPr>
            <w:r>
              <w:t>2/20/2024</w:t>
            </w:r>
          </w:p>
        </w:tc>
        <w:tc>
          <w:tcPr>
            <w:tcW w:w="0" w:type="auto"/>
            <w:vAlign w:val="center"/>
          </w:tcPr>
          <w:p w:rsidR="00D06D0B" w:rsidRDefault="00A74177">
            <w:pPr>
              <w:pStyle w:val="TableBodyText"/>
            </w:pPr>
            <w:r>
              <w:t>1.8</w:t>
            </w:r>
          </w:p>
        </w:tc>
        <w:tc>
          <w:tcPr>
            <w:tcW w:w="0" w:type="auto"/>
            <w:vAlign w:val="center"/>
          </w:tcPr>
          <w:p w:rsidR="00D06D0B" w:rsidRDefault="00A74177">
            <w:pPr>
              <w:pStyle w:val="TableBodyText"/>
            </w:pPr>
            <w:r>
              <w:t>Minor</w:t>
            </w:r>
          </w:p>
        </w:tc>
        <w:tc>
          <w:tcPr>
            <w:tcW w:w="0" w:type="auto"/>
            <w:vAlign w:val="center"/>
          </w:tcPr>
          <w:p w:rsidR="00D06D0B" w:rsidRDefault="00A74177">
            <w:pPr>
              <w:pStyle w:val="TableBodyText"/>
            </w:pPr>
            <w:r>
              <w:t>Clarified the meaning of the technical content.</w:t>
            </w:r>
          </w:p>
        </w:tc>
      </w:tr>
    </w:tbl>
    <w:p w:rsidR="00D06D0B" w:rsidRDefault="00A74177">
      <w:pPr>
        <w:pStyle w:val="TOCHeading"/>
      </w:pPr>
      <w:r>
        <w:lastRenderedPageBreak/>
        <w:t>Table of Contents</w:t>
      </w:r>
    </w:p>
    <w:p w:rsidR="00A74177" w:rsidRDefault="00A7417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58907298" w:history="1">
        <w:r w:rsidRPr="00163B7B">
          <w:rPr>
            <w:rStyle w:val="Hyperlink"/>
            <w:noProof/>
          </w:rPr>
          <w:t>1</w:t>
        </w:r>
        <w:r>
          <w:rPr>
            <w:rFonts w:asciiTheme="minorHAnsi" w:eastAsiaTheme="minorEastAsia" w:hAnsiTheme="minorHAnsi" w:cstheme="minorBidi"/>
            <w:b w:val="0"/>
            <w:bCs w:val="0"/>
            <w:noProof/>
            <w:sz w:val="22"/>
            <w:szCs w:val="22"/>
          </w:rPr>
          <w:tab/>
        </w:r>
        <w:r w:rsidRPr="00163B7B">
          <w:rPr>
            <w:rStyle w:val="Hyperlink"/>
            <w:noProof/>
          </w:rPr>
          <w:t>Introduction</w:t>
        </w:r>
        <w:r>
          <w:rPr>
            <w:noProof/>
            <w:webHidden/>
          </w:rPr>
          <w:tab/>
        </w:r>
        <w:r>
          <w:rPr>
            <w:noProof/>
            <w:webHidden/>
          </w:rPr>
          <w:fldChar w:fldCharType="begin"/>
        </w:r>
        <w:r>
          <w:rPr>
            <w:noProof/>
            <w:webHidden/>
          </w:rPr>
          <w:instrText xml:space="preserve"> PAGEREF _Toc158907298 \h </w:instrText>
        </w:r>
        <w:r>
          <w:rPr>
            <w:noProof/>
            <w:webHidden/>
          </w:rPr>
        </w:r>
        <w:r>
          <w:rPr>
            <w:noProof/>
            <w:webHidden/>
          </w:rPr>
          <w:fldChar w:fldCharType="separate"/>
        </w:r>
        <w:r>
          <w:rPr>
            <w:noProof/>
            <w:webHidden/>
          </w:rPr>
          <w:t>11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299" w:history="1">
        <w:r w:rsidRPr="00163B7B">
          <w:rPr>
            <w:rStyle w:val="Hyperlink"/>
            <w:noProof/>
          </w:rPr>
          <w:t>1.1</w:t>
        </w:r>
        <w:r>
          <w:rPr>
            <w:rFonts w:asciiTheme="minorHAnsi" w:eastAsiaTheme="minorEastAsia" w:hAnsiTheme="minorHAnsi" w:cstheme="minorBidi"/>
            <w:noProof/>
            <w:sz w:val="22"/>
            <w:szCs w:val="22"/>
          </w:rPr>
          <w:tab/>
        </w:r>
        <w:r w:rsidRPr="00163B7B">
          <w:rPr>
            <w:rStyle w:val="Hyperlink"/>
            <w:noProof/>
          </w:rPr>
          <w:t>Glossary</w:t>
        </w:r>
        <w:r>
          <w:rPr>
            <w:noProof/>
            <w:webHidden/>
          </w:rPr>
          <w:tab/>
        </w:r>
        <w:r>
          <w:rPr>
            <w:noProof/>
            <w:webHidden/>
          </w:rPr>
          <w:fldChar w:fldCharType="begin"/>
        </w:r>
        <w:r>
          <w:rPr>
            <w:noProof/>
            <w:webHidden/>
          </w:rPr>
          <w:instrText xml:space="preserve"> PAGEREF _Toc158907299 \h </w:instrText>
        </w:r>
        <w:r>
          <w:rPr>
            <w:noProof/>
            <w:webHidden/>
          </w:rPr>
        </w:r>
        <w:r>
          <w:rPr>
            <w:noProof/>
            <w:webHidden/>
          </w:rPr>
          <w:fldChar w:fldCharType="separate"/>
        </w:r>
        <w:r>
          <w:rPr>
            <w:noProof/>
            <w:webHidden/>
          </w:rPr>
          <w:t>11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0" w:history="1">
        <w:r w:rsidRPr="00163B7B">
          <w:rPr>
            <w:rStyle w:val="Hyperlink"/>
            <w:noProof/>
          </w:rPr>
          <w:t>1.2</w:t>
        </w:r>
        <w:r>
          <w:rPr>
            <w:rFonts w:asciiTheme="minorHAnsi" w:eastAsiaTheme="minorEastAsia" w:hAnsiTheme="minorHAnsi" w:cstheme="minorBidi"/>
            <w:noProof/>
            <w:sz w:val="22"/>
            <w:szCs w:val="22"/>
          </w:rPr>
          <w:tab/>
        </w:r>
        <w:r w:rsidRPr="00163B7B">
          <w:rPr>
            <w:rStyle w:val="Hyperlink"/>
            <w:noProof/>
          </w:rPr>
          <w:t>References</w:t>
        </w:r>
        <w:r>
          <w:rPr>
            <w:noProof/>
            <w:webHidden/>
          </w:rPr>
          <w:tab/>
        </w:r>
        <w:r>
          <w:rPr>
            <w:noProof/>
            <w:webHidden/>
          </w:rPr>
          <w:fldChar w:fldCharType="begin"/>
        </w:r>
        <w:r>
          <w:rPr>
            <w:noProof/>
            <w:webHidden/>
          </w:rPr>
          <w:instrText xml:space="preserve"> PAGEREF _Toc158907300 \h </w:instrText>
        </w:r>
        <w:r>
          <w:rPr>
            <w:noProof/>
            <w:webHidden/>
          </w:rPr>
        </w:r>
        <w:r>
          <w:rPr>
            <w:noProof/>
            <w:webHidden/>
          </w:rPr>
          <w:fldChar w:fldCharType="separate"/>
        </w:r>
        <w:r>
          <w:rPr>
            <w:noProof/>
            <w:webHidden/>
          </w:rPr>
          <w:t>11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01" w:history="1">
        <w:r w:rsidRPr="00163B7B">
          <w:rPr>
            <w:rStyle w:val="Hyperlink"/>
            <w:noProof/>
          </w:rPr>
          <w:t>1.2.1</w:t>
        </w:r>
        <w:r>
          <w:rPr>
            <w:rFonts w:asciiTheme="minorHAnsi" w:eastAsiaTheme="minorEastAsia" w:hAnsiTheme="minorHAnsi" w:cstheme="minorBidi"/>
            <w:noProof/>
            <w:sz w:val="22"/>
            <w:szCs w:val="22"/>
          </w:rPr>
          <w:tab/>
        </w:r>
        <w:r w:rsidRPr="00163B7B">
          <w:rPr>
            <w:rStyle w:val="Hyperlink"/>
            <w:noProof/>
          </w:rPr>
          <w:t>Normative References</w:t>
        </w:r>
        <w:r>
          <w:rPr>
            <w:noProof/>
            <w:webHidden/>
          </w:rPr>
          <w:tab/>
        </w:r>
        <w:r>
          <w:rPr>
            <w:noProof/>
            <w:webHidden/>
          </w:rPr>
          <w:fldChar w:fldCharType="begin"/>
        </w:r>
        <w:r>
          <w:rPr>
            <w:noProof/>
            <w:webHidden/>
          </w:rPr>
          <w:instrText xml:space="preserve"> PAGEREF _Toc158907301 \h </w:instrText>
        </w:r>
        <w:r>
          <w:rPr>
            <w:noProof/>
            <w:webHidden/>
          </w:rPr>
        </w:r>
        <w:r>
          <w:rPr>
            <w:noProof/>
            <w:webHidden/>
          </w:rPr>
          <w:fldChar w:fldCharType="separate"/>
        </w:r>
        <w:r>
          <w:rPr>
            <w:noProof/>
            <w:webHidden/>
          </w:rPr>
          <w:t>11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02" w:history="1">
        <w:r w:rsidRPr="00163B7B">
          <w:rPr>
            <w:rStyle w:val="Hyperlink"/>
            <w:noProof/>
          </w:rPr>
          <w:t>1.2.2</w:t>
        </w:r>
        <w:r>
          <w:rPr>
            <w:rFonts w:asciiTheme="minorHAnsi" w:eastAsiaTheme="minorEastAsia" w:hAnsiTheme="minorHAnsi" w:cstheme="minorBidi"/>
            <w:noProof/>
            <w:sz w:val="22"/>
            <w:szCs w:val="22"/>
          </w:rPr>
          <w:tab/>
        </w:r>
        <w:r w:rsidRPr="00163B7B">
          <w:rPr>
            <w:rStyle w:val="Hyperlink"/>
            <w:noProof/>
          </w:rPr>
          <w:t>Informative References</w:t>
        </w:r>
        <w:r>
          <w:rPr>
            <w:noProof/>
            <w:webHidden/>
          </w:rPr>
          <w:tab/>
        </w:r>
        <w:r>
          <w:rPr>
            <w:noProof/>
            <w:webHidden/>
          </w:rPr>
          <w:fldChar w:fldCharType="begin"/>
        </w:r>
        <w:r>
          <w:rPr>
            <w:noProof/>
            <w:webHidden/>
          </w:rPr>
          <w:instrText xml:space="preserve"> PAGEREF _Toc158907302 \h </w:instrText>
        </w:r>
        <w:r>
          <w:rPr>
            <w:noProof/>
            <w:webHidden/>
          </w:rPr>
        </w:r>
        <w:r>
          <w:rPr>
            <w:noProof/>
            <w:webHidden/>
          </w:rPr>
          <w:fldChar w:fldCharType="separate"/>
        </w:r>
        <w:r>
          <w:rPr>
            <w:noProof/>
            <w:webHidden/>
          </w:rPr>
          <w:t>11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3" w:history="1">
        <w:r w:rsidRPr="00163B7B">
          <w:rPr>
            <w:rStyle w:val="Hyperlink"/>
            <w:noProof/>
          </w:rPr>
          <w:t>1.3</w:t>
        </w:r>
        <w:r>
          <w:rPr>
            <w:rFonts w:asciiTheme="minorHAnsi" w:eastAsiaTheme="minorEastAsia" w:hAnsiTheme="minorHAnsi" w:cstheme="minorBidi"/>
            <w:noProof/>
            <w:sz w:val="22"/>
            <w:szCs w:val="22"/>
          </w:rPr>
          <w:tab/>
        </w:r>
        <w:r w:rsidRPr="00163B7B">
          <w:rPr>
            <w:rStyle w:val="Hyperlink"/>
            <w:noProof/>
          </w:rPr>
          <w:t>VBA Language Specification Overview</w:t>
        </w:r>
        <w:r>
          <w:rPr>
            <w:noProof/>
            <w:webHidden/>
          </w:rPr>
          <w:tab/>
        </w:r>
        <w:r>
          <w:rPr>
            <w:noProof/>
            <w:webHidden/>
          </w:rPr>
          <w:fldChar w:fldCharType="begin"/>
        </w:r>
        <w:r>
          <w:rPr>
            <w:noProof/>
            <w:webHidden/>
          </w:rPr>
          <w:instrText xml:space="preserve"> PAGEREF _Toc158907303 \h </w:instrText>
        </w:r>
        <w:r>
          <w:rPr>
            <w:noProof/>
            <w:webHidden/>
          </w:rPr>
        </w:r>
        <w:r>
          <w:rPr>
            <w:noProof/>
            <w:webHidden/>
          </w:rPr>
          <w:fldChar w:fldCharType="separate"/>
        </w:r>
        <w:r>
          <w:rPr>
            <w:noProof/>
            <w:webHidden/>
          </w:rPr>
          <w:t>12</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4" w:history="1">
        <w:r w:rsidRPr="00163B7B">
          <w:rPr>
            <w:rStyle w:val="Hyperlink"/>
            <w:noProof/>
          </w:rPr>
          <w:t>1.4</w:t>
        </w:r>
        <w:r>
          <w:rPr>
            <w:rFonts w:asciiTheme="minorHAnsi" w:eastAsiaTheme="minorEastAsia" w:hAnsiTheme="minorHAnsi" w:cstheme="minorBidi"/>
            <w:noProof/>
            <w:sz w:val="22"/>
            <w:szCs w:val="22"/>
          </w:rPr>
          <w:tab/>
        </w:r>
        <w:r w:rsidRPr="00163B7B">
          <w:rPr>
            <w:rStyle w:val="Hyperlink"/>
            <w:noProof/>
          </w:rPr>
          <w:t>Specification Conventions</w:t>
        </w:r>
        <w:r>
          <w:rPr>
            <w:noProof/>
            <w:webHidden/>
          </w:rPr>
          <w:tab/>
        </w:r>
        <w:r>
          <w:rPr>
            <w:noProof/>
            <w:webHidden/>
          </w:rPr>
          <w:fldChar w:fldCharType="begin"/>
        </w:r>
        <w:r>
          <w:rPr>
            <w:noProof/>
            <w:webHidden/>
          </w:rPr>
          <w:instrText xml:space="preserve"> PAGEREF _Toc158907304 \h </w:instrText>
        </w:r>
        <w:r>
          <w:rPr>
            <w:noProof/>
            <w:webHidden/>
          </w:rPr>
        </w:r>
        <w:r>
          <w:rPr>
            <w:noProof/>
            <w:webHidden/>
          </w:rPr>
          <w:fldChar w:fldCharType="separate"/>
        </w:r>
        <w:r>
          <w:rPr>
            <w:noProof/>
            <w:webHidden/>
          </w:rPr>
          <w:t>12</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305" w:history="1">
        <w:r w:rsidRPr="00163B7B">
          <w:rPr>
            <w:rStyle w:val="Hyperlink"/>
            <w:noProof/>
          </w:rPr>
          <w:t>2</w:t>
        </w:r>
        <w:r>
          <w:rPr>
            <w:rFonts w:asciiTheme="minorHAnsi" w:eastAsiaTheme="minorEastAsia" w:hAnsiTheme="minorHAnsi" w:cstheme="minorBidi"/>
            <w:b w:val="0"/>
            <w:bCs w:val="0"/>
            <w:noProof/>
            <w:sz w:val="22"/>
            <w:szCs w:val="22"/>
          </w:rPr>
          <w:tab/>
        </w:r>
        <w:r w:rsidRPr="00163B7B">
          <w:rPr>
            <w:rStyle w:val="Hyperlink"/>
            <w:noProof/>
          </w:rPr>
          <w:t>VBA Computational Environment</w:t>
        </w:r>
        <w:r>
          <w:rPr>
            <w:noProof/>
            <w:webHidden/>
          </w:rPr>
          <w:tab/>
        </w:r>
        <w:r>
          <w:rPr>
            <w:noProof/>
            <w:webHidden/>
          </w:rPr>
          <w:fldChar w:fldCharType="begin"/>
        </w:r>
        <w:r>
          <w:rPr>
            <w:noProof/>
            <w:webHidden/>
          </w:rPr>
          <w:instrText xml:space="preserve"> PAGEREF _Toc158907305 \h </w:instrText>
        </w:r>
        <w:r>
          <w:rPr>
            <w:noProof/>
            <w:webHidden/>
          </w:rPr>
        </w:r>
        <w:r>
          <w:rPr>
            <w:noProof/>
            <w:webHidden/>
          </w:rPr>
          <w:fldChar w:fldCharType="separate"/>
        </w:r>
        <w:r>
          <w:rPr>
            <w:noProof/>
            <w:webHidden/>
          </w:rPr>
          <w:t>14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6" w:history="1">
        <w:r w:rsidRPr="00163B7B">
          <w:rPr>
            <w:rStyle w:val="Hyperlink"/>
            <w:noProof/>
          </w:rPr>
          <w:t>2.1</w:t>
        </w:r>
        <w:r>
          <w:rPr>
            <w:rFonts w:asciiTheme="minorHAnsi" w:eastAsiaTheme="minorEastAsia" w:hAnsiTheme="minorHAnsi" w:cstheme="minorBidi"/>
            <w:noProof/>
            <w:sz w:val="22"/>
            <w:szCs w:val="22"/>
          </w:rPr>
          <w:tab/>
        </w:r>
        <w:r w:rsidRPr="00163B7B">
          <w:rPr>
            <w:rStyle w:val="Hyperlink"/>
            <w:noProof/>
          </w:rPr>
          <w:t>Data Values and Value Types</w:t>
        </w:r>
        <w:r>
          <w:rPr>
            <w:noProof/>
            <w:webHidden/>
          </w:rPr>
          <w:tab/>
        </w:r>
        <w:r>
          <w:rPr>
            <w:noProof/>
            <w:webHidden/>
          </w:rPr>
          <w:fldChar w:fldCharType="begin"/>
        </w:r>
        <w:r>
          <w:rPr>
            <w:noProof/>
            <w:webHidden/>
          </w:rPr>
          <w:instrText xml:space="preserve"> PAGEREF _Toc158907306 \h </w:instrText>
        </w:r>
        <w:r>
          <w:rPr>
            <w:noProof/>
            <w:webHidden/>
          </w:rPr>
        </w:r>
        <w:r>
          <w:rPr>
            <w:noProof/>
            <w:webHidden/>
          </w:rPr>
          <w:fldChar w:fldCharType="separate"/>
        </w:r>
        <w:r>
          <w:rPr>
            <w:noProof/>
            <w:webHidden/>
          </w:rPr>
          <w:t>14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07" w:history="1">
        <w:r w:rsidRPr="00163B7B">
          <w:rPr>
            <w:rStyle w:val="Hyperlink"/>
            <w:noProof/>
          </w:rPr>
          <w:t>2.1.1</w:t>
        </w:r>
        <w:r>
          <w:rPr>
            <w:rFonts w:asciiTheme="minorHAnsi" w:eastAsiaTheme="minorEastAsia" w:hAnsiTheme="minorHAnsi" w:cstheme="minorBidi"/>
            <w:noProof/>
            <w:sz w:val="22"/>
            <w:szCs w:val="22"/>
          </w:rPr>
          <w:tab/>
        </w:r>
        <w:r w:rsidRPr="00163B7B">
          <w:rPr>
            <w:rStyle w:val="Hyperlink"/>
            <w:noProof/>
          </w:rPr>
          <w:t>Aggregate Data Values</w:t>
        </w:r>
        <w:r>
          <w:rPr>
            <w:noProof/>
            <w:webHidden/>
          </w:rPr>
          <w:tab/>
        </w:r>
        <w:r>
          <w:rPr>
            <w:noProof/>
            <w:webHidden/>
          </w:rPr>
          <w:fldChar w:fldCharType="begin"/>
        </w:r>
        <w:r>
          <w:rPr>
            <w:noProof/>
            <w:webHidden/>
          </w:rPr>
          <w:instrText xml:space="preserve"> PAGEREF _Toc158907307 \h </w:instrText>
        </w:r>
        <w:r>
          <w:rPr>
            <w:noProof/>
            <w:webHidden/>
          </w:rPr>
        </w:r>
        <w:r>
          <w:rPr>
            <w:noProof/>
            <w:webHidden/>
          </w:rPr>
          <w:fldChar w:fldCharType="separate"/>
        </w:r>
        <w:r>
          <w:rPr>
            <w:noProof/>
            <w:webHidden/>
          </w:rPr>
          <w:t>16</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8" w:history="1">
        <w:r w:rsidRPr="00163B7B">
          <w:rPr>
            <w:rStyle w:val="Hyperlink"/>
            <w:noProof/>
          </w:rPr>
          <w:t>2.2</w:t>
        </w:r>
        <w:r>
          <w:rPr>
            <w:rFonts w:asciiTheme="minorHAnsi" w:eastAsiaTheme="minorEastAsia" w:hAnsiTheme="minorHAnsi" w:cstheme="minorBidi"/>
            <w:noProof/>
            <w:sz w:val="22"/>
            <w:szCs w:val="22"/>
          </w:rPr>
          <w:tab/>
        </w:r>
        <w:r w:rsidRPr="00163B7B">
          <w:rPr>
            <w:rStyle w:val="Hyperlink"/>
            <w:noProof/>
          </w:rPr>
          <w:t>Entities and Declared Types</w:t>
        </w:r>
        <w:r>
          <w:rPr>
            <w:noProof/>
            <w:webHidden/>
          </w:rPr>
          <w:tab/>
        </w:r>
        <w:r>
          <w:rPr>
            <w:noProof/>
            <w:webHidden/>
          </w:rPr>
          <w:fldChar w:fldCharType="begin"/>
        </w:r>
        <w:r>
          <w:rPr>
            <w:noProof/>
            <w:webHidden/>
          </w:rPr>
          <w:instrText xml:space="preserve"> PAGEREF _Toc158907308 \h </w:instrText>
        </w:r>
        <w:r>
          <w:rPr>
            <w:noProof/>
            <w:webHidden/>
          </w:rPr>
        </w:r>
        <w:r>
          <w:rPr>
            <w:noProof/>
            <w:webHidden/>
          </w:rPr>
          <w:fldChar w:fldCharType="separate"/>
        </w:r>
        <w:r>
          <w:rPr>
            <w:noProof/>
            <w:webHidden/>
          </w:rPr>
          <w:t>17</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09" w:history="1">
        <w:r w:rsidRPr="00163B7B">
          <w:rPr>
            <w:rStyle w:val="Hyperlink"/>
            <w:noProof/>
          </w:rPr>
          <w:t>2.3</w:t>
        </w:r>
        <w:r>
          <w:rPr>
            <w:rFonts w:asciiTheme="minorHAnsi" w:eastAsiaTheme="minorEastAsia" w:hAnsiTheme="minorHAnsi" w:cstheme="minorBidi"/>
            <w:noProof/>
            <w:sz w:val="22"/>
            <w:szCs w:val="22"/>
          </w:rPr>
          <w:tab/>
        </w:r>
        <w:r w:rsidRPr="00163B7B">
          <w:rPr>
            <w:rStyle w:val="Hyperlink"/>
            <w:noProof/>
          </w:rPr>
          <w:t>Variables</w:t>
        </w:r>
        <w:r>
          <w:rPr>
            <w:noProof/>
            <w:webHidden/>
          </w:rPr>
          <w:tab/>
        </w:r>
        <w:r>
          <w:rPr>
            <w:noProof/>
            <w:webHidden/>
          </w:rPr>
          <w:fldChar w:fldCharType="begin"/>
        </w:r>
        <w:r>
          <w:rPr>
            <w:noProof/>
            <w:webHidden/>
          </w:rPr>
          <w:instrText xml:space="preserve"> PAGEREF _Toc158907309 \h </w:instrText>
        </w:r>
        <w:r>
          <w:rPr>
            <w:noProof/>
            <w:webHidden/>
          </w:rPr>
        </w:r>
        <w:r>
          <w:rPr>
            <w:noProof/>
            <w:webHidden/>
          </w:rPr>
          <w:fldChar w:fldCharType="separate"/>
        </w:r>
        <w:r>
          <w:rPr>
            <w:noProof/>
            <w:webHidden/>
          </w:rPr>
          <w:t>19</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10" w:history="1">
        <w:r w:rsidRPr="00163B7B">
          <w:rPr>
            <w:rStyle w:val="Hyperlink"/>
            <w:noProof/>
          </w:rPr>
          <w:t>2.3.1</w:t>
        </w:r>
        <w:r>
          <w:rPr>
            <w:rFonts w:asciiTheme="minorHAnsi" w:eastAsiaTheme="minorEastAsia" w:hAnsiTheme="minorHAnsi" w:cstheme="minorBidi"/>
            <w:noProof/>
            <w:sz w:val="22"/>
            <w:szCs w:val="22"/>
          </w:rPr>
          <w:tab/>
        </w:r>
        <w:r w:rsidRPr="00163B7B">
          <w:rPr>
            <w:rStyle w:val="Hyperlink"/>
            <w:noProof/>
          </w:rPr>
          <w:t>Aggregate Variables</w:t>
        </w:r>
        <w:r>
          <w:rPr>
            <w:noProof/>
            <w:webHidden/>
          </w:rPr>
          <w:tab/>
        </w:r>
        <w:r>
          <w:rPr>
            <w:noProof/>
            <w:webHidden/>
          </w:rPr>
          <w:fldChar w:fldCharType="begin"/>
        </w:r>
        <w:r>
          <w:rPr>
            <w:noProof/>
            <w:webHidden/>
          </w:rPr>
          <w:instrText xml:space="preserve"> PAGEREF _Toc158907310 \h </w:instrText>
        </w:r>
        <w:r>
          <w:rPr>
            <w:noProof/>
            <w:webHidden/>
          </w:rPr>
        </w:r>
        <w:r>
          <w:rPr>
            <w:noProof/>
            <w:webHidden/>
          </w:rPr>
          <w:fldChar w:fldCharType="separate"/>
        </w:r>
        <w:r>
          <w:rPr>
            <w:noProof/>
            <w:webHidden/>
          </w:rPr>
          <w:t>20</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11" w:history="1">
        <w:r w:rsidRPr="00163B7B">
          <w:rPr>
            <w:rStyle w:val="Hyperlink"/>
            <w:noProof/>
          </w:rPr>
          <w:t>2.4</w:t>
        </w:r>
        <w:r>
          <w:rPr>
            <w:rFonts w:asciiTheme="minorHAnsi" w:eastAsiaTheme="minorEastAsia" w:hAnsiTheme="minorHAnsi" w:cstheme="minorBidi"/>
            <w:noProof/>
            <w:sz w:val="22"/>
            <w:szCs w:val="22"/>
          </w:rPr>
          <w:tab/>
        </w:r>
        <w:r w:rsidRPr="00163B7B">
          <w:rPr>
            <w:rStyle w:val="Hyperlink"/>
            <w:noProof/>
          </w:rPr>
          <w:t>Procedures</w:t>
        </w:r>
        <w:r>
          <w:rPr>
            <w:noProof/>
            <w:webHidden/>
          </w:rPr>
          <w:tab/>
        </w:r>
        <w:r>
          <w:rPr>
            <w:noProof/>
            <w:webHidden/>
          </w:rPr>
          <w:fldChar w:fldCharType="begin"/>
        </w:r>
        <w:r>
          <w:rPr>
            <w:noProof/>
            <w:webHidden/>
          </w:rPr>
          <w:instrText xml:space="preserve"> PAGEREF _Toc158907311 \h </w:instrText>
        </w:r>
        <w:r>
          <w:rPr>
            <w:noProof/>
            <w:webHidden/>
          </w:rPr>
        </w:r>
        <w:r>
          <w:rPr>
            <w:noProof/>
            <w:webHidden/>
          </w:rPr>
          <w:fldChar w:fldCharType="separate"/>
        </w:r>
        <w:r>
          <w:rPr>
            <w:noProof/>
            <w:webHidden/>
          </w:rPr>
          <w:t>21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12" w:history="1">
        <w:r w:rsidRPr="00163B7B">
          <w:rPr>
            <w:rStyle w:val="Hyperlink"/>
            <w:noProof/>
          </w:rPr>
          <w:t>2.5</w:t>
        </w:r>
        <w:r>
          <w:rPr>
            <w:rFonts w:asciiTheme="minorHAnsi" w:eastAsiaTheme="minorEastAsia" w:hAnsiTheme="minorHAnsi" w:cstheme="minorBidi"/>
            <w:noProof/>
            <w:sz w:val="22"/>
            <w:szCs w:val="22"/>
          </w:rPr>
          <w:tab/>
        </w:r>
        <w:r w:rsidRPr="00163B7B">
          <w:rPr>
            <w:rStyle w:val="Hyperlink"/>
            <w:noProof/>
          </w:rPr>
          <w:t>Objects</w:t>
        </w:r>
        <w:r>
          <w:rPr>
            <w:noProof/>
            <w:webHidden/>
          </w:rPr>
          <w:tab/>
        </w:r>
        <w:r>
          <w:rPr>
            <w:noProof/>
            <w:webHidden/>
          </w:rPr>
          <w:fldChar w:fldCharType="begin"/>
        </w:r>
        <w:r>
          <w:rPr>
            <w:noProof/>
            <w:webHidden/>
          </w:rPr>
          <w:instrText xml:space="preserve"> PAGEREF _Toc158907312 \h </w:instrText>
        </w:r>
        <w:r>
          <w:rPr>
            <w:noProof/>
            <w:webHidden/>
          </w:rPr>
        </w:r>
        <w:r>
          <w:rPr>
            <w:noProof/>
            <w:webHidden/>
          </w:rPr>
          <w:fldChar w:fldCharType="separate"/>
        </w:r>
        <w:r>
          <w:rPr>
            <w:noProof/>
            <w:webHidden/>
          </w:rPr>
          <w:t>21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13" w:history="1">
        <w:r w:rsidRPr="00163B7B">
          <w:rPr>
            <w:rStyle w:val="Hyperlink"/>
            <w:noProof/>
          </w:rPr>
          <w:t>2.5.1</w:t>
        </w:r>
        <w:r>
          <w:rPr>
            <w:rFonts w:asciiTheme="minorHAnsi" w:eastAsiaTheme="minorEastAsia" w:hAnsiTheme="minorHAnsi" w:cstheme="minorBidi"/>
            <w:noProof/>
            <w:sz w:val="22"/>
            <w:szCs w:val="22"/>
          </w:rPr>
          <w:tab/>
        </w:r>
        <w:r w:rsidRPr="00163B7B">
          <w:rPr>
            <w:rStyle w:val="Hyperlink"/>
            <w:noProof/>
          </w:rPr>
          <w:t>Automatic Object Instantiation</w:t>
        </w:r>
        <w:r>
          <w:rPr>
            <w:noProof/>
            <w:webHidden/>
          </w:rPr>
          <w:tab/>
        </w:r>
        <w:r>
          <w:rPr>
            <w:noProof/>
            <w:webHidden/>
          </w:rPr>
          <w:fldChar w:fldCharType="begin"/>
        </w:r>
        <w:r>
          <w:rPr>
            <w:noProof/>
            <w:webHidden/>
          </w:rPr>
          <w:instrText xml:space="preserve"> PAGEREF _Toc158907313 \h </w:instrText>
        </w:r>
        <w:r>
          <w:rPr>
            <w:noProof/>
            <w:webHidden/>
          </w:rPr>
        </w:r>
        <w:r>
          <w:rPr>
            <w:noProof/>
            <w:webHidden/>
          </w:rPr>
          <w:fldChar w:fldCharType="separate"/>
        </w:r>
        <w:r>
          <w:rPr>
            <w:noProof/>
            <w:webHidden/>
          </w:rPr>
          <w:t>22</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14" w:history="1">
        <w:r w:rsidRPr="00163B7B">
          <w:rPr>
            <w:rStyle w:val="Hyperlink"/>
            <w:noProof/>
          </w:rPr>
          <w:t>2.6</w:t>
        </w:r>
        <w:r>
          <w:rPr>
            <w:rFonts w:asciiTheme="minorHAnsi" w:eastAsiaTheme="minorEastAsia" w:hAnsiTheme="minorHAnsi" w:cstheme="minorBidi"/>
            <w:noProof/>
            <w:sz w:val="22"/>
            <w:szCs w:val="22"/>
          </w:rPr>
          <w:tab/>
        </w:r>
        <w:r w:rsidRPr="00163B7B">
          <w:rPr>
            <w:rStyle w:val="Hyperlink"/>
            <w:noProof/>
          </w:rPr>
          <w:t>Projects</w:t>
        </w:r>
        <w:r>
          <w:rPr>
            <w:noProof/>
            <w:webHidden/>
          </w:rPr>
          <w:tab/>
        </w:r>
        <w:r>
          <w:rPr>
            <w:noProof/>
            <w:webHidden/>
          </w:rPr>
          <w:fldChar w:fldCharType="begin"/>
        </w:r>
        <w:r>
          <w:rPr>
            <w:noProof/>
            <w:webHidden/>
          </w:rPr>
          <w:instrText xml:space="preserve"> PAGEREF _Toc158907314 \h </w:instrText>
        </w:r>
        <w:r>
          <w:rPr>
            <w:noProof/>
            <w:webHidden/>
          </w:rPr>
        </w:r>
        <w:r>
          <w:rPr>
            <w:noProof/>
            <w:webHidden/>
          </w:rPr>
          <w:fldChar w:fldCharType="separate"/>
        </w:r>
        <w:r>
          <w:rPr>
            <w:noProof/>
            <w:webHidden/>
          </w:rPr>
          <w:t>22</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15" w:history="1">
        <w:r w:rsidRPr="00163B7B">
          <w:rPr>
            <w:rStyle w:val="Hyperlink"/>
            <w:noProof/>
          </w:rPr>
          <w:t>2.7</w:t>
        </w:r>
        <w:r>
          <w:rPr>
            <w:rFonts w:asciiTheme="minorHAnsi" w:eastAsiaTheme="minorEastAsia" w:hAnsiTheme="minorHAnsi" w:cstheme="minorBidi"/>
            <w:noProof/>
            <w:sz w:val="22"/>
            <w:szCs w:val="22"/>
          </w:rPr>
          <w:tab/>
        </w:r>
        <w:r w:rsidRPr="00163B7B">
          <w:rPr>
            <w:rStyle w:val="Hyperlink"/>
            <w:noProof/>
          </w:rPr>
          <w:t>Extended Environment</w:t>
        </w:r>
        <w:r>
          <w:rPr>
            <w:noProof/>
            <w:webHidden/>
          </w:rPr>
          <w:tab/>
        </w:r>
        <w:r>
          <w:rPr>
            <w:noProof/>
            <w:webHidden/>
          </w:rPr>
          <w:fldChar w:fldCharType="begin"/>
        </w:r>
        <w:r>
          <w:rPr>
            <w:noProof/>
            <w:webHidden/>
          </w:rPr>
          <w:instrText xml:space="preserve"> PAGEREF _Toc158907315 \h </w:instrText>
        </w:r>
        <w:r>
          <w:rPr>
            <w:noProof/>
            <w:webHidden/>
          </w:rPr>
        </w:r>
        <w:r>
          <w:rPr>
            <w:noProof/>
            <w:webHidden/>
          </w:rPr>
          <w:fldChar w:fldCharType="separate"/>
        </w:r>
        <w:r>
          <w:rPr>
            <w:noProof/>
            <w:webHidden/>
          </w:rPr>
          <w:t>22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16" w:history="1">
        <w:r w:rsidRPr="00163B7B">
          <w:rPr>
            <w:rStyle w:val="Hyperlink"/>
            <w:noProof/>
          </w:rPr>
          <w:t>2.7.1</w:t>
        </w:r>
        <w:r>
          <w:rPr>
            <w:rFonts w:asciiTheme="minorHAnsi" w:eastAsiaTheme="minorEastAsia" w:hAnsiTheme="minorHAnsi" w:cstheme="minorBidi"/>
            <w:noProof/>
            <w:sz w:val="22"/>
            <w:szCs w:val="22"/>
          </w:rPr>
          <w:tab/>
        </w:r>
        <w:r w:rsidRPr="00163B7B">
          <w:rPr>
            <w:rStyle w:val="Hyperlink"/>
            <w:noProof/>
          </w:rPr>
          <w:t>The VBA Standard Library</w:t>
        </w:r>
        <w:r>
          <w:rPr>
            <w:noProof/>
            <w:webHidden/>
          </w:rPr>
          <w:tab/>
        </w:r>
        <w:r>
          <w:rPr>
            <w:noProof/>
            <w:webHidden/>
          </w:rPr>
          <w:fldChar w:fldCharType="begin"/>
        </w:r>
        <w:r>
          <w:rPr>
            <w:noProof/>
            <w:webHidden/>
          </w:rPr>
          <w:instrText xml:space="preserve"> PAGEREF _Toc158907316 \h </w:instrText>
        </w:r>
        <w:r>
          <w:rPr>
            <w:noProof/>
            <w:webHidden/>
          </w:rPr>
        </w:r>
        <w:r>
          <w:rPr>
            <w:noProof/>
            <w:webHidden/>
          </w:rPr>
          <w:fldChar w:fldCharType="separate"/>
        </w:r>
        <w:r>
          <w:rPr>
            <w:noProof/>
            <w:webHidden/>
          </w:rPr>
          <w:t>22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17" w:history="1">
        <w:r w:rsidRPr="00163B7B">
          <w:rPr>
            <w:rStyle w:val="Hyperlink"/>
            <w:noProof/>
          </w:rPr>
          <w:t>2.7.2</w:t>
        </w:r>
        <w:r>
          <w:rPr>
            <w:rFonts w:asciiTheme="minorHAnsi" w:eastAsiaTheme="minorEastAsia" w:hAnsiTheme="minorHAnsi" w:cstheme="minorBidi"/>
            <w:noProof/>
            <w:sz w:val="22"/>
            <w:szCs w:val="22"/>
          </w:rPr>
          <w:tab/>
        </w:r>
        <w:r w:rsidRPr="00163B7B">
          <w:rPr>
            <w:rStyle w:val="Hyperlink"/>
            <w:noProof/>
          </w:rPr>
          <w:t>External Variables, Procedures, and Objects</w:t>
        </w:r>
        <w:r>
          <w:rPr>
            <w:noProof/>
            <w:webHidden/>
          </w:rPr>
          <w:tab/>
        </w:r>
        <w:r>
          <w:rPr>
            <w:noProof/>
            <w:webHidden/>
          </w:rPr>
          <w:fldChar w:fldCharType="begin"/>
        </w:r>
        <w:r>
          <w:rPr>
            <w:noProof/>
            <w:webHidden/>
          </w:rPr>
          <w:instrText xml:space="preserve"> PAGEREF _Toc158907317 \h </w:instrText>
        </w:r>
        <w:r>
          <w:rPr>
            <w:noProof/>
            <w:webHidden/>
          </w:rPr>
        </w:r>
        <w:r>
          <w:rPr>
            <w:noProof/>
            <w:webHidden/>
          </w:rPr>
          <w:fldChar w:fldCharType="separate"/>
        </w:r>
        <w:r>
          <w:rPr>
            <w:noProof/>
            <w:webHidden/>
          </w:rPr>
          <w:t>23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18" w:history="1">
        <w:r w:rsidRPr="00163B7B">
          <w:rPr>
            <w:rStyle w:val="Hyperlink"/>
            <w:noProof/>
          </w:rPr>
          <w:t>2.7.3</w:t>
        </w:r>
        <w:r>
          <w:rPr>
            <w:rFonts w:asciiTheme="minorHAnsi" w:eastAsiaTheme="minorEastAsia" w:hAnsiTheme="minorHAnsi" w:cstheme="minorBidi"/>
            <w:noProof/>
            <w:sz w:val="22"/>
            <w:szCs w:val="22"/>
          </w:rPr>
          <w:tab/>
        </w:r>
        <w:r w:rsidRPr="00163B7B">
          <w:rPr>
            <w:rStyle w:val="Hyperlink"/>
            <w:noProof/>
          </w:rPr>
          <w:t>Host Environment</w:t>
        </w:r>
        <w:r>
          <w:rPr>
            <w:noProof/>
            <w:webHidden/>
          </w:rPr>
          <w:tab/>
        </w:r>
        <w:r>
          <w:rPr>
            <w:noProof/>
            <w:webHidden/>
          </w:rPr>
          <w:fldChar w:fldCharType="begin"/>
        </w:r>
        <w:r>
          <w:rPr>
            <w:noProof/>
            <w:webHidden/>
          </w:rPr>
          <w:instrText xml:space="preserve"> PAGEREF _Toc158907318 \h </w:instrText>
        </w:r>
        <w:r>
          <w:rPr>
            <w:noProof/>
            <w:webHidden/>
          </w:rPr>
        </w:r>
        <w:r>
          <w:rPr>
            <w:noProof/>
            <w:webHidden/>
          </w:rPr>
          <w:fldChar w:fldCharType="separate"/>
        </w:r>
        <w:r>
          <w:rPr>
            <w:noProof/>
            <w:webHidden/>
          </w:rPr>
          <w:t>23</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319" w:history="1">
        <w:r w:rsidRPr="00163B7B">
          <w:rPr>
            <w:rStyle w:val="Hyperlink"/>
            <w:noProof/>
          </w:rPr>
          <w:t>3</w:t>
        </w:r>
        <w:r>
          <w:rPr>
            <w:rFonts w:asciiTheme="minorHAnsi" w:eastAsiaTheme="minorEastAsia" w:hAnsiTheme="minorHAnsi" w:cstheme="minorBidi"/>
            <w:b w:val="0"/>
            <w:bCs w:val="0"/>
            <w:noProof/>
            <w:sz w:val="22"/>
            <w:szCs w:val="22"/>
          </w:rPr>
          <w:tab/>
        </w:r>
        <w:r w:rsidRPr="00163B7B">
          <w:rPr>
            <w:rStyle w:val="Hyperlink"/>
            <w:noProof/>
          </w:rPr>
          <w:t>Lexical Rules for VBA Programs</w:t>
        </w:r>
        <w:r>
          <w:rPr>
            <w:noProof/>
            <w:webHidden/>
          </w:rPr>
          <w:tab/>
        </w:r>
        <w:r>
          <w:rPr>
            <w:noProof/>
            <w:webHidden/>
          </w:rPr>
          <w:fldChar w:fldCharType="begin"/>
        </w:r>
        <w:r>
          <w:rPr>
            <w:noProof/>
            <w:webHidden/>
          </w:rPr>
          <w:instrText xml:space="preserve"> PAGEREF _Toc158907319 \h </w:instrText>
        </w:r>
        <w:r>
          <w:rPr>
            <w:noProof/>
            <w:webHidden/>
          </w:rPr>
        </w:r>
        <w:r>
          <w:rPr>
            <w:noProof/>
            <w:webHidden/>
          </w:rPr>
          <w:fldChar w:fldCharType="separate"/>
        </w:r>
        <w:r>
          <w:rPr>
            <w:noProof/>
            <w:webHidden/>
          </w:rPr>
          <w:t>24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20" w:history="1">
        <w:r w:rsidRPr="00163B7B">
          <w:rPr>
            <w:rStyle w:val="Hyperlink"/>
            <w:noProof/>
          </w:rPr>
          <w:t>3.1</w:t>
        </w:r>
        <w:r>
          <w:rPr>
            <w:rFonts w:asciiTheme="minorHAnsi" w:eastAsiaTheme="minorEastAsia" w:hAnsiTheme="minorHAnsi" w:cstheme="minorBidi"/>
            <w:noProof/>
            <w:sz w:val="22"/>
            <w:szCs w:val="22"/>
          </w:rPr>
          <w:tab/>
        </w:r>
        <w:r w:rsidRPr="00163B7B">
          <w:rPr>
            <w:rStyle w:val="Hyperlink"/>
            <w:noProof/>
          </w:rPr>
          <w:t>Character Encodings</w:t>
        </w:r>
        <w:r>
          <w:rPr>
            <w:noProof/>
            <w:webHidden/>
          </w:rPr>
          <w:tab/>
        </w:r>
        <w:r>
          <w:rPr>
            <w:noProof/>
            <w:webHidden/>
          </w:rPr>
          <w:fldChar w:fldCharType="begin"/>
        </w:r>
        <w:r>
          <w:rPr>
            <w:noProof/>
            <w:webHidden/>
          </w:rPr>
          <w:instrText xml:space="preserve"> PAGEREF _Toc158907320 \h </w:instrText>
        </w:r>
        <w:r>
          <w:rPr>
            <w:noProof/>
            <w:webHidden/>
          </w:rPr>
        </w:r>
        <w:r>
          <w:rPr>
            <w:noProof/>
            <w:webHidden/>
          </w:rPr>
          <w:fldChar w:fldCharType="separate"/>
        </w:r>
        <w:r>
          <w:rPr>
            <w:noProof/>
            <w:webHidden/>
          </w:rPr>
          <w:t>24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21" w:history="1">
        <w:r w:rsidRPr="00163B7B">
          <w:rPr>
            <w:rStyle w:val="Hyperlink"/>
            <w:noProof/>
          </w:rPr>
          <w:t>3.2</w:t>
        </w:r>
        <w:r>
          <w:rPr>
            <w:rFonts w:asciiTheme="minorHAnsi" w:eastAsiaTheme="minorEastAsia" w:hAnsiTheme="minorHAnsi" w:cstheme="minorBidi"/>
            <w:noProof/>
            <w:sz w:val="22"/>
            <w:szCs w:val="22"/>
          </w:rPr>
          <w:tab/>
        </w:r>
        <w:r w:rsidRPr="00163B7B">
          <w:rPr>
            <w:rStyle w:val="Hyperlink"/>
            <w:noProof/>
          </w:rPr>
          <w:t>Module Line Structure</w:t>
        </w:r>
        <w:r>
          <w:rPr>
            <w:noProof/>
            <w:webHidden/>
          </w:rPr>
          <w:tab/>
        </w:r>
        <w:r>
          <w:rPr>
            <w:noProof/>
            <w:webHidden/>
          </w:rPr>
          <w:fldChar w:fldCharType="begin"/>
        </w:r>
        <w:r>
          <w:rPr>
            <w:noProof/>
            <w:webHidden/>
          </w:rPr>
          <w:instrText xml:space="preserve"> PAGEREF _Toc158907321 \h </w:instrText>
        </w:r>
        <w:r>
          <w:rPr>
            <w:noProof/>
            <w:webHidden/>
          </w:rPr>
        </w:r>
        <w:r>
          <w:rPr>
            <w:noProof/>
            <w:webHidden/>
          </w:rPr>
          <w:fldChar w:fldCharType="separate"/>
        </w:r>
        <w:r>
          <w:rPr>
            <w:noProof/>
            <w:webHidden/>
          </w:rPr>
          <w:t>24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2" w:history="1">
        <w:r w:rsidRPr="00163B7B">
          <w:rPr>
            <w:rStyle w:val="Hyperlink"/>
            <w:noProof/>
          </w:rPr>
          <w:t>3.2.1</w:t>
        </w:r>
        <w:r>
          <w:rPr>
            <w:rFonts w:asciiTheme="minorHAnsi" w:eastAsiaTheme="minorEastAsia" w:hAnsiTheme="minorHAnsi" w:cstheme="minorBidi"/>
            <w:noProof/>
            <w:sz w:val="22"/>
            <w:szCs w:val="22"/>
          </w:rPr>
          <w:tab/>
        </w:r>
        <w:r w:rsidRPr="00163B7B">
          <w:rPr>
            <w:rStyle w:val="Hyperlink"/>
            <w:noProof/>
          </w:rPr>
          <w:t>Physical Line Grammar</w:t>
        </w:r>
        <w:r>
          <w:rPr>
            <w:noProof/>
            <w:webHidden/>
          </w:rPr>
          <w:tab/>
        </w:r>
        <w:r>
          <w:rPr>
            <w:noProof/>
            <w:webHidden/>
          </w:rPr>
          <w:fldChar w:fldCharType="begin"/>
        </w:r>
        <w:r>
          <w:rPr>
            <w:noProof/>
            <w:webHidden/>
          </w:rPr>
          <w:instrText xml:space="preserve"> PAGEREF _Toc158907322 \h </w:instrText>
        </w:r>
        <w:r>
          <w:rPr>
            <w:noProof/>
            <w:webHidden/>
          </w:rPr>
        </w:r>
        <w:r>
          <w:rPr>
            <w:noProof/>
            <w:webHidden/>
          </w:rPr>
          <w:fldChar w:fldCharType="separate"/>
        </w:r>
        <w:r>
          <w:rPr>
            <w:noProof/>
            <w:webHidden/>
          </w:rPr>
          <w:t>24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3" w:history="1">
        <w:r w:rsidRPr="00163B7B">
          <w:rPr>
            <w:rStyle w:val="Hyperlink"/>
            <w:noProof/>
          </w:rPr>
          <w:t>3.2.2</w:t>
        </w:r>
        <w:r>
          <w:rPr>
            <w:rFonts w:asciiTheme="minorHAnsi" w:eastAsiaTheme="minorEastAsia" w:hAnsiTheme="minorHAnsi" w:cstheme="minorBidi"/>
            <w:noProof/>
            <w:sz w:val="22"/>
            <w:szCs w:val="22"/>
          </w:rPr>
          <w:tab/>
        </w:r>
        <w:r w:rsidRPr="00163B7B">
          <w:rPr>
            <w:rStyle w:val="Hyperlink"/>
            <w:noProof/>
          </w:rPr>
          <w:t>Logical Line Grammar</w:t>
        </w:r>
        <w:r>
          <w:rPr>
            <w:noProof/>
            <w:webHidden/>
          </w:rPr>
          <w:tab/>
        </w:r>
        <w:r>
          <w:rPr>
            <w:noProof/>
            <w:webHidden/>
          </w:rPr>
          <w:fldChar w:fldCharType="begin"/>
        </w:r>
        <w:r>
          <w:rPr>
            <w:noProof/>
            <w:webHidden/>
          </w:rPr>
          <w:instrText xml:space="preserve"> PAGEREF _Toc158907323 \h </w:instrText>
        </w:r>
        <w:r>
          <w:rPr>
            <w:noProof/>
            <w:webHidden/>
          </w:rPr>
        </w:r>
        <w:r>
          <w:rPr>
            <w:noProof/>
            <w:webHidden/>
          </w:rPr>
          <w:fldChar w:fldCharType="separate"/>
        </w:r>
        <w:r>
          <w:rPr>
            <w:noProof/>
            <w:webHidden/>
          </w:rPr>
          <w:t>25</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24" w:history="1">
        <w:r w:rsidRPr="00163B7B">
          <w:rPr>
            <w:rStyle w:val="Hyperlink"/>
            <w:noProof/>
          </w:rPr>
          <w:t>3.3</w:t>
        </w:r>
        <w:r>
          <w:rPr>
            <w:rFonts w:asciiTheme="minorHAnsi" w:eastAsiaTheme="minorEastAsia" w:hAnsiTheme="minorHAnsi" w:cstheme="minorBidi"/>
            <w:noProof/>
            <w:sz w:val="22"/>
            <w:szCs w:val="22"/>
          </w:rPr>
          <w:tab/>
        </w:r>
        <w:r w:rsidRPr="00163B7B">
          <w:rPr>
            <w:rStyle w:val="Hyperlink"/>
            <w:noProof/>
          </w:rPr>
          <w:t>Lexical Tokens</w:t>
        </w:r>
        <w:r>
          <w:rPr>
            <w:noProof/>
            <w:webHidden/>
          </w:rPr>
          <w:tab/>
        </w:r>
        <w:r>
          <w:rPr>
            <w:noProof/>
            <w:webHidden/>
          </w:rPr>
          <w:fldChar w:fldCharType="begin"/>
        </w:r>
        <w:r>
          <w:rPr>
            <w:noProof/>
            <w:webHidden/>
          </w:rPr>
          <w:instrText xml:space="preserve"> PAGEREF _Toc158907324 \h </w:instrText>
        </w:r>
        <w:r>
          <w:rPr>
            <w:noProof/>
            <w:webHidden/>
          </w:rPr>
        </w:r>
        <w:r>
          <w:rPr>
            <w:noProof/>
            <w:webHidden/>
          </w:rPr>
          <w:fldChar w:fldCharType="separate"/>
        </w:r>
        <w:r>
          <w:rPr>
            <w:noProof/>
            <w:webHidden/>
          </w:rPr>
          <w:t>25</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5" w:history="1">
        <w:r w:rsidRPr="00163B7B">
          <w:rPr>
            <w:rStyle w:val="Hyperlink"/>
            <w:noProof/>
          </w:rPr>
          <w:t>3.3.1</w:t>
        </w:r>
        <w:r>
          <w:rPr>
            <w:rFonts w:asciiTheme="minorHAnsi" w:eastAsiaTheme="minorEastAsia" w:hAnsiTheme="minorHAnsi" w:cstheme="minorBidi"/>
            <w:noProof/>
            <w:sz w:val="22"/>
            <w:szCs w:val="22"/>
          </w:rPr>
          <w:tab/>
        </w:r>
        <w:r w:rsidRPr="00163B7B">
          <w:rPr>
            <w:rStyle w:val="Hyperlink"/>
            <w:noProof/>
          </w:rPr>
          <w:t>Separator and Special Tokens</w:t>
        </w:r>
        <w:r>
          <w:rPr>
            <w:noProof/>
            <w:webHidden/>
          </w:rPr>
          <w:tab/>
        </w:r>
        <w:r>
          <w:rPr>
            <w:noProof/>
            <w:webHidden/>
          </w:rPr>
          <w:fldChar w:fldCharType="begin"/>
        </w:r>
        <w:r>
          <w:rPr>
            <w:noProof/>
            <w:webHidden/>
          </w:rPr>
          <w:instrText xml:space="preserve"> PAGEREF _Toc158907325 \h </w:instrText>
        </w:r>
        <w:r>
          <w:rPr>
            <w:noProof/>
            <w:webHidden/>
          </w:rPr>
        </w:r>
        <w:r>
          <w:rPr>
            <w:noProof/>
            <w:webHidden/>
          </w:rPr>
          <w:fldChar w:fldCharType="separate"/>
        </w:r>
        <w:r>
          <w:rPr>
            <w:noProof/>
            <w:webHidden/>
          </w:rPr>
          <w:t>25</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6" w:history="1">
        <w:r w:rsidRPr="00163B7B">
          <w:rPr>
            <w:rStyle w:val="Hyperlink"/>
            <w:noProof/>
          </w:rPr>
          <w:t>3.3.2</w:t>
        </w:r>
        <w:r>
          <w:rPr>
            <w:rFonts w:asciiTheme="minorHAnsi" w:eastAsiaTheme="minorEastAsia" w:hAnsiTheme="minorHAnsi" w:cstheme="minorBidi"/>
            <w:noProof/>
            <w:sz w:val="22"/>
            <w:szCs w:val="22"/>
          </w:rPr>
          <w:tab/>
        </w:r>
        <w:r w:rsidRPr="00163B7B">
          <w:rPr>
            <w:rStyle w:val="Hyperlink"/>
            <w:noProof/>
          </w:rPr>
          <w:t>Number Tokens</w:t>
        </w:r>
        <w:r>
          <w:rPr>
            <w:noProof/>
            <w:webHidden/>
          </w:rPr>
          <w:tab/>
        </w:r>
        <w:r>
          <w:rPr>
            <w:noProof/>
            <w:webHidden/>
          </w:rPr>
          <w:fldChar w:fldCharType="begin"/>
        </w:r>
        <w:r>
          <w:rPr>
            <w:noProof/>
            <w:webHidden/>
          </w:rPr>
          <w:instrText xml:space="preserve"> PAGEREF _Toc158907326 \h </w:instrText>
        </w:r>
        <w:r>
          <w:rPr>
            <w:noProof/>
            <w:webHidden/>
          </w:rPr>
        </w:r>
        <w:r>
          <w:rPr>
            <w:noProof/>
            <w:webHidden/>
          </w:rPr>
          <w:fldChar w:fldCharType="separate"/>
        </w:r>
        <w:r>
          <w:rPr>
            <w:noProof/>
            <w:webHidden/>
          </w:rPr>
          <w:t>26</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7" w:history="1">
        <w:r w:rsidRPr="00163B7B">
          <w:rPr>
            <w:rStyle w:val="Hyperlink"/>
            <w:noProof/>
          </w:rPr>
          <w:t>3.3.3</w:t>
        </w:r>
        <w:r>
          <w:rPr>
            <w:rFonts w:asciiTheme="minorHAnsi" w:eastAsiaTheme="minorEastAsia" w:hAnsiTheme="minorHAnsi" w:cstheme="minorBidi"/>
            <w:noProof/>
            <w:sz w:val="22"/>
            <w:szCs w:val="22"/>
          </w:rPr>
          <w:tab/>
        </w:r>
        <w:r w:rsidRPr="00163B7B">
          <w:rPr>
            <w:rStyle w:val="Hyperlink"/>
            <w:noProof/>
          </w:rPr>
          <w:t>Date Tokens</w:t>
        </w:r>
        <w:r>
          <w:rPr>
            <w:noProof/>
            <w:webHidden/>
          </w:rPr>
          <w:tab/>
        </w:r>
        <w:r>
          <w:rPr>
            <w:noProof/>
            <w:webHidden/>
          </w:rPr>
          <w:fldChar w:fldCharType="begin"/>
        </w:r>
        <w:r>
          <w:rPr>
            <w:noProof/>
            <w:webHidden/>
          </w:rPr>
          <w:instrText xml:space="preserve"> PAGEREF _Toc158907327 \h </w:instrText>
        </w:r>
        <w:r>
          <w:rPr>
            <w:noProof/>
            <w:webHidden/>
          </w:rPr>
        </w:r>
        <w:r>
          <w:rPr>
            <w:noProof/>
            <w:webHidden/>
          </w:rPr>
          <w:fldChar w:fldCharType="separate"/>
        </w:r>
        <w:r>
          <w:rPr>
            <w:noProof/>
            <w:webHidden/>
          </w:rPr>
          <w:t>30</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8" w:history="1">
        <w:r w:rsidRPr="00163B7B">
          <w:rPr>
            <w:rStyle w:val="Hyperlink"/>
            <w:noProof/>
          </w:rPr>
          <w:t>3.3.4</w:t>
        </w:r>
        <w:r>
          <w:rPr>
            <w:rFonts w:asciiTheme="minorHAnsi" w:eastAsiaTheme="minorEastAsia" w:hAnsiTheme="minorHAnsi" w:cstheme="minorBidi"/>
            <w:noProof/>
            <w:sz w:val="22"/>
            <w:szCs w:val="22"/>
          </w:rPr>
          <w:tab/>
        </w:r>
        <w:r w:rsidRPr="00163B7B">
          <w:rPr>
            <w:rStyle w:val="Hyperlink"/>
            <w:noProof/>
          </w:rPr>
          <w:t>String Tokens</w:t>
        </w:r>
        <w:r>
          <w:rPr>
            <w:noProof/>
            <w:webHidden/>
          </w:rPr>
          <w:tab/>
        </w:r>
        <w:r>
          <w:rPr>
            <w:noProof/>
            <w:webHidden/>
          </w:rPr>
          <w:fldChar w:fldCharType="begin"/>
        </w:r>
        <w:r>
          <w:rPr>
            <w:noProof/>
            <w:webHidden/>
          </w:rPr>
          <w:instrText xml:space="preserve"> PAGEREF _Toc158907328 \h </w:instrText>
        </w:r>
        <w:r>
          <w:rPr>
            <w:noProof/>
            <w:webHidden/>
          </w:rPr>
        </w:r>
        <w:r>
          <w:rPr>
            <w:noProof/>
            <w:webHidden/>
          </w:rPr>
          <w:fldChar w:fldCharType="separate"/>
        </w:r>
        <w:r>
          <w:rPr>
            <w:noProof/>
            <w:webHidden/>
          </w:rPr>
          <w:t>32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29" w:history="1">
        <w:r w:rsidRPr="00163B7B">
          <w:rPr>
            <w:rStyle w:val="Hyperlink"/>
            <w:noProof/>
          </w:rPr>
          <w:t>3.3.5</w:t>
        </w:r>
        <w:r>
          <w:rPr>
            <w:rFonts w:asciiTheme="minorHAnsi" w:eastAsiaTheme="minorEastAsia" w:hAnsiTheme="minorHAnsi" w:cstheme="minorBidi"/>
            <w:noProof/>
            <w:sz w:val="22"/>
            <w:szCs w:val="22"/>
          </w:rPr>
          <w:tab/>
        </w:r>
        <w:r w:rsidRPr="00163B7B">
          <w:rPr>
            <w:rStyle w:val="Hyperlink"/>
            <w:noProof/>
          </w:rPr>
          <w:t>Identifier Tokens</w:t>
        </w:r>
        <w:r>
          <w:rPr>
            <w:noProof/>
            <w:webHidden/>
          </w:rPr>
          <w:tab/>
        </w:r>
        <w:r>
          <w:rPr>
            <w:noProof/>
            <w:webHidden/>
          </w:rPr>
          <w:fldChar w:fldCharType="begin"/>
        </w:r>
        <w:r>
          <w:rPr>
            <w:noProof/>
            <w:webHidden/>
          </w:rPr>
          <w:instrText xml:space="preserve"> PAGEREF _Toc158907329 \h </w:instrText>
        </w:r>
        <w:r>
          <w:rPr>
            <w:noProof/>
            <w:webHidden/>
          </w:rPr>
        </w:r>
        <w:r>
          <w:rPr>
            <w:noProof/>
            <w:webHidden/>
          </w:rPr>
          <w:fldChar w:fldCharType="separate"/>
        </w:r>
        <w:r>
          <w:rPr>
            <w:noProof/>
            <w:webHidden/>
          </w:rPr>
          <w:t>33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30" w:history="1">
        <w:r w:rsidRPr="00163B7B">
          <w:rPr>
            <w:rStyle w:val="Hyperlink"/>
            <w:noProof/>
          </w:rPr>
          <w:t>3.3.5.1</w:t>
        </w:r>
        <w:r>
          <w:rPr>
            <w:rFonts w:asciiTheme="minorHAnsi" w:eastAsiaTheme="minorEastAsia" w:hAnsiTheme="minorHAnsi" w:cstheme="minorBidi"/>
            <w:noProof/>
            <w:sz w:val="22"/>
            <w:szCs w:val="22"/>
          </w:rPr>
          <w:tab/>
        </w:r>
        <w:r w:rsidRPr="00163B7B">
          <w:rPr>
            <w:rStyle w:val="Hyperlink"/>
            <w:noProof/>
          </w:rPr>
          <w:t>Non-Latin Identifiers</w:t>
        </w:r>
        <w:r>
          <w:rPr>
            <w:noProof/>
            <w:webHidden/>
          </w:rPr>
          <w:tab/>
        </w:r>
        <w:r>
          <w:rPr>
            <w:noProof/>
            <w:webHidden/>
          </w:rPr>
          <w:fldChar w:fldCharType="begin"/>
        </w:r>
        <w:r>
          <w:rPr>
            <w:noProof/>
            <w:webHidden/>
          </w:rPr>
          <w:instrText xml:space="preserve"> PAGEREF _Toc158907330 \h </w:instrText>
        </w:r>
        <w:r>
          <w:rPr>
            <w:noProof/>
            <w:webHidden/>
          </w:rPr>
        </w:r>
        <w:r>
          <w:rPr>
            <w:noProof/>
            <w:webHidden/>
          </w:rPr>
          <w:fldChar w:fldCharType="separate"/>
        </w:r>
        <w:r>
          <w:rPr>
            <w:noProof/>
            <w:webHidden/>
          </w:rPr>
          <w:t>33</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31" w:history="1">
        <w:r w:rsidRPr="00163B7B">
          <w:rPr>
            <w:rStyle w:val="Hyperlink"/>
            <w:noProof/>
          </w:rPr>
          <w:t>3.3.5.1.1</w:t>
        </w:r>
        <w:r>
          <w:rPr>
            <w:rFonts w:asciiTheme="minorHAnsi" w:eastAsiaTheme="minorEastAsia" w:hAnsiTheme="minorHAnsi" w:cstheme="minorBidi"/>
            <w:noProof/>
            <w:sz w:val="22"/>
            <w:szCs w:val="22"/>
          </w:rPr>
          <w:tab/>
        </w:r>
        <w:r w:rsidRPr="00163B7B">
          <w:rPr>
            <w:rStyle w:val="Hyperlink"/>
            <w:noProof/>
          </w:rPr>
          <w:t>Japanese Identifiers</w:t>
        </w:r>
        <w:r>
          <w:rPr>
            <w:noProof/>
            <w:webHidden/>
          </w:rPr>
          <w:tab/>
        </w:r>
        <w:r>
          <w:rPr>
            <w:noProof/>
            <w:webHidden/>
          </w:rPr>
          <w:fldChar w:fldCharType="begin"/>
        </w:r>
        <w:r>
          <w:rPr>
            <w:noProof/>
            <w:webHidden/>
          </w:rPr>
          <w:instrText xml:space="preserve"> PAGEREF _Toc158907331 \h </w:instrText>
        </w:r>
        <w:r>
          <w:rPr>
            <w:noProof/>
            <w:webHidden/>
          </w:rPr>
        </w:r>
        <w:r>
          <w:rPr>
            <w:noProof/>
            <w:webHidden/>
          </w:rPr>
          <w:fldChar w:fldCharType="separate"/>
        </w:r>
        <w:r>
          <w:rPr>
            <w:noProof/>
            <w:webHidden/>
          </w:rPr>
          <w:t>34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32" w:history="1">
        <w:r w:rsidRPr="00163B7B">
          <w:rPr>
            <w:rStyle w:val="Hyperlink"/>
            <w:noProof/>
          </w:rPr>
          <w:t>3.3.5.1.2</w:t>
        </w:r>
        <w:r>
          <w:rPr>
            <w:rFonts w:asciiTheme="minorHAnsi" w:eastAsiaTheme="minorEastAsia" w:hAnsiTheme="minorHAnsi" w:cstheme="minorBidi"/>
            <w:noProof/>
            <w:sz w:val="22"/>
            <w:szCs w:val="22"/>
          </w:rPr>
          <w:tab/>
        </w:r>
        <w:r w:rsidRPr="00163B7B">
          <w:rPr>
            <w:rStyle w:val="Hyperlink"/>
            <w:noProof/>
          </w:rPr>
          <w:t>Korean Identifiers</w:t>
        </w:r>
        <w:r>
          <w:rPr>
            <w:noProof/>
            <w:webHidden/>
          </w:rPr>
          <w:tab/>
        </w:r>
        <w:r>
          <w:rPr>
            <w:noProof/>
            <w:webHidden/>
          </w:rPr>
          <w:fldChar w:fldCharType="begin"/>
        </w:r>
        <w:r>
          <w:rPr>
            <w:noProof/>
            <w:webHidden/>
          </w:rPr>
          <w:instrText xml:space="preserve"> PAGEREF _Toc158907332 \h </w:instrText>
        </w:r>
        <w:r>
          <w:rPr>
            <w:noProof/>
            <w:webHidden/>
          </w:rPr>
        </w:r>
        <w:r>
          <w:rPr>
            <w:noProof/>
            <w:webHidden/>
          </w:rPr>
          <w:fldChar w:fldCharType="separate"/>
        </w:r>
        <w:r>
          <w:rPr>
            <w:noProof/>
            <w:webHidden/>
          </w:rPr>
          <w:t>34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33" w:history="1">
        <w:r w:rsidRPr="00163B7B">
          <w:rPr>
            <w:rStyle w:val="Hyperlink"/>
            <w:noProof/>
          </w:rPr>
          <w:t>3.3.5.1.3</w:t>
        </w:r>
        <w:r>
          <w:rPr>
            <w:rFonts w:asciiTheme="minorHAnsi" w:eastAsiaTheme="minorEastAsia" w:hAnsiTheme="minorHAnsi" w:cstheme="minorBidi"/>
            <w:noProof/>
            <w:sz w:val="22"/>
            <w:szCs w:val="22"/>
          </w:rPr>
          <w:tab/>
        </w:r>
        <w:r w:rsidRPr="00163B7B">
          <w:rPr>
            <w:rStyle w:val="Hyperlink"/>
            <w:noProof/>
          </w:rPr>
          <w:t>Simplified Chinese Identifiers</w:t>
        </w:r>
        <w:r>
          <w:rPr>
            <w:noProof/>
            <w:webHidden/>
          </w:rPr>
          <w:tab/>
        </w:r>
        <w:r>
          <w:rPr>
            <w:noProof/>
            <w:webHidden/>
          </w:rPr>
          <w:fldChar w:fldCharType="begin"/>
        </w:r>
        <w:r>
          <w:rPr>
            <w:noProof/>
            <w:webHidden/>
          </w:rPr>
          <w:instrText xml:space="preserve"> PAGEREF _Toc158907333 \h </w:instrText>
        </w:r>
        <w:r>
          <w:rPr>
            <w:noProof/>
            <w:webHidden/>
          </w:rPr>
        </w:r>
        <w:r>
          <w:rPr>
            <w:noProof/>
            <w:webHidden/>
          </w:rPr>
          <w:fldChar w:fldCharType="separate"/>
        </w:r>
        <w:r>
          <w:rPr>
            <w:noProof/>
            <w:webHidden/>
          </w:rPr>
          <w:t>35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34" w:history="1">
        <w:r w:rsidRPr="00163B7B">
          <w:rPr>
            <w:rStyle w:val="Hyperlink"/>
            <w:noProof/>
          </w:rPr>
          <w:t>3.3.5.1.4</w:t>
        </w:r>
        <w:r>
          <w:rPr>
            <w:rFonts w:asciiTheme="minorHAnsi" w:eastAsiaTheme="minorEastAsia" w:hAnsiTheme="minorHAnsi" w:cstheme="minorBidi"/>
            <w:noProof/>
            <w:sz w:val="22"/>
            <w:szCs w:val="22"/>
          </w:rPr>
          <w:tab/>
        </w:r>
        <w:r w:rsidRPr="00163B7B">
          <w:rPr>
            <w:rStyle w:val="Hyperlink"/>
            <w:noProof/>
          </w:rPr>
          <w:t>Traditional Chinese Identifiers</w:t>
        </w:r>
        <w:r>
          <w:rPr>
            <w:noProof/>
            <w:webHidden/>
          </w:rPr>
          <w:tab/>
        </w:r>
        <w:r>
          <w:rPr>
            <w:noProof/>
            <w:webHidden/>
          </w:rPr>
          <w:fldChar w:fldCharType="begin"/>
        </w:r>
        <w:r>
          <w:rPr>
            <w:noProof/>
            <w:webHidden/>
          </w:rPr>
          <w:instrText xml:space="preserve"> PAGEREF _Toc158907334 \h </w:instrText>
        </w:r>
        <w:r>
          <w:rPr>
            <w:noProof/>
            <w:webHidden/>
          </w:rPr>
        </w:r>
        <w:r>
          <w:rPr>
            <w:noProof/>
            <w:webHidden/>
          </w:rPr>
          <w:fldChar w:fldCharType="separate"/>
        </w:r>
        <w:r>
          <w:rPr>
            <w:noProof/>
            <w:webHidden/>
          </w:rPr>
          <w:t>35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35" w:history="1">
        <w:r w:rsidRPr="00163B7B">
          <w:rPr>
            <w:rStyle w:val="Hyperlink"/>
            <w:noProof/>
          </w:rPr>
          <w:t>3.3.5.2</w:t>
        </w:r>
        <w:r>
          <w:rPr>
            <w:rFonts w:asciiTheme="minorHAnsi" w:eastAsiaTheme="minorEastAsia" w:hAnsiTheme="minorHAnsi" w:cstheme="minorBidi"/>
            <w:noProof/>
            <w:sz w:val="22"/>
            <w:szCs w:val="22"/>
          </w:rPr>
          <w:tab/>
        </w:r>
        <w:r w:rsidRPr="00163B7B">
          <w:rPr>
            <w:rStyle w:val="Hyperlink"/>
            <w:noProof/>
          </w:rPr>
          <w:t>Reserved Identifiers and IDENTIFIER</w:t>
        </w:r>
        <w:r>
          <w:rPr>
            <w:noProof/>
            <w:webHidden/>
          </w:rPr>
          <w:tab/>
        </w:r>
        <w:r>
          <w:rPr>
            <w:noProof/>
            <w:webHidden/>
          </w:rPr>
          <w:fldChar w:fldCharType="begin"/>
        </w:r>
        <w:r>
          <w:rPr>
            <w:noProof/>
            <w:webHidden/>
          </w:rPr>
          <w:instrText xml:space="preserve"> PAGEREF _Toc158907335 \h </w:instrText>
        </w:r>
        <w:r>
          <w:rPr>
            <w:noProof/>
            <w:webHidden/>
          </w:rPr>
        </w:r>
        <w:r>
          <w:rPr>
            <w:noProof/>
            <w:webHidden/>
          </w:rPr>
          <w:fldChar w:fldCharType="separate"/>
        </w:r>
        <w:r>
          <w:rPr>
            <w:noProof/>
            <w:webHidden/>
          </w:rPr>
          <w:t>35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36" w:history="1">
        <w:r w:rsidRPr="00163B7B">
          <w:rPr>
            <w:rStyle w:val="Hyperlink"/>
            <w:noProof/>
          </w:rPr>
          <w:t>3.3.5.3</w:t>
        </w:r>
        <w:r>
          <w:rPr>
            <w:rFonts w:asciiTheme="minorHAnsi" w:eastAsiaTheme="minorEastAsia" w:hAnsiTheme="minorHAnsi" w:cstheme="minorBidi"/>
            <w:noProof/>
            <w:sz w:val="22"/>
            <w:szCs w:val="22"/>
          </w:rPr>
          <w:tab/>
        </w:r>
        <w:r w:rsidRPr="00163B7B">
          <w:rPr>
            <w:rStyle w:val="Hyperlink"/>
            <w:noProof/>
          </w:rPr>
          <w:t>Special Identifier Forms</w:t>
        </w:r>
        <w:r>
          <w:rPr>
            <w:noProof/>
            <w:webHidden/>
          </w:rPr>
          <w:tab/>
        </w:r>
        <w:r>
          <w:rPr>
            <w:noProof/>
            <w:webHidden/>
          </w:rPr>
          <w:fldChar w:fldCharType="begin"/>
        </w:r>
        <w:r>
          <w:rPr>
            <w:noProof/>
            <w:webHidden/>
          </w:rPr>
          <w:instrText xml:space="preserve"> PAGEREF _Toc158907336 \h </w:instrText>
        </w:r>
        <w:r>
          <w:rPr>
            <w:noProof/>
            <w:webHidden/>
          </w:rPr>
        </w:r>
        <w:r>
          <w:rPr>
            <w:noProof/>
            <w:webHidden/>
          </w:rPr>
          <w:fldChar w:fldCharType="separate"/>
        </w:r>
        <w:r>
          <w:rPr>
            <w:noProof/>
            <w:webHidden/>
          </w:rPr>
          <w:t>37</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37" w:history="1">
        <w:r w:rsidRPr="00163B7B">
          <w:rPr>
            <w:rStyle w:val="Hyperlink"/>
            <w:noProof/>
          </w:rPr>
          <w:t>3.4</w:t>
        </w:r>
        <w:r>
          <w:rPr>
            <w:rFonts w:asciiTheme="minorHAnsi" w:eastAsiaTheme="minorEastAsia" w:hAnsiTheme="minorHAnsi" w:cstheme="minorBidi"/>
            <w:noProof/>
            <w:sz w:val="22"/>
            <w:szCs w:val="22"/>
          </w:rPr>
          <w:tab/>
        </w:r>
        <w:r w:rsidRPr="00163B7B">
          <w:rPr>
            <w:rStyle w:val="Hyperlink"/>
            <w:noProof/>
          </w:rPr>
          <w:t>Conditional Compilation</w:t>
        </w:r>
        <w:r>
          <w:rPr>
            <w:noProof/>
            <w:webHidden/>
          </w:rPr>
          <w:tab/>
        </w:r>
        <w:r>
          <w:rPr>
            <w:noProof/>
            <w:webHidden/>
          </w:rPr>
          <w:fldChar w:fldCharType="begin"/>
        </w:r>
        <w:r>
          <w:rPr>
            <w:noProof/>
            <w:webHidden/>
          </w:rPr>
          <w:instrText xml:space="preserve"> PAGEREF _Toc158907337 \h </w:instrText>
        </w:r>
        <w:r>
          <w:rPr>
            <w:noProof/>
            <w:webHidden/>
          </w:rPr>
        </w:r>
        <w:r>
          <w:rPr>
            <w:noProof/>
            <w:webHidden/>
          </w:rPr>
          <w:fldChar w:fldCharType="separate"/>
        </w:r>
        <w:r>
          <w:rPr>
            <w:noProof/>
            <w:webHidden/>
          </w:rPr>
          <w:t>38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38" w:history="1">
        <w:r w:rsidRPr="00163B7B">
          <w:rPr>
            <w:rStyle w:val="Hyperlink"/>
            <w:noProof/>
          </w:rPr>
          <w:t>3.4.1</w:t>
        </w:r>
        <w:r>
          <w:rPr>
            <w:rFonts w:asciiTheme="minorHAnsi" w:eastAsiaTheme="minorEastAsia" w:hAnsiTheme="minorHAnsi" w:cstheme="minorBidi"/>
            <w:noProof/>
            <w:sz w:val="22"/>
            <w:szCs w:val="22"/>
          </w:rPr>
          <w:tab/>
        </w:r>
        <w:r w:rsidRPr="00163B7B">
          <w:rPr>
            <w:rStyle w:val="Hyperlink"/>
            <w:noProof/>
          </w:rPr>
          <w:t>Conditional Compilation Const Directive</w:t>
        </w:r>
        <w:r>
          <w:rPr>
            <w:noProof/>
            <w:webHidden/>
          </w:rPr>
          <w:tab/>
        </w:r>
        <w:r>
          <w:rPr>
            <w:noProof/>
            <w:webHidden/>
          </w:rPr>
          <w:fldChar w:fldCharType="begin"/>
        </w:r>
        <w:r>
          <w:rPr>
            <w:noProof/>
            <w:webHidden/>
          </w:rPr>
          <w:instrText xml:space="preserve"> PAGEREF _Toc158907338 \h </w:instrText>
        </w:r>
        <w:r>
          <w:rPr>
            <w:noProof/>
            <w:webHidden/>
          </w:rPr>
        </w:r>
        <w:r>
          <w:rPr>
            <w:noProof/>
            <w:webHidden/>
          </w:rPr>
          <w:fldChar w:fldCharType="separate"/>
        </w:r>
        <w:r>
          <w:rPr>
            <w:noProof/>
            <w:webHidden/>
          </w:rPr>
          <w:t>38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39" w:history="1">
        <w:r w:rsidRPr="00163B7B">
          <w:rPr>
            <w:rStyle w:val="Hyperlink"/>
            <w:noProof/>
          </w:rPr>
          <w:t>3.4.2</w:t>
        </w:r>
        <w:r>
          <w:rPr>
            <w:rFonts w:asciiTheme="minorHAnsi" w:eastAsiaTheme="minorEastAsia" w:hAnsiTheme="minorHAnsi" w:cstheme="minorBidi"/>
            <w:noProof/>
            <w:sz w:val="22"/>
            <w:szCs w:val="22"/>
          </w:rPr>
          <w:tab/>
        </w:r>
        <w:r w:rsidRPr="00163B7B">
          <w:rPr>
            <w:rStyle w:val="Hyperlink"/>
            <w:noProof/>
          </w:rPr>
          <w:t>Conditional Compilation If Directives</w:t>
        </w:r>
        <w:r>
          <w:rPr>
            <w:noProof/>
            <w:webHidden/>
          </w:rPr>
          <w:tab/>
        </w:r>
        <w:r>
          <w:rPr>
            <w:noProof/>
            <w:webHidden/>
          </w:rPr>
          <w:fldChar w:fldCharType="begin"/>
        </w:r>
        <w:r>
          <w:rPr>
            <w:noProof/>
            <w:webHidden/>
          </w:rPr>
          <w:instrText xml:space="preserve"> PAGEREF _Toc158907339 \h </w:instrText>
        </w:r>
        <w:r>
          <w:rPr>
            <w:noProof/>
            <w:webHidden/>
          </w:rPr>
        </w:r>
        <w:r>
          <w:rPr>
            <w:noProof/>
            <w:webHidden/>
          </w:rPr>
          <w:fldChar w:fldCharType="separate"/>
        </w:r>
        <w:r>
          <w:rPr>
            <w:noProof/>
            <w:webHidden/>
          </w:rPr>
          <w:t>39</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340" w:history="1">
        <w:r w:rsidRPr="00163B7B">
          <w:rPr>
            <w:rStyle w:val="Hyperlink"/>
            <w:noProof/>
          </w:rPr>
          <w:t>4</w:t>
        </w:r>
        <w:r>
          <w:rPr>
            <w:rFonts w:asciiTheme="minorHAnsi" w:eastAsiaTheme="minorEastAsia" w:hAnsiTheme="minorHAnsi" w:cstheme="minorBidi"/>
            <w:b w:val="0"/>
            <w:bCs w:val="0"/>
            <w:noProof/>
            <w:sz w:val="22"/>
            <w:szCs w:val="22"/>
          </w:rPr>
          <w:tab/>
        </w:r>
        <w:r w:rsidRPr="00163B7B">
          <w:rPr>
            <w:rStyle w:val="Hyperlink"/>
            <w:noProof/>
          </w:rPr>
          <w:t>VBA Program Organization</w:t>
        </w:r>
        <w:r>
          <w:rPr>
            <w:noProof/>
            <w:webHidden/>
          </w:rPr>
          <w:tab/>
        </w:r>
        <w:r>
          <w:rPr>
            <w:noProof/>
            <w:webHidden/>
          </w:rPr>
          <w:fldChar w:fldCharType="begin"/>
        </w:r>
        <w:r>
          <w:rPr>
            <w:noProof/>
            <w:webHidden/>
          </w:rPr>
          <w:instrText xml:space="preserve"> PAGEREF _Toc158907340 \h </w:instrText>
        </w:r>
        <w:r>
          <w:rPr>
            <w:noProof/>
            <w:webHidden/>
          </w:rPr>
        </w:r>
        <w:r>
          <w:rPr>
            <w:noProof/>
            <w:webHidden/>
          </w:rPr>
          <w:fldChar w:fldCharType="separate"/>
        </w:r>
        <w:r>
          <w:rPr>
            <w:noProof/>
            <w:webHidden/>
          </w:rPr>
          <w:t>41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41" w:history="1">
        <w:r w:rsidRPr="00163B7B">
          <w:rPr>
            <w:rStyle w:val="Hyperlink"/>
            <w:noProof/>
          </w:rPr>
          <w:t>4.1</w:t>
        </w:r>
        <w:r>
          <w:rPr>
            <w:rFonts w:asciiTheme="minorHAnsi" w:eastAsiaTheme="minorEastAsia" w:hAnsiTheme="minorHAnsi" w:cstheme="minorBidi"/>
            <w:noProof/>
            <w:sz w:val="22"/>
            <w:szCs w:val="22"/>
          </w:rPr>
          <w:tab/>
        </w:r>
        <w:r w:rsidRPr="00163B7B">
          <w:rPr>
            <w:rStyle w:val="Hyperlink"/>
            <w:noProof/>
          </w:rPr>
          <w:t>Projects</w:t>
        </w:r>
        <w:r>
          <w:rPr>
            <w:noProof/>
            <w:webHidden/>
          </w:rPr>
          <w:tab/>
        </w:r>
        <w:r>
          <w:rPr>
            <w:noProof/>
            <w:webHidden/>
          </w:rPr>
          <w:fldChar w:fldCharType="begin"/>
        </w:r>
        <w:r>
          <w:rPr>
            <w:noProof/>
            <w:webHidden/>
          </w:rPr>
          <w:instrText xml:space="preserve"> PAGEREF _Toc158907341 \h </w:instrText>
        </w:r>
        <w:r>
          <w:rPr>
            <w:noProof/>
            <w:webHidden/>
          </w:rPr>
        </w:r>
        <w:r>
          <w:rPr>
            <w:noProof/>
            <w:webHidden/>
          </w:rPr>
          <w:fldChar w:fldCharType="separate"/>
        </w:r>
        <w:r>
          <w:rPr>
            <w:noProof/>
            <w:webHidden/>
          </w:rPr>
          <w:t>41</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42" w:history="1">
        <w:r w:rsidRPr="00163B7B">
          <w:rPr>
            <w:rStyle w:val="Hyperlink"/>
            <w:noProof/>
          </w:rPr>
          <w:t>4.2</w:t>
        </w:r>
        <w:r>
          <w:rPr>
            <w:rFonts w:asciiTheme="minorHAnsi" w:eastAsiaTheme="minorEastAsia" w:hAnsiTheme="minorHAnsi" w:cstheme="minorBidi"/>
            <w:noProof/>
            <w:sz w:val="22"/>
            <w:szCs w:val="22"/>
          </w:rPr>
          <w:tab/>
        </w:r>
        <w:r w:rsidRPr="00163B7B">
          <w:rPr>
            <w:rStyle w:val="Hyperlink"/>
            <w:noProof/>
          </w:rPr>
          <w:t>Modules</w:t>
        </w:r>
        <w:r>
          <w:rPr>
            <w:noProof/>
            <w:webHidden/>
          </w:rPr>
          <w:tab/>
        </w:r>
        <w:r>
          <w:rPr>
            <w:noProof/>
            <w:webHidden/>
          </w:rPr>
          <w:fldChar w:fldCharType="begin"/>
        </w:r>
        <w:r>
          <w:rPr>
            <w:noProof/>
            <w:webHidden/>
          </w:rPr>
          <w:instrText xml:space="preserve"> PAGEREF _Toc158907342 \h </w:instrText>
        </w:r>
        <w:r>
          <w:rPr>
            <w:noProof/>
            <w:webHidden/>
          </w:rPr>
        </w:r>
        <w:r>
          <w:rPr>
            <w:noProof/>
            <w:webHidden/>
          </w:rPr>
          <w:fldChar w:fldCharType="separate"/>
        </w:r>
        <w:r>
          <w:rPr>
            <w:noProof/>
            <w:webHidden/>
          </w:rPr>
          <w:t>41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43" w:history="1">
        <w:r w:rsidRPr="00163B7B">
          <w:rPr>
            <w:rStyle w:val="Hyperlink"/>
            <w:noProof/>
          </w:rPr>
          <w:t>4.2.1</w:t>
        </w:r>
        <w:r>
          <w:rPr>
            <w:rFonts w:asciiTheme="minorHAnsi" w:eastAsiaTheme="minorEastAsia" w:hAnsiTheme="minorHAnsi" w:cstheme="minorBidi"/>
            <w:noProof/>
            <w:sz w:val="22"/>
            <w:szCs w:val="22"/>
          </w:rPr>
          <w:tab/>
        </w:r>
        <w:r w:rsidRPr="00163B7B">
          <w:rPr>
            <w:rStyle w:val="Hyperlink"/>
            <w:noProof/>
          </w:rPr>
          <w:t>Module Extensibility</w:t>
        </w:r>
        <w:r>
          <w:rPr>
            <w:noProof/>
            <w:webHidden/>
          </w:rPr>
          <w:tab/>
        </w:r>
        <w:r>
          <w:rPr>
            <w:noProof/>
            <w:webHidden/>
          </w:rPr>
          <w:fldChar w:fldCharType="begin"/>
        </w:r>
        <w:r>
          <w:rPr>
            <w:noProof/>
            <w:webHidden/>
          </w:rPr>
          <w:instrText xml:space="preserve"> PAGEREF _Toc158907343 \h </w:instrText>
        </w:r>
        <w:r>
          <w:rPr>
            <w:noProof/>
            <w:webHidden/>
          </w:rPr>
        </w:r>
        <w:r>
          <w:rPr>
            <w:noProof/>
            <w:webHidden/>
          </w:rPr>
          <w:fldChar w:fldCharType="separate"/>
        </w:r>
        <w:r>
          <w:rPr>
            <w:noProof/>
            <w:webHidden/>
          </w:rPr>
          <w:t>43</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344" w:history="1">
        <w:r w:rsidRPr="00163B7B">
          <w:rPr>
            <w:rStyle w:val="Hyperlink"/>
            <w:noProof/>
          </w:rPr>
          <w:t>5</w:t>
        </w:r>
        <w:r>
          <w:rPr>
            <w:rFonts w:asciiTheme="minorHAnsi" w:eastAsiaTheme="minorEastAsia" w:hAnsiTheme="minorHAnsi" w:cstheme="minorBidi"/>
            <w:b w:val="0"/>
            <w:bCs w:val="0"/>
            <w:noProof/>
            <w:sz w:val="22"/>
            <w:szCs w:val="22"/>
          </w:rPr>
          <w:tab/>
        </w:r>
        <w:r w:rsidRPr="00163B7B">
          <w:rPr>
            <w:rStyle w:val="Hyperlink"/>
            <w:noProof/>
          </w:rPr>
          <w:t>Module Bodies</w:t>
        </w:r>
        <w:r>
          <w:rPr>
            <w:noProof/>
            <w:webHidden/>
          </w:rPr>
          <w:tab/>
        </w:r>
        <w:r>
          <w:rPr>
            <w:noProof/>
            <w:webHidden/>
          </w:rPr>
          <w:fldChar w:fldCharType="begin"/>
        </w:r>
        <w:r>
          <w:rPr>
            <w:noProof/>
            <w:webHidden/>
          </w:rPr>
          <w:instrText xml:space="preserve"> PAGEREF _Toc158907344 \h </w:instrText>
        </w:r>
        <w:r>
          <w:rPr>
            <w:noProof/>
            <w:webHidden/>
          </w:rPr>
        </w:r>
        <w:r>
          <w:rPr>
            <w:noProof/>
            <w:webHidden/>
          </w:rPr>
          <w:fldChar w:fldCharType="separate"/>
        </w:r>
        <w:r>
          <w:rPr>
            <w:noProof/>
            <w:webHidden/>
          </w:rPr>
          <w:t>44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45" w:history="1">
        <w:r w:rsidRPr="00163B7B">
          <w:rPr>
            <w:rStyle w:val="Hyperlink"/>
            <w:noProof/>
          </w:rPr>
          <w:t>5.1</w:t>
        </w:r>
        <w:r>
          <w:rPr>
            <w:rFonts w:asciiTheme="minorHAnsi" w:eastAsiaTheme="minorEastAsia" w:hAnsiTheme="minorHAnsi" w:cstheme="minorBidi"/>
            <w:noProof/>
            <w:sz w:val="22"/>
            <w:szCs w:val="22"/>
          </w:rPr>
          <w:tab/>
        </w:r>
        <w:r w:rsidRPr="00163B7B">
          <w:rPr>
            <w:rStyle w:val="Hyperlink"/>
            <w:noProof/>
          </w:rPr>
          <w:t>Module Body Structure</w:t>
        </w:r>
        <w:r>
          <w:rPr>
            <w:noProof/>
            <w:webHidden/>
          </w:rPr>
          <w:tab/>
        </w:r>
        <w:r>
          <w:rPr>
            <w:noProof/>
            <w:webHidden/>
          </w:rPr>
          <w:fldChar w:fldCharType="begin"/>
        </w:r>
        <w:r>
          <w:rPr>
            <w:noProof/>
            <w:webHidden/>
          </w:rPr>
          <w:instrText xml:space="preserve"> PAGEREF _Toc158907345 \h </w:instrText>
        </w:r>
        <w:r>
          <w:rPr>
            <w:noProof/>
            <w:webHidden/>
          </w:rPr>
        </w:r>
        <w:r>
          <w:rPr>
            <w:noProof/>
            <w:webHidden/>
          </w:rPr>
          <w:fldChar w:fldCharType="separate"/>
        </w:r>
        <w:r>
          <w:rPr>
            <w:noProof/>
            <w:webHidden/>
          </w:rPr>
          <w:t>44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46" w:history="1">
        <w:r w:rsidRPr="00163B7B">
          <w:rPr>
            <w:rStyle w:val="Hyperlink"/>
            <w:noProof/>
          </w:rPr>
          <w:t>5.2</w:t>
        </w:r>
        <w:r>
          <w:rPr>
            <w:rFonts w:asciiTheme="minorHAnsi" w:eastAsiaTheme="minorEastAsia" w:hAnsiTheme="minorHAnsi" w:cstheme="minorBidi"/>
            <w:noProof/>
            <w:sz w:val="22"/>
            <w:szCs w:val="22"/>
          </w:rPr>
          <w:tab/>
        </w:r>
        <w:r w:rsidRPr="00163B7B">
          <w:rPr>
            <w:rStyle w:val="Hyperlink"/>
            <w:noProof/>
          </w:rPr>
          <w:t>Module Declaration Section Structure</w:t>
        </w:r>
        <w:r>
          <w:rPr>
            <w:noProof/>
            <w:webHidden/>
          </w:rPr>
          <w:tab/>
        </w:r>
        <w:r>
          <w:rPr>
            <w:noProof/>
            <w:webHidden/>
          </w:rPr>
          <w:fldChar w:fldCharType="begin"/>
        </w:r>
        <w:r>
          <w:rPr>
            <w:noProof/>
            <w:webHidden/>
          </w:rPr>
          <w:instrText xml:space="preserve"> PAGEREF _Toc158907346 \h </w:instrText>
        </w:r>
        <w:r>
          <w:rPr>
            <w:noProof/>
            <w:webHidden/>
          </w:rPr>
        </w:r>
        <w:r>
          <w:rPr>
            <w:noProof/>
            <w:webHidden/>
          </w:rPr>
          <w:fldChar w:fldCharType="separate"/>
        </w:r>
        <w:r>
          <w:rPr>
            <w:noProof/>
            <w:webHidden/>
          </w:rPr>
          <w:t>44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47" w:history="1">
        <w:r w:rsidRPr="00163B7B">
          <w:rPr>
            <w:rStyle w:val="Hyperlink"/>
            <w:noProof/>
          </w:rPr>
          <w:t>5.2.1</w:t>
        </w:r>
        <w:r>
          <w:rPr>
            <w:rFonts w:asciiTheme="minorHAnsi" w:eastAsiaTheme="minorEastAsia" w:hAnsiTheme="minorHAnsi" w:cstheme="minorBidi"/>
            <w:noProof/>
            <w:sz w:val="22"/>
            <w:szCs w:val="22"/>
          </w:rPr>
          <w:tab/>
        </w:r>
        <w:r w:rsidRPr="00163B7B">
          <w:rPr>
            <w:rStyle w:val="Hyperlink"/>
            <w:noProof/>
          </w:rPr>
          <w:t>Option Directives</w:t>
        </w:r>
        <w:r>
          <w:rPr>
            <w:noProof/>
            <w:webHidden/>
          </w:rPr>
          <w:tab/>
        </w:r>
        <w:r>
          <w:rPr>
            <w:noProof/>
            <w:webHidden/>
          </w:rPr>
          <w:fldChar w:fldCharType="begin"/>
        </w:r>
        <w:r>
          <w:rPr>
            <w:noProof/>
            <w:webHidden/>
          </w:rPr>
          <w:instrText xml:space="preserve"> PAGEREF _Toc158907347 \h </w:instrText>
        </w:r>
        <w:r>
          <w:rPr>
            <w:noProof/>
            <w:webHidden/>
          </w:rPr>
        </w:r>
        <w:r>
          <w:rPr>
            <w:noProof/>
            <w:webHidden/>
          </w:rPr>
          <w:fldChar w:fldCharType="separate"/>
        </w:r>
        <w:r>
          <w:rPr>
            <w:noProof/>
            <w:webHidden/>
          </w:rPr>
          <w:t>45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48" w:history="1">
        <w:r w:rsidRPr="00163B7B">
          <w:rPr>
            <w:rStyle w:val="Hyperlink"/>
            <w:noProof/>
          </w:rPr>
          <w:t>5.2.1.1</w:t>
        </w:r>
        <w:r>
          <w:rPr>
            <w:rFonts w:asciiTheme="minorHAnsi" w:eastAsiaTheme="minorEastAsia" w:hAnsiTheme="minorHAnsi" w:cstheme="minorBidi"/>
            <w:noProof/>
            <w:sz w:val="22"/>
            <w:szCs w:val="22"/>
          </w:rPr>
          <w:tab/>
        </w:r>
        <w:r w:rsidRPr="00163B7B">
          <w:rPr>
            <w:rStyle w:val="Hyperlink"/>
            <w:noProof/>
          </w:rPr>
          <w:t>Option Compare Directive</w:t>
        </w:r>
        <w:r>
          <w:rPr>
            <w:noProof/>
            <w:webHidden/>
          </w:rPr>
          <w:tab/>
        </w:r>
        <w:r>
          <w:rPr>
            <w:noProof/>
            <w:webHidden/>
          </w:rPr>
          <w:fldChar w:fldCharType="begin"/>
        </w:r>
        <w:r>
          <w:rPr>
            <w:noProof/>
            <w:webHidden/>
          </w:rPr>
          <w:instrText xml:space="preserve"> PAGEREF _Toc158907348 \h </w:instrText>
        </w:r>
        <w:r>
          <w:rPr>
            <w:noProof/>
            <w:webHidden/>
          </w:rPr>
        </w:r>
        <w:r>
          <w:rPr>
            <w:noProof/>
            <w:webHidden/>
          </w:rPr>
          <w:fldChar w:fldCharType="separate"/>
        </w:r>
        <w:r>
          <w:rPr>
            <w:noProof/>
            <w:webHidden/>
          </w:rPr>
          <w:t>45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49" w:history="1">
        <w:r w:rsidRPr="00163B7B">
          <w:rPr>
            <w:rStyle w:val="Hyperlink"/>
            <w:noProof/>
          </w:rPr>
          <w:t>5.2.1.2</w:t>
        </w:r>
        <w:r>
          <w:rPr>
            <w:rFonts w:asciiTheme="minorHAnsi" w:eastAsiaTheme="minorEastAsia" w:hAnsiTheme="minorHAnsi" w:cstheme="minorBidi"/>
            <w:noProof/>
            <w:sz w:val="22"/>
            <w:szCs w:val="22"/>
          </w:rPr>
          <w:tab/>
        </w:r>
        <w:r w:rsidRPr="00163B7B">
          <w:rPr>
            <w:rStyle w:val="Hyperlink"/>
            <w:noProof/>
          </w:rPr>
          <w:t>Option Base Directive</w:t>
        </w:r>
        <w:r>
          <w:rPr>
            <w:noProof/>
            <w:webHidden/>
          </w:rPr>
          <w:tab/>
        </w:r>
        <w:r>
          <w:rPr>
            <w:noProof/>
            <w:webHidden/>
          </w:rPr>
          <w:fldChar w:fldCharType="begin"/>
        </w:r>
        <w:r>
          <w:rPr>
            <w:noProof/>
            <w:webHidden/>
          </w:rPr>
          <w:instrText xml:space="preserve"> PAGEREF _Toc158907349 \h </w:instrText>
        </w:r>
        <w:r>
          <w:rPr>
            <w:noProof/>
            <w:webHidden/>
          </w:rPr>
        </w:r>
        <w:r>
          <w:rPr>
            <w:noProof/>
            <w:webHidden/>
          </w:rPr>
          <w:fldChar w:fldCharType="separate"/>
        </w:r>
        <w:r>
          <w:rPr>
            <w:noProof/>
            <w:webHidden/>
          </w:rPr>
          <w:t>45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50" w:history="1">
        <w:r w:rsidRPr="00163B7B">
          <w:rPr>
            <w:rStyle w:val="Hyperlink"/>
            <w:noProof/>
          </w:rPr>
          <w:t>5.2.1.3</w:t>
        </w:r>
        <w:r>
          <w:rPr>
            <w:rFonts w:asciiTheme="minorHAnsi" w:eastAsiaTheme="minorEastAsia" w:hAnsiTheme="minorHAnsi" w:cstheme="minorBidi"/>
            <w:noProof/>
            <w:sz w:val="22"/>
            <w:szCs w:val="22"/>
          </w:rPr>
          <w:tab/>
        </w:r>
        <w:r w:rsidRPr="00163B7B">
          <w:rPr>
            <w:rStyle w:val="Hyperlink"/>
            <w:noProof/>
          </w:rPr>
          <w:t>Option Explicit Directive</w:t>
        </w:r>
        <w:r>
          <w:rPr>
            <w:noProof/>
            <w:webHidden/>
          </w:rPr>
          <w:tab/>
        </w:r>
        <w:r>
          <w:rPr>
            <w:noProof/>
            <w:webHidden/>
          </w:rPr>
          <w:fldChar w:fldCharType="begin"/>
        </w:r>
        <w:r>
          <w:rPr>
            <w:noProof/>
            <w:webHidden/>
          </w:rPr>
          <w:instrText xml:space="preserve"> PAGEREF _Toc158907350 \h </w:instrText>
        </w:r>
        <w:r>
          <w:rPr>
            <w:noProof/>
            <w:webHidden/>
          </w:rPr>
        </w:r>
        <w:r>
          <w:rPr>
            <w:noProof/>
            <w:webHidden/>
          </w:rPr>
          <w:fldChar w:fldCharType="separate"/>
        </w:r>
        <w:r>
          <w:rPr>
            <w:noProof/>
            <w:webHidden/>
          </w:rPr>
          <w:t>46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51" w:history="1">
        <w:r w:rsidRPr="00163B7B">
          <w:rPr>
            <w:rStyle w:val="Hyperlink"/>
            <w:noProof/>
          </w:rPr>
          <w:t>5.2.1.4</w:t>
        </w:r>
        <w:r>
          <w:rPr>
            <w:rFonts w:asciiTheme="minorHAnsi" w:eastAsiaTheme="minorEastAsia" w:hAnsiTheme="minorHAnsi" w:cstheme="minorBidi"/>
            <w:noProof/>
            <w:sz w:val="22"/>
            <w:szCs w:val="22"/>
          </w:rPr>
          <w:tab/>
        </w:r>
        <w:r w:rsidRPr="00163B7B">
          <w:rPr>
            <w:rStyle w:val="Hyperlink"/>
            <w:noProof/>
          </w:rPr>
          <w:t>Option Private Directive</w:t>
        </w:r>
        <w:r>
          <w:rPr>
            <w:noProof/>
            <w:webHidden/>
          </w:rPr>
          <w:tab/>
        </w:r>
        <w:r>
          <w:rPr>
            <w:noProof/>
            <w:webHidden/>
          </w:rPr>
          <w:fldChar w:fldCharType="begin"/>
        </w:r>
        <w:r>
          <w:rPr>
            <w:noProof/>
            <w:webHidden/>
          </w:rPr>
          <w:instrText xml:space="preserve"> PAGEREF _Toc158907351 \h </w:instrText>
        </w:r>
        <w:r>
          <w:rPr>
            <w:noProof/>
            <w:webHidden/>
          </w:rPr>
        </w:r>
        <w:r>
          <w:rPr>
            <w:noProof/>
            <w:webHidden/>
          </w:rPr>
          <w:fldChar w:fldCharType="separate"/>
        </w:r>
        <w:r>
          <w:rPr>
            <w:noProof/>
            <w:webHidden/>
          </w:rPr>
          <w:t>46</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52" w:history="1">
        <w:r w:rsidRPr="00163B7B">
          <w:rPr>
            <w:rStyle w:val="Hyperlink"/>
            <w:noProof/>
          </w:rPr>
          <w:t>5.2.2</w:t>
        </w:r>
        <w:r>
          <w:rPr>
            <w:rFonts w:asciiTheme="minorHAnsi" w:eastAsiaTheme="minorEastAsia" w:hAnsiTheme="minorHAnsi" w:cstheme="minorBidi"/>
            <w:noProof/>
            <w:sz w:val="22"/>
            <w:szCs w:val="22"/>
          </w:rPr>
          <w:tab/>
        </w:r>
        <w:r w:rsidRPr="00163B7B">
          <w:rPr>
            <w:rStyle w:val="Hyperlink"/>
            <w:noProof/>
          </w:rPr>
          <w:t>Implicit Definition Directives</w:t>
        </w:r>
        <w:r>
          <w:rPr>
            <w:noProof/>
            <w:webHidden/>
          </w:rPr>
          <w:tab/>
        </w:r>
        <w:r>
          <w:rPr>
            <w:noProof/>
            <w:webHidden/>
          </w:rPr>
          <w:fldChar w:fldCharType="begin"/>
        </w:r>
        <w:r>
          <w:rPr>
            <w:noProof/>
            <w:webHidden/>
          </w:rPr>
          <w:instrText xml:space="preserve"> PAGEREF _Toc158907352 \h </w:instrText>
        </w:r>
        <w:r>
          <w:rPr>
            <w:noProof/>
            <w:webHidden/>
          </w:rPr>
        </w:r>
        <w:r>
          <w:rPr>
            <w:noProof/>
            <w:webHidden/>
          </w:rPr>
          <w:fldChar w:fldCharType="separate"/>
        </w:r>
        <w:r>
          <w:rPr>
            <w:noProof/>
            <w:webHidden/>
          </w:rPr>
          <w:t>47</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53" w:history="1">
        <w:r w:rsidRPr="00163B7B">
          <w:rPr>
            <w:rStyle w:val="Hyperlink"/>
            <w:noProof/>
          </w:rPr>
          <w:t>5.2.3</w:t>
        </w:r>
        <w:r>
          <w:rPr>
            <w:rFonts w:asciiTheme="minorHAnsi" w:eastAsiaTheme="minorEastAsia" w:hAnsiTheme="minorHAnsi" w:cstheme="minorBidi"/>
            <w:noProof/>
            <w:sz w:val="22"/>
            <w:szCs w:val="22"/>
          </w:rPr>
          <w:tab/>
        </w:r>
        <w:r w:rsidRPr="00163B7B">
          <w:rPr>
            <w:rStyle w:val="Hyperlink"/>
            <w:noProof/>
          </w:rPr>
          <w:t>Module Declarations</w:t>
        </w:r>
        <w:r>
          <w:rPr>
            <w:noProof/>
            <w:webHidden/>
          </w:rPr>
          <w:tab/>
        </w:r>
        <w:r>
          <w:rPr>
            <w:noProof/>
            <w:webHidden/>
          </w:rPr>
          <w:fldChar w:fldCharType="begin"/>
        </w:r>
        <w:r>
          <w:rPr>
            <w:noProof/>
            <w:webHidden/>
          </w:rPr>
          <w:instrText xml:space="preserve"> PAGEREF _Toc158907353 \h </w:instrText>
        </w:r>
        <w:r>
          <w:rPr>
            <w:noProof/>
            <w:webHidden/>
          </w:rPr>
        </w:r>
        <w:r>
          <w:rPr>
            <w:noProof/>
            <w:webHidden/>
          </w:rPr>
          <w:fldChar w:fldCharType="separate"/>
        </w:r>
        <w:r>
          <w:rPr>
            <w:noProof/>
            <w:webHidden/>
          </w:rPr>
          <w:t>48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54" w:history="1">
        <w:r w:rsidRPr="00163B7B">
          <w:rPr>
            <w:rStyle w:val="Hyperlink"/>
            <w:noProof/>
          </w:rPr>
          <w:t>5.2.3.1</w:t>
        </w:r>
        <w:r>
          <w:rPr>
            <w:rFonts w:asciiTheme="minorHAnsi" w:eastAsiaTheme="minorEastAsia" w:hAnsiTheme="minorHAnsi" w:cstheme="minorBidi"/>
            <w:noProof/>
            <w:sz w:val="22"/>
            <w:szCs w:val="22"/>
          </w:rPr>
          <w:tab/>
        </w:r>
        <w:r w:rsidRPr="00163B7B">
          <w:rPr>
            <w:rStyle w:val="Hyperlink"/>
            <w:noProof/>
          </w:rPr>
          <w:t>Module Variable Declaration Lists</w:t>
        </w:r>
        <w:r>
          <w:rPr>
            <w:noProof/>
            <w:webHidden/>
          </w:rPr>
          <w:tab/>
        </w:r>
        <w:r>
          <w:rPr>
            <w:noProof/>
            <w:webHidden/>
          </w:rPr>
          <w:fldChar w:fldCharType="begin"/>
        </w:r>
        <w:r>
          <w:rPr>
            <w:noProof/>
            <w:webHidden/>
          </w:rPr>
          <w:instrText xml:space="preserve"> PAGEREF _Toc158907354 \h </w:instrText>
        </w:r>
        <w:r>
          <w:rPr>
            <w:noProof/>
            <w:webHidden/>
          </w:rPr>
        </w:r>
        <w:r>
          <w:rPr>
            <w:noProof/>
            <w:webHidden/>
          </w:rPr>
          <w:fldChar w:fldCharType="separate"/>
        </w:r>
        <w:r>
          <w:rPr>
            <w:noProof/>
            <w:webHidden/>
          </w:rPr>
          <w:t>48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55" w:history="1">
        <w:r w:rsidRPr="00163B7B">
          <w:rPr>
            <w:rStyle w:val="Hyperlink"/>
            <w:noProof/>
          </w:rPr>
          <w:t>5.2.3.1.1</w:t>
        </w:r>
        <w:r>
          <w:rPr>
            <w:rFonts w:asciiTheme="minorHAnsi" w:eastAsiaTheme="minorEastAsia" w:hAnsiTheme="minorHAnsi" w:cstheme="minorBidi"/>
            <w:noProof/>
            <w:sz w:val="22"/>
            <w:szCs w:val="22"/>
          </w:rPr>
          <w:tab/>
        </w:r>
        <w:r w:rsidRPr="00163B7B">
          <w:rPr>
            <w:rStyle w:val="Hyperlink"/>
            <w:noProof/>
          </w:rPr>
          <w:t>Variable Declarations</w:t>
        </w:r>
        <w:r>
          <w:rPr>
            <w:noProof/>
            <w:webHidden/>
          </w:rPr>
          <w:tab/>
        </w:r>
        <w:r>
          <w:rPr>
            <w:noProof/>
            <w:webHidden/>
          </w:rPr>
          <w:fldChar w:fldCharType="begin"/>
        </w:r>
        <w:r>
          <w:rPr>
            <w:noProof/>
            <w:webHidden/>
          </w:rPr>
          <w:instrText xml:space="preserve"> PAGEREF _Toc158907355 \h </w:instrText>
        </w:r>
        <w:r>
          <w:rPr>
            <w:noProof/>
            <w:webHidden/>
          </w:rPr>
        </w:r>
        <w:r>
          <w:rPr>
            <w:noProof/>
            <w:webHidden/>
          </w:rPr>
          <w:fldChar w:fldCharType="separate"/>
        </w:r>
        <w:r>
          <w:rPr>
            <w:noProof/>
            <w:webHidden/>
          </w:rPr>
          <w:t>50</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56" w:history="1">
        <w:r w:rsidRPr="00163B7B">
          <w:rPr>
            <w:rStyle w:val="Hyperlink"/>
            <w:noProof/>
          </w:rPr>
          <w:t>5.2.3.1.2</w:t>
        </w:r>
        <w:r>
          <w:rPr>
            <w:rFonts w:asciiTheme="minorHAnsi" w:eastAsiaTheme="minorEastAsia" w:hAnsiTheme="minorHAnsi" w:cstheme="minorBidi"/>
            <w:noProof/>
            <w:sz w:val="22"/>
            <w:szCs w:val="22"/>
          </w:rPr>
          <w:tab/>
        </w:r>
        <w:r w:rsidRPr="00163B7B">
          <w:rPr>
            <w:rStyle w:val="Hyperlink"/>
            <w:noProof/>
          </w:rPr>
          <w:t>WithEvents Variable Declarations</w:t>
        </w:r>
        <w:r>
          <w:rPr>
            <w:noProof/>
            <w:webHidden/>
          </w:rPr>
          <w:tab/>
        </w:r>
        <w:r>
          <w:rPr>
            <w:noProof/>
            <w:webHidden/>
          </w:rPr>
          <w:fldChar w:fldCharType="begin"/>
        </w:r>
        <w:r>
          <w:rPr>
            <w:noProof/>
            <w:webHidden/>
          </w:rPr>
          <w:instrText xml:space="preserve"> PAGEREF _Toc158907356 \h </w:instrText>
        </w:r>
        <w:r>
          <w:rPr>
            <w:noProof/>
            <w:webHidden/>
          </w:rPr>
        </w:r>
        <w:r>
          <w:rPr>
            <w:noProof/>
            <w:webHidden/>
          </w:rPr>
          <w:fldChar w:fldCharType="separate"/>
        </w:r>
        <w:r>
          <w:rPr>
            <w:noProof/>
            <w:webHidden/>
          </w:rPr>
          <w:t>51</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57" w:history="1">
        <w:r w:rsidRPr="00163B7B">
          <w:rPr>
            <w:rStyle w:val="Hyperlink"/>
            <w:noProof/>
          </w:rPr>
          <w:t>5.2.3.1.3</w:t>
        </w:r>
        <w:r>
          <w:rPr>
            <w:rFonts w:asciiTheme="minorHAnsi" w:eastAsiaTheme="minorEastAsia" w:hAnsiTheme="minorHAnsi" w:cstheme="minorBidi"/>
            <w:noProof/>
            <w:sz w:val="22"/>
            <w:szCs w:val="22"/>
          </w:rPr>
          <w:tab/>
        </w:r>
        <w:r w:rsidRPr="00163B7B">
          <w:rPr>
            <w:rStyle w:val="Hyperlink"/>
            <w:noProof/>
          </w:rPr>
          <w:t>Array Dimensions and Bounds</w:t>
        </w:r>
        <w:r>
          <w:rPr>
            <w:noProof/>
            <w:webHidden/>
          </w:rPr>
          <w:tab/>
        </w:r>
        <w:r>
          <w:rPr>
            <w:noProof/>
            <w:webHidden/>
          </w:rPr>
          <w:fldChar w:fldCharType="begin"/>
        </w:r>
        <w:r>
          <w:rPr>
            <w:noProof/>
            <w:webHidden/>
          </w:rPr>
          <w:instrText xml:space="preserve"> PAGEREF _Toc158907357 \h </w:instrText>
        </w:r>
        <w:r>
          <w:rPr>
            <w:noProof/>
            <w:webHidden/>
          </w:rPr>
        </w:r>
        <w:r>
          <w:rPr>
            <w:noProof/>
            <w:webHidden/>
          </w:rPr>
          <w:fldChar w:fldCharType="separate"/>
        </w:r>
        <w:r>
          <w:rPr>
            <w:noProof/>
            <w:webHidden/>
          </w:rPr>
          <w:t>51</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58" w:history="1">
        <w:r w:rsidRPr="00163B7B">
          <w:rPr>
            <w:rStyle w:val="Hyperlink"/>
            <w:noProof/>
          </w:rPr>
          <w:t>5.2.3.1.4</w:t>
        </w:r>
        <w:r>
          <w:rPr>
            <w:rFonts w:asciiTheme="minorHAnsi" w:eastAsiaTheme="minorEastAsia" w:hAnsiTheme="minorHAnsi" w:cstheme="minorBidi"/>
            <w:noProof/>
            <w:sz w:val="22"/>
            <w:szCs w:val="22"/>
          </w:rPr>
          <w:tab/>
        </w:r>
        <w:r w:rsidRPr="00163B7B">
          <w:rPr>
            <w:rStyle w:val="Hyperlink"/>
            <w:noProof/>
          </w:rPr>
          <w:t>Variable Type Declarations</w:t>
        </w:r>
        <w:r>
          <w:rPr>
            <w:noProof/>
            <w:webHidden/>
          </w:rPr>
          <w:tab/>
        </w:r>
        <w:r>
          <w:rPr>
            <w:noProof/>
            <w:webHidden/>
          </w:rPr>
          <w:fldChar w:fldCharType="begin"/>
        </w:r>
        <w:r>
          <w:rPr>
            <w:noProof/>
            <w:webHidden/>
          </w:rPr>
          <w:instrText xml:space="preserve"> PAGEREF _Toc158907358 \h </w:instrText>
        </w:r>
        <w:r>
          <w:rPr>
            <w:noProof/>
            <w:webHidden/>
          </w:rPr>
        </w:r>
        <w:r>
          <w:rPr>
            <w:noProof/>
            <w:webHidden/>
          </w:rPr>
          <w:fldChar w:fldCharType="separate"/>
        </w:r>
        <w:r>
          <w:rPr>
            <w:noProof/>
            <w:webHidden/>
          </w:rPr>
          <w:t>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59" w:history="1">
        <w:r w:rsidRPr="00163B7B">
          <w:rPr>
            <w:rStyle w:val="Hyperlink"/>
            <w:noProof/>
          </w:rPr>
          <w:t>5.2.3.1.5</w:t>
        </w:r>
        <w:r>
          <w:rPr>
            <w:rFonts w:asciiTheme="minorHAnsi" w:eastAsiaTheme="minorEastAsia" w:hAnsiTheme="minorHAnsi" w:cstheme="minorBidi"/>
            <w:noProof/>
            <w:sz w:val="22"/>
            <w:szCs w:val="22"/>
          </w:rPr>
          <w:tab/>
        </w:r>
        <w:r w:rsidRPr="00163B7B">
          <w:rPr>
            <w:rStyle w:val="Hyperlink"/>
            <w:noProof/>
          </w:rPr>
          <w:t>Implicit Type Determination</w:t>
        </w:r>
        <w:r>
          <w:rPr>
            <w:noProof/>
            <w:webHidden/>
          </w:rPr>
          <w:tab/>
        </w:r>
        <w:r>
          <w:rPr>
            <w:noProof/>
            <w:webHidden/>
          </w:rPr>
          <w:fldChar w:fldCharType="begin"/>
        </w:r>
        <w:r>
          <w:rPr>
            <w:noProof/>
            <w:webHidden/>
          </w:rPr>
          <w:instrText xml:space="preserve"> PAGEREF _Toc158907359 \h </w:instrText>
        </w:r>
        <w:r>
          <w:rPr>
            <w:noProof/>
            <w:webHidden/>
          </w:rPr>
        </w:r>
        <w:r>
          <w:rPr>
            <w:noProof/>
            <w:webHidden/>
          </w:rPr>
          <w:fldChar w:fldCharType="separate"/>
        </w:r>
        <w:r>
          <w:rPr>
            <w:noProof/>
            <w:webHidden/>
          </w:rPr>
          <w:t>53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0" w:history="1">
        <w:r w:rsidRPr="00163B7B">
          <w:rPr>
            <w:rStyle w:val="Hyperlink"/>
            <w:noProof/>
          </w:rPr>
          <w:t>5.2.3.2</w:t>
        </w:r>
        <w:r>
          <w:rPr>
            <w:rFonts w:asciiTheme="minorHAnsi" w:eastAsiaTheme="minorEastAsia" w:hAnsiTheme="minorHAnsi" w:cstheme="minorBidi"/>
            <w:noProof/>
            <w:sz w:val="22"/>
            <w:szCs w:val="22"/>
          </w:rPr>
          <w:tab/>
        </w:r>
        <w:r w:rsidRPr="00163B7B">
          <w:rPr>
            <w:rStyle w:val="Hyperlink"/>
            <w:noProof/>
          </w:rPr>
          <w:t>Const Declarations</w:t>
        </w:r>
        <w:r>
          <w:rPr>
            <w:noProof/>
            <w:webHidden/>
          </w:rPr>
          <w:tab/>
        </w:r>
        <w:r>
          <w:rPr>
            <w:noProof/>
            <w:webHidden/>
          </w:rPr>
          <w:fldChar w:fldCharType="begin"/>
        </w:r>
        <w:r>
          <w:rPr>
            <w:noProof/>
            <w:webHidden/>
          </w:rPr>
          <w:instrText xml:space="preserve"> PAGEREF _Toc158907360 \h </w:instrText>
        </w:r>
        <w:r>
          <w:rPr>
            <w:noProof/>
            <w:webHidden/>
          </w:rPr>
        </w:r>
        <w:r>
          <w:rPr>
            <w:noProof/>
            <w:webHidden/>
          </w:rPr>
          <w:fldChar w:fldCharType="separate"/>
        </w:r>
        <w:r>
          <w:rPr>
            <w:noProof/>
            <w:webHidden/>
          </w:rPr>
          <w:t>53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1" w:history="1">
        <w:r w:rsidRPr="00163B7B">
          <w:rPr>
            <w:rStyle w:val="Hyperlink"/>
            <w:noProof/>
          </w:rPr>
          <w:t>5.2.3.3</w:t>
        </w:r>
        <w:r>
          <w:rPr>
            <w:rFonts w:asciiTheme="minorHAnsi" w:eastAsiaTheme="minorEastAsia" w:hAnsiTheme="minorHAnsi" w:cstheme="minorBidi"/>
            <w:noProof/>
            <w:sz w:val="22"/>
            <w:szCs w:val="22"/>
          </w:rPr>
          <w:tab/>
        </w:r>
        <w:r w:rsidRPr="00163B7B">
          <w:rPr>
            <w:rStyle w:val="Hyperlink"/>
            <w:noProof/>
          </w:rPr>
          <w:t>User Defined Type Declarations</w:t>
        </w:r>
        <w:r>
          <w:rPr>
            <w:noProof/>
            <w:webHidden/>
          </w:rPr>
          <w:tab/>
        </w:r>
        <w:r>
          <w:rPr>
            <w:noProof/>
            <w:webHidden/>
          </w:rPr>
          <w:fldChar w:fldCharType="begin"/>
        </w:r>
        <w:r>
          <w:rPr>
            <w:noProof/>
            <w:webHidden/>
          </w:rPr>
          <w:instrText xml:space="preserve"> PAGEREF _Toc158907361 \h </w:instrText>
        </w:r>
        <w:r>
          <w:rPr>
            <w:noProof/>
            <w:webHidden/>
          </w:rPr>
        </w:r>
        <w:r>
          <w:rPr>
            <w:noProof/>
            <w:webHidden/>
          </w:rPr>
          <w:fldChar w:fldCharType="separate"/>
        </w:r>
        <w:r>
          <w:rPr>
            <w:noProof/>
            <w:webHidden/>
          </w:rPr>
          <w:t>54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2" w:history="1">
        <w:r w:rsidRPr="00163B7B">
          <w:rPr>
            <w:rStyle w:val="Hyperlink"/>
            <w:noProof/>
          </w:rPr>
          <w:t>5.2.3.4</w:t>
        </w:r>
        <w:r>
          <w:rPr>
            <w:rFonts w:asciiTheme="minorHAnsi" w:eastAsiaTheme="minorEastAsia" w:hAnsiTheme="minorHAnsi" w:cstheme="minorBidi"/>
            <w:noProof/>
            <w:sz w:val="22"/>
            <w:szCs w:val="22"/>
          </w:rPr>
          <w:tab/>
        </w:r>
        <w:r w:rsidRPr="00163B7B">
          <w:rPr>
            <w:rStyle w:val="Hyperlink"/>
            <w:noProof/>
          </w:rPr>
          <w:t>Enum Declarations</w:t>
        </w:r>
        <w:r>
          <w:rPr>
            <w:noProof/>
            <w:webHidden/>
          </w:rPr>
          <w:tab/>
        </w:r>
        <w:r>
          <w:rPr>
            <w:noProof/>
            <w:webHidden/>
          </w:rPr>
          <w:fldChar w:fldCharType="begin"/>
        </w:r>
        <w:r>
          <w:rPr>
            <w:noProof/>
            <w:webHidden/>
          </w:rPr>
          <w:instrText xml:space="preserve"> PAGEREF _Toc158907362 \h </w:instrText>
        </w:r>
        <w:r>
          <w:rPr>
            <w:noProof/>
            <w:webHidden/>
          </w:rPr>
        </w:r>
        <w:r>
          <w:rPr>
            <w:noProof/>
            <w:webHidden/>
          </w:rPr>
          <w:fldChar w:fldCharType="separate"/>
        </w:r>
        <w:r>
          <w:rPr>
            <w:noProof/>
            <w:webHidden/>
          </w:rPr>
          <w:t>55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3" w:history="1">
        <w:r w:rsidRPr="00163B7B">
          <w:rPr>
            <w:rStyle w:val="Hyperlink"/>
            <w:noProof/>
          </w:rPr>
          <w:t>5.2.3.5</w:t>
        </w:r>
        <w:r>
          <w:rPr>
            <w:rFonts w:asciiTheme="minorHAnsi" w:eastAsiaTheme="minorEastAsia" w:hAnsiTheme="minorHAnsi" w:cstheme="minorBidi"/>
            <w:noProof/>
            <w:sz w:val="22"/>
            <w:szCs w:val="22"/>
          </w:rPr>
          <w:tab/>
        </w:r>
        <w:r w:rsidRPr="00163B7B">
          <w:rPr>
            <w:rStyle w:val="Hyperlink"/>
            <w:noProof/>
          </w:rPr>
          <w:t>External Procedure Declaration</w:t>
        </w:r>
        <w:r>
          <w:rPr>
            <w:noProof/>
            <w:webHidden/>
          </w:rPr>
          <w:tab/>
        </w:r>
        <w:r>
          <w:rPr>
            <w:noProof/>
            <w:webHidden/>
          </w:rPr>
          <w:fldChar w:fldCharType="begin"/>
        </w:r>
        <w:r>
          <w:rPr>
            <w:noProof/>
            <w:webHidden/>
          </w:rPr>
          <w:instrText xml:space="preserve"> PAGEREF _Toc158907363 \h </w:instrText>
        </w:r>
        <w:r>
          <w:rPr>
            <w:noProof/>
            <w:webHidden/>
          </w:rPr>
        </w:r>
        <w:r>
          <w:rPr>
            <w:noProof/>
            <w:webHidden/>
          </w:rPr>
          <w:fldChar w:fldCharType="separate"/>
        </w:r>
        <w:r>
          <w:rPr>
            <w:noProof/>
            <w:webHidden/>
          </w:rPr>
          <w:t>57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4" w:history="1">
        <w:r w:rsidRPr="00163B7B">
          <w:rPr>
            <w:rStyle w:val="Hyperlink"/>
            <w:noProof/>
          </w:rPr>
          <w:t>5.2.3.6</w:t>
        </w:r>
        <w:r>
          <w:rPr>
            <w:rFonts w:asciiTheme="minorHAnsi" w:eastAsiaTheme="minorEastAsia" w:hAnsiTheme="minorHAnsi" w:cstheme="minorBidi"/>
            <w:noProof/>
            <w:sz w:val="22"/>
            <w:szCs w:val="22"/>
          </w:rPr>
          <w:tab/>
        </w:r>
        <w:r w:rsidRPr="00163B7B">
          <w:rPr>
            <w:rStyle w:val="Hyperlink"/>
            <w:noProof/>
          </w:rPr>
          <w:t>Circular Module Dependencies</w:t>
        </w:r>
        <w:r>
          <w:rPr>
            <w:noProof/>
            <w:webHidden/>
          </w:rPr>
          <w:tab/>
        </w:r>
        <w:r>
          <w:rPr>
            <w:noProof/>
            <w:webHidden/>
          </w:rPr>
          <w:fldChar w:fldCharType="begin"/>
        </w:r>
        <w:r>
          <w:rPr>
            <w:noProof/>
            <w:webHidden/>
          </w:rPr>
          <w:instrText xml:space="preserve"> PAGEREF _Toc158907364 \h </w:instrText>
        </w:r>
        <w:r>
          <w:rPr>
            <w:noProof/>
            <w:webHidden/>
          </w:rPr>
        </w:r>
        <w:r>
          <w:rPr>
            <w:noProof/>
            <w:webHidden/>
          </w:rPr>
          <w:fldChar w:fldCharType="separate"/>
        </w:r>
        <w:r>
          <w:rPr>
            <w:noProof/>
            <w:webHidden/>
          </w:rPr>
          <w:t>58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65" w:history="1">
        <w:r w:rsidRPr="00163B7B">
          <w:rPr>
            <w:rStyle w:val="Hyperlink"/>
            <w:noProof/>
          </w:rPr>
          <w:t>5.2.4</w:t>
        </w:r>
        <w:r>
          <w:rPr>
            <w:rFonts w:asciiTheme="minorHAnsi" w:eastAsiaTheme="minorEastAsia" w:hAnsiTheme="minorHAnsi" w:cstheme="minorBidi"/>
            <w:noProof/>
            <w:sz w:val="22"/>
            <w:szCs w:val="22"/>
          </w:rPr>
          <w:tab/>
        </w:r>
        <w:r w:rsidRPr="00163B7B">
          <w:rPr>
            <w:rStyle w:val="Hyperlink"/>
            <w:noProof/>
          </w:rPr>
          <w:t>Class Module Declarations</w:t>
        </w:r>
        <w:r>
          <w:rPr>
            <w:noProof/>
            <w:webHidden/>
          </w:rPr>
          <w:tab/>
        </w:r>
        <w:r>
          <w:rPr>
            <w:noProof/>
            <w:webHidden/>
          </w:rPr>
          <w:fldChar w:fldCharType="begin"/>
        </w:r>
        <w:r>
          <w:rPr>
            <w:noProof/>
            <w:webHidden/>
          </w:rPr>
          <w:instrText xml:space="preserve"> PAGEREF _Toc158907365 \h </w:instrText>
        </w:r>
        <w:r>
          <w:rPr>
            <w:noProof/>
            <w:webHidden/>
          </w:rPr>
        </w:r>
        <w:r>
          <w:rPr>
            <w:noProof/>
            <w:webHidden/>
          </w:rPr>
          <w:fldChar w:fldCharType="separate"/>
        </w:r>
        <w:r>
          <w:rPr>
            <w:noProof/>
            <w:webHidden/>
          </w:rPr>
          <w:t>58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6" w:history="1">
        <w:r w:rsidRPr="00163B7B">
          <w:rPr>
            <w:rStyle w:val="Hyperlink"/>
            <w:noProof/>
          </w:rPr>
          <w:t>5.2.4.1</w:t>
        </w:r>
        <w:r>
          <w:rPr>
            <w:rFonts w:asciiTheme="minorHAnsi" w:eastAsiaTheme="minorEastAsia" w:hAnsiTheme="minorHAnsi" w:cstheme="minorBidi"/>
            <w:noProof/>
            <w:sz w:val="22"/>
            <w:szCs w:val="22"/>
          </w:rPr>
          <w:tab/>
        </w:r>
        <w:r w:rsidRPr="00163B7B">
          <w:rPr>
            <w:rStyle w:val="Hyperlink"/>
            <w:noProof/>
          </w:rPr>
          <w:t>Non-Syntactic Class Characteristics</w:t>
        </w:r>
        <w:r>
          <w:rPr>
            <w:noProof/>
            <w:webHidden/>
          </w:rPr>
          <w:tab/>
        </w:r>
        <w:r>
          <w:rPr>
            <w:noProof/>
            <w:webHidden/>
          </w:rPr>
          <w:fldChar w:fldCharType="begin"/>
        </w:r>
        <w:r>
          <w:rPr>
            <w:noProof/>
            <w:webHidden/>
          </w:rPr>
          <w:instrText xml:space="preserve"> PAGEREF _Toc158907366 \h </w:instrText>
        </w:r>
        <w:r>
          <w:rPr>
            <w:noProof/>
            <w:webHidden/>
          </w:rPr>
        </w:r>
        <w:r>
          <w:rPr>
            <w:noProof/>
            <w:webHidden/>
          </w:rPr>
          <w:fldChar w:fldCharType="separate"/>
        </w:r>
        <w:r>
          <w:rPr>
            <w:noProof/>
            <w:webHidden/>
          </w:rPr>
          <w:t>58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67" w:history="1">
        <w:r w:rsidRPr="00163B7B">
          <w:rPr>
            <w:rStyle w:val="Hyperlink"/>
            <w:noProof/>
          </w:rPr>
          <w:t>5.2.4.1.1</w:t>
        </w:r>
        <w:r>
          <w:rPr>
            <w:rFonts w:asciiTheme="minorHAnsi" w:eastAsiaTheme="minorEastAsia" w:hAnsiTheme="minorHAnsi" w:cstheme="minorBidi"/>
            <w:noProof/>
            <w:sz w:val="22"/>
            <w:szCs w:val="22"/>
          </w:rPr>
          <w:tab/>
        </w:r>
        <w:r w:rsidRPr="00163B7B">
          <w:rPr>
            <w:rStyle w:val="Hyperlink"/>
            <w:noProof/>
          </w:rPr>
          <w:t>Class Accessibility and Instancing</w:t>
        </w:r>
        <w:r>
          <w:rPr>
            <w:noProof/>
            <w:webHidden/>
          </w:rPr>
          <w:tab/>
        </w:r>
        <w:r>
          <w:rPr>
            <w:noProof/>
            <w:webHidden/>
          </w:rPr>
          <w:fldChar w:fldCharType="begin"/>
        </w:r>
        <w:r>
          <w:rPr>
            <w:noProof/>
            <w:webHidden/>
          </w:rPr>
          <w:instrText xml:space="preserve"> PAGEREF _Toc158907367 \h </w:instrText>
        </w:r>
        <w:r>
          <w:rPr>
            <w:noProof/>
            <w:webHidden/>
          </w:rPr>
        </w:r>
        <w:r>
          <w:rPr>
            <w:noProof/>
            <w:webHidden/>
          </w:rPr>
          <w:fldChar w:fldCharType="separate"/>
        </w:r>
        <w:r>
          <w:rPr>
            <w:noProof/>
            <w:webHidden/>
          </w:rPr>
          <w:t>58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68" w:history="1">
        <w:r w:rsidRPr="00163B7B">
          <w:rPr>
            <w:rStyle w:val="Hyperlink"/>
            <w:noProof/>
          </w:rPr>
          <w:t>5.2.4.1.2</w:t>
        </w:r>
        <w:r>
          <w:rPr>
            <w:rFonts w:asciiTheme="minorHAnsi" w:eastAsiaTheme="minorEastAsia" w:hAnsiTheme="minorHAnsi" w:cstheme="minorBidi"/>
            <w:noProof/>
            <w:sz w:val="22"/>
            <w:szCs w:val="22"/>
          </w:rPr>
          <w:tab/>
        </w:r>
        <w:r w:rsidRPr="00163B7B">
          <w:rPr>
            <w:rStyle w:val="Hyperlink"/>
            <w:noProof/>
          </w:rPr>
          <w:t>Default Instance Variables Static Semantics</w:t>
        </w:r>
        <w:r>
          <w:rPr>
            <w:noProof/>
            <w:webHidden/>
          </w:rPr>
          <w:tab/>
        </w:r>
        <w:r>
          <w:rPr>
            <w:noProof/>
            <w:webHidden/>
          </w:rPr>
          <w:fldChar w:fldCharType="begin"/>
        </w:r>
        <w:r>
          <w:rPr>
            <w:noProof/>
            <w:webHidden/>
          </w:rPr>
          <w:instrText xml:space="preserve"> PAGEREF _Toc158907368 \h </w:instrText>
        </w:r>
        <w:r>
          <w:rPr>
            <w:noProof/>
            <w:webHidden/>
          </w:rPr>
        </w:r>
        <w:r>
          <w:rPr>
            <w:noProof/>
            <w:webHidden/>
          </w:rPr>
          <w:fldChar w:fldCharType="separate"/>
        </w:r>
        <w:r>
          <w:rPr>
            <w:noProof/>
            <w:webHidden/>
          </w:rPr>
          <w:t>59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69" w:history="1">
        <w:r w:rsidRPr="00163B7B">
          <w:rPr>
            <w:rStyle w:val="Hyperlink"/>
            <w:noProof/>
          </w:rPr>
          <w:t>5.2.4.2</w:t>
        </w:r>
        <w:r>
          <w:rPr>
            <w:rFonts w:asciiTheme="minorHAnsi" w:eastAsiaTheme="minorEastAsia" w:hAnsiTheme="minorHAnsi" w:cstheme="minorBidi"/>
            <w:noProof/>
            <w:sz w:val="22"/>
            <w:szCs w:val="22"/>
          </w:rPr>
          <w:tab/>
        </w:r>
        <w:r w:rsidRPr="00163B7B">
          <w:rPr>
            <w:rStyle w:val="Hyperlink"/>
            <w:noProof/>
          </w:rPr>
          <w:t>Implements Directive</w:t>
        </w:r>
        <w:r>
          <w:rPr>
            <w:noProof/>
            <w:webHidden/>
          </w:rPr>
          <w:tab/>
        </w:r>
        <w:r>
          <w:rPr>
            <w:noProof/>
            <w:webHidden/>
          </w:rPr>
          <w:fldChar w:fldCharType="begin"/>
        </w:r>
        <w:r>
          <w:rPr>
            <w:noProof/>
            <w:webHidden/>
          </w:rPr>
          <w:instrText xml:space="preserve"> PAGEREF _Toc158907369 \h </w:instrText>
        </w:r>
        <w:r>
          <w:rPr>
            <w:noProof/>
            <w:webHidden/>
          </w:rPr>
        </w:r>
        <w:r>
          <w:rPr>
            <w:noProof/>
            <w:webHidden/>
          </w:rPr>
          <w:fldChar w:fldCharType="separate"/>
        </w:r>
        <w:r>
          <w:rPr>
            <w:noProof/>
            <w:webHidden/>
          </w:rPr>
          <w:t>59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0" w:history="1">
        <w:r w:rsidRPr="00163B7B">
          <w:rPr>
            <w:rStyle w:val="Hyperlink"/>
            <w:noProof/>
          </w:rPr>
          <w:t>5.2.4.3</w:t>
        </w:r>
        <w:r>
          <w:rPr>
            <w:rFonts w:asciiTheme="minorHAnsi" w:eastAsiaTheme="minorEastAsia" w:hAnsiTheme="minorHAnsi" w:cstheme="minorBidi"/>
            <w:noProof/>
            <w:sz w:val="22"/>
            <w:szCs w:val="22"/>
          </w:rPr>
          <w:tab/>
        </w:r>
        <w:r w:rsidRPr="00163B7B">
          <w:rPr>
            <w:rStyle w:val="Hyperlink"/>
            <w:noProof/>
          </w:rPr>
          <w:t>Event Declaration</w:t>
        </w:r>
        <w:r>
          <w:rPr>
            <w:noProof/>
            <w:webHidden/>
          </w:rPr>
          <w:tab/>
        </w:r>
        <w:r>
          <w:rPr>
            <w:noProof/>
            <w:webHidden/>
          </w:rPr>
          <w:fldChar w:fldCharType="begin"/>
        </w:r>
        <w:r>
          <w:rPr>
            <w:noProof/>
            <w:webHidden/>
          </w:rPr>
          <w:instrText xml:space="preserve"> PAGEREF _Toc158907370 \h </w:instrText>
        </w:r>
        <w:r>
          <w:rPr>
            <w:noProof/>
            <w:webHidden/>
          </w:rPr>
        </w:r>
        <w:r>
          <w:rPr>
            <w:noProof/>
            <w:webHidden/>
          </w:rPr>
          <w:fldChar w:fldCharType="separate"/>
        </w:r>
        <w:r>
          <w:rPr>
            <w:noProof/>
            <w:webHidden/>
          </w:rPr>
          <w:t>60</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71" w:history="1">
        <w:r w:rsidRPr="00163B7B">
          <w:rPr>
            <w:rStyle w:val="Hyperlink"/>
            <w:noProof/>
          </w:rPr>
          <w:t>5.3</w:t>
        </w:r>
        <w:r>
          <w:rPr>
            <w:rFonts w:asciiTheme="minorHAnsi" w:eastAsiaTheme="minorEastAsia" w:hAnsiTheme="minorHAnsi" w:cstheme="minorBidi"/>
            <w:noProof/>
            <w:sz w:val="22"/>
            <w:szCs w:val="22"/>
          </w:rPr>
          <w:tab/>
        </w:r>
        <w:r w:rsidRPr="00163B7B">
          <w:rPr>
            <w:rStyle w:val="Hyperlink"/>
            <w:noProof/>
          </w:rPr>
          <w:t>Module Code Section Structure</w:t>
        </w:r>
        <w:r>
          <w:rPr>
            <w:noProof/>
            <w:webHidden/>
          </w:rPr>
          <w:tab/>
        </w:r>
        <w:r>
          <w:rPr>
            <w:noProof/>
            <w:webHidden/>
          </w:rPr>
          <w:fldChar w:fldCharType="begin"/>
        </w:r>
        <w:r>
          <w:rPr>
            <w:noProof/>
            <w:webHidden/>
          </w:rPr>
          <w:instrText xml:space="preserve"> PAGEREF _Toc158907371 \h </w:instrText>
        </w:r>
        <w:r>
          <w:rPr>
            <w:noProof/>
            <w:webHidden/>
          </w:rPr>
        </w:r>
        <w:r>
          <w:rPr>
            <w:noProof/>
            <w:webHidden/>
          </w:rPr>
          <w:fldChar w:fldCharType="separate"/>
        </w:r>
        <w:r>
          <w:rPr>
            <w:noProof/>
            <w:webHidden/>
          </w:rPr>
          <w:t>61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72" w:history="1">
        <w:r w:rsidRPr="00163B7B">
          <w:rPr>
            <w:rStyle w:val="Hyperlink"/>
            <w:noProof/>
          </w:rPr>
          <w:t>5.3.1</w:t>
        </w:r>
        <w:r>
          <w:rPr>
            <w:rFonts w:asciiTheme="minorHAnsi" w:eastAsiaTheme="minorEastAsia" w:hAnsiTheme="minorHAnsi" w:cstheme="minorBidi"/>
            <w:noProof/>
            <w:sz w:val="22"/>
            <w:szCs w:val="22"/>
          </w:rPr>
          <w:tab/>
        </w:r>
        <w:r w:rsidRPr="00163B7B">
          <w:rPr>
            <w:rStyle w:val="Hyperlink"/>
            <w:noProof/>
          </w:rPr>
          <w:t>Procedure Declarations</w:t>
        </w:r>
        <w:r>
          <w:rPr>
            <w:noProof/>
            <w:webHidden/>
          </w:rPr>
          <w:tab/>
        </w:r>
        <w:r>
          <w:rPr>
            <w:noProof/>
            <w:webHidden/>
          </w:rPr>
          <w:fldChar w:fldCharType="begin"/>
        </w:r>
        <w:r>
          <w:rPr>
            <w:noProof/>
            <w:webHidden/>
          </w:rPr>
          <w:instrText xml:space="preserve"> PAGEREF _Toc158907372 \h </w:instrText>
        </w:r>
        <w:r>
          <w:rPr>
            <w:noProof/>
            <w:webHidden/>
          </w:rPr>
        </w:r>
        <w:r>
          <w:rPr>
            <w:noProof/>
            <w:webHidden/>
          </w:rPr>
          <w:fldChar w:fldCharType="separate"/>
        </w:r>
        <w:r>
          <w:rPr>
            <w:noProof/>
            <w:webHidden/>
          </w:rPr>
          <w:t>62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3" w:history="1">
        <w:r w:rsidRPr="00163B7B">
          <w:rPr>
            <w:rStyle w:val="Hyperlink"/>
            <w:noProof/>
          </w:rPr>
          <w:t>5.3.1.1</w:t>
        </w:r>
        <w:r>
          <w:rPr>
            <w:rFonts w:asciiTheme="minorHAnsi" w:eastAsiaTheme="minorEastAsia" w:hAnsiTheme="minorHAnsi" w:cstheme="minorBidi"/>
            <w:noProof/>
            <w:sz w:val="22"/>
            <w:szCs w:val="22"/>
          </w:rPr>
          <w:tab/>
        </w:r>
        <w:r w:rsidRPr="00163B7B">
          <w:rPr>
            <w:rStyle w:val="Hyperlink"/>
            <w:noProof/>
          </w:rPr>
          <w:t>Procedure Scope</w:t>
        </w:r>
        <w:r>
          <w:rPr>
            <w:noProof/>
            <w:webHidden/>
          </w:rPr>
          <w:tab/>
        </w:r>
        <w:r>
          <w:rPr>
            <w:noProof/>
            <w:webHidden/>
          </w:rPr>
          <w:fldChar w:fldCharType="begin"/>
        </w:r>
        <w:r>
          <w:rPr>
            <w:noProof/>
            <w:webHidden/>
          </w:rPr>
          <w:instrText xml:space="preserve"> PAGEREF _Toc158907373 \h </w:instrText>
        </w:r>
        <w:r>
          <w:rPr>
            <w:noProof/>
            <w:webHidden/>
          </w:rPr>
        </w:r>
        <w:r>
          <w:rPr>
            <w:noProof/>
            <w:webHidden/>
          </w:rPr>
          <w:fldChar w:fldCharType="separate"/>
        </w:r>
        <w:r>
          <w:rPr>
            <w:noProof/>
            <w:webHidden/>
          </w:rPr>
          <w:t>63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4" w:history="1">
        <w:r w:rsidRPr="00163B7B">
          <w:rPr>
            <w:rStyle w:val="Hyperlink"/>
            <w:noProof/>
          </w:rPr>
          <w:t>5.3.1.2</w:t>
        </w:r>
        <w:r>
          <w:rPr>
            <w:rFonts w:asciiTheme="minorHAnsi" w:eastAsiaTheme="minorEastAsia" w:hAnsiTheme="minorHAnsi" w:cstheme="minorBidi"/>
            <w:noProof/>
            <w:sz w:val="22"/>
            <w:szCs w:val="22"/>
          </w:rPr>
          <w:tab/>
        </w:r>
        <w:r w:rsidRPr="00163B7B">
          <w:rPr>
            <w:rStyle w:val="Hyperlink"/>
            <w:noProof/>
          </w:rPr>
          <w:t>Static Procedures</w:t>
        </w:r>
        <w:r>
          <w:rPr>
            <w:noProof/>
            <w:webHidden/>
          </w:rPr>
          <w:tab/>
        </w:r>
        <w:r>
          <w:rPr>
            <w:noProof/>
            <w:webHidden/>
          </w:rPr>
          <w:fldChar w:fldCharType="begin"/>
        </w:r>
        <w:r>
          <w:rPr>
            <w:noProof/>
            <w:webHidden/>
          </w:rPr>
          <w:instrText xml:space="preserve"> PAGEREF _Toc158907374 \h </w:instrText>
        </w:r>
        <w:r>
          <w:rPr>
            <w:noProof/>
            <w:webHidden/>
          </w:rPr>
        </w:r>
        <w:r>
          <w:rPr>
            <w:noProof/>
            <w:webHidden/>
          </w:rPr>
          <w:fldChar w:fldCharType="separate"/>
        </w:r>
        <w:r>
          <w:rPr>
            <w:noProof/>
            <w:webHidden/>
          </w:rPr>
          <w:t>64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5" w:history="1">
        <w:r w:rsidRPr="00163B7B">
          <w:rPr>
            <w:rStyle w:val="Hyperlink"/>
            <w:noProof/>
          </w:rPr>
          <w:t>5.3.1.3</w:t>
        </w:r>
        <w:r>
          <w:rPr>
            <w:rFonts w:asciiTheme="minorHAnsi" w:eastAsiaTheme="minorEastAsia" w:hAnsiTheme="minorHAnsi" w:cstheme="minorBidi"/>
            <w:noProof/>
            <w:sz w:val="22"/>
            <w:szCs w:val="22"/>
          </w:rPr>
          <w:tab/>
        </w:r>
        <w:r w:rsidRPr="00163B7B">
          <w:rPr>
            <w:rStyle w:val="Hyperlink"/>
            <w:noProof/>
          </w:rPr>
          <w:t>Procedure Names</w:t>
        </w:r>
        <w:r>
          <w:rPr>
            <w:noProof/>
            <w:webHidden/>
          </w:rPr>
          <w:tab/>
        </w:r>
        <w:r>
          <w:rPr>
            <w:noProof/>
            <w:webHidden/>
          </w:rPr>
          <w:fldChar w:fldCharType="begin"/>
        </w:r>
        <w:r>
          <w:rPr>
            <w:noProof/>
            <w:webHidden/>
          </w:rPr>
          <w:instrText xml:space="preserve"> PAGEREF _Toc158907375 \h </w:instrText>
        </w:r>
        <w:r>
          <w:rPr>
            <w:noProof/>
            <w:webHidden/>
          </w:rPr>
        </w:r>
        <w:r>
          <w:rPr>
            <w:noProof/>
            <w:webHidden/>
          </w:rPr>
          <w:fldChar w:fldCharType="separate"/>
        </w:r>
        <w:r>
          <w:rPr>
            <w:noProof/>
            <w:webHidden/>
          </w:rPr>
          <w:t>64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6" w:history="1">
        <w:r w:rsidRPr="00163B7B">
          <w:rPr>
            <w:rStyle w:val="Hyperlink"/>
            <w:noProof/>
          </w:rPr>
          <w:t>5.3.1.4</w:t>
        </w:r>
        <w:r>
          <w:rPr>
            <w:rFonts w:asciiTheme="minorHAnsi" w:eastAsiaTheme="minorEastAsia" w:hAnsiTheme="minorHAnsi" w:cstheme="minorBidi"/>
            <w:noProof/>
            <w:sz w:val="22"/>
            <w:szCs w:val="22"/>
          </w:rPr>
          <w:tab/>
        </w:r>
        <w:r w:rsidRPr="00163B7B">
          <w:rPr>
            <w:rStyle w:val="Hyperlink"/>
            <w:noProof/>
          </w:rPr>
          <w:t>Function Type Declarations</w:t>
        </w:r>
        <w:r>
          <w:rPr>
            <w:noProof/>
            <w:webHidden/>
          </w:rPr>
          <w:tab/>
        </w:r>
        <w:r>
          <w:rPr>
            <w:noProof/>
            <w:webHidden/>
          </w:rPr>
          <w:fldChar w:fldCharType="begin"/>
        </w:r>
        <w:r>
          <w:rPr>
            <w:noProof/>
            <w:webHidden/>
          </w:rPr>
          <w:instrText xml:space="preserve"> PAGEREF _Toc158907376 \h </w:instrText>
        </w:r>
        <w:r>
          <w:rPr>
            <w:noProof/>
            <w:webHidden/>
          </w:rPr>
        </w:r>
        <w:r>
          <w:rPr>
            <w:noProof/>
            <w:webHidden/>
          </w:rPr>
          <w:fldChar w:fldCharType="separate"/>
        </w:r>
        <w:r>
          <w:rPr>
            <w:noProof/>
            <w:webHidden/>
          </w:rPr>
          <w:t>64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7" w:history="1">
        <w:r w:rsidRPr="00163B7B">
          <w:rPr>
            <w:rStyle w:val="Hyperlink"/>
            <w:noProof/>
          </w:rPr>
          <w:t>5.3.1.5</w:t>
        </w:r>
        <w:r>
          <w:rPr>
            <w:rFonts w:asciiTheme="minorHAnsi" w:eastAsiaTheme="minorEastAsia" w:hAnsiTheme="minorHAnsi" w:cstheme="minorBidi"/>
            <w:noProof/>
            <w:sz w:val="22"/>
            <w:szCs w:val="22"/>
          </w:rPr>
          <w:tab/>
        </w:r>
        <w:r w:rsidRPr="00163B7B">
          <w:rPr>
            <w:rStyle w:val="Hyperlink"/>
            <w:noProof/>
          </w:rPr>
          <w:t>Parameter Lists</w:t>
        </w:r>
        <w:r>
          <w:rPr>
            <w:noProof/>
            <w:webHidden/>
          </w:rPr>
          <w:tab/>
        </w:r>
        <w:r>
          <w:rPr>
            <w:noProof/>
            <w:webHidden/>
          </w:rPr>
          <w:fldChar w:fldCharType="begin"/>
        </w:r>
        <w:r>
          <w:rPr>
            <w:noProof/>
            <w:webHidden/>
          </w:rPr>
          <w:instrText xml:space="preserve"> PAGEREF _Toc158907377 \h </w:instrText>
        </w:r>
        <w:r>
          <w:rPr>
            <w:noProof/>
            <w:webHidden/>
          </w:rPr>
        </w:r>
        <w:r>
          <w:rPr>
            <w:noProof/>
            <w:webHidden/>
          </w:rPr>
          <w:fldChar w:fldCharType="separate"/>
        </w:r>
        <w:r>
          <w:rPr>
            <w:noProof/>
            <w:webHidden/>
          </w:rPr>
          <w:t>65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8" w:history="1">
        <w:r w:rsidRPr="00163B7B">
          <w:rPr>
            <w:rStyle w:val="Hyperlink"/>
            <w:noProof/>
          </w:rPr>
          <w:t>5.3.1.6</w:t>
        </w:r>
        <w:r>
          <w:rPr>
            <w:rFonts w:asciiTheme="minorHAnsi" w:eastAsiaTheme="minorEastAsia" w:hAnsiTheme="minorHAnsi" w:cstheme="minorBidi"/>
            <w:noProof/>
            <w:sz w:val="22"/>
            <w:szCs w:val="22"/>
          </w:rPr>
          <w:tab/>
        </w:r>
        <w:r w:rsidRPr="00163B7B">
          <w:rPr>
            <w:rStyle w:val="Hyperlink"/>
            <w:noProof/>
          </w:rPr>
          <w:t>Subroutine and Function Declarations</w:t>
        </w:r>
        <w:r>
          <w:rPr>
            <w:noProof/>
            <w:webHidden/>
          </w:rPr>
          <w:tab/>
        </w:r>
        <w:r>
          <w:rPr>
            <w:noProof/>
            <w:webHidden/>
          </w:rPr>
          <w:fldChar w:fldCharType="begin"/>
        </w:r>
        <w:r>
          <w:rPr>
            <w:noProof/>
            <w:webHidden/>
          </w:rPr>
          <w:instrText xml:space="preserve"> PAGEREF _Toc158907378 \h </w:instrText>
        </w:r>
        <w:r>
          <w:rPr>
            <w:noProof/>
            <w:webHidden/>
          </w:rPr>
        </w:r>
        <w:r>
          <w:rPr>
            <w:noProof/>
            <w:webHidden/>
          </w:rPr>
          <w:fldChar w:fldCharType="separate"/>
        </w:r>
        <w:r>
          <w:rPr>
            <w:noProof/>
            <w:webHidden/>
          </w:rPr>
          <w:t>67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79" w:history="1">
        <w:r w:rsidRPr="00163B7B">
          <w:rPr>
            <w:rStyle w:val="Hyperlink"/>
            <w:noProof/>
          </w:rPr>
          <w:t>5.3.1.7</w:t>
        </w:r>
        <w:r>
          <w:rPr>
            <w:rFonts w:asciiTheme="minorHAnsi" w:eastAsiaTheme="minorEastAsia" w:hAnsiTheme="minorHAnsi" w:cstheme="minorBidi"/>
            <w:noProof/>
            <w:sz w:val="22"/>
            <w:szCs w:val="22"/>
          </w:rPr>
          <w:tab/>
        </w:r>
        <w:r w:rsidRPr="00163B7B">
          <w:rPr>
            <w:rStyle w:val="Hyperlink"/>
            <w:noProof/>
          </w:rPr>
          <w:t>Property Declarations</w:t>
        </w:r>
        <w:r>
          <w:rPr>
            <w:noProof/>
            <w:webHidden/>
          </w:rPr>
          <w:tab/>
        </w:r>
        <w:r>
          <w:rPr>
            <w:noProof/>
            <w:webHidden/>
          </w:rPr>
          <w:fldChar w:fldCharType="begin"/>
        </w:r>
        <w:r>
          <w:rPr>
            <w:noProof/>
            <w:webHidden/>
          </w:rPr>
          <w:instrText xml:space="preserve"> PAGEREF _Toc158907379 \h </w:instrText>
        </w:r>
        <w:r>
          <w:rPr>
            <w:noProof/>
            <w:webHidden/>
          </w:rPr>
        </w:r>
        <w:r>
          <w:rPr>
            <w:noProof/>
            <w:webHidden/>
          </w:rPr>
          <w:fldChar w:fldCharType="separate"/>
        </w:r>
        <w:r>
          <w:rPr>
            <w:noProof/>
            <w:webHidden/>
          </w:rPr>
          <w:t>67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0" w:history="1">
        <w:r w:rsidRPr="00163B7B">
          <w:rPr>
            <w:rStyle w:val="Hyperlink"/>
            <w:noProof/>
          </w:rPr>
          <w:t>5.3.1.8</w:t>
        </w:r>
        <w:r>
          <w:rPr>
            <w:rFonts w:asciiTheme="minorHAnsi" w:eastAsiaTheme="minorEastAsia" w:hAnsiTheme="minorHAnsi" w:cstheme="minorBidi"/>
            <w:noProof/>
            <w:sz w:val="22"/>
            <w:szCs w:val="22"/>
          </w:rPr>
          <w:tab/>
        </w:r>
        <w:r w:rsidRPr="00163B7B">
          <w:rPr>
            <w:rStyle w:val="Hyperlink"/>
            <w:noProof/>
          </w:rPr>
          <w:t>Event Handler Declarations</w:t>
        </w:r>
        <w:r>
          <w:rPr>
            <w:noProof/>
            <w:webHidden/>
          </w:rPr>
          <w:tab/>
        </w:r>
        <w:r>
          <w:rPr>
            <w:noProof/>
            <w:webHidden/>
          </w:rPr>
          <w:fldChar w:fldCharType="begin"/>
        </w:r>
        <w:r>
          <w:rPr>
            <w:noProof/>
            <w:webHidden/>
          </w:rPr>
          <w:instrText xml:space="preserve"> PAGEREF _Toc158907380 \h </w:instrText>
        </w:r>
        <w:r>
          <w:rPr>
            <w:noProof/>
            <w:webHidden/>
          </w:rPr>
        </w:r>
        <w:r>
          <w:rPr>
            <w:noProof/>
            <w:webHidden/>
          </w:rPr>
          <w:fldChar w:fldCharType="separate"/>
        </w:r>
        <w:r>
          <w:rPr>
            <w:noProof/>
            <w:webHidden/>
          </w:rPr>
          <w:t>68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1" w:history="1">
        <w:r w:rsidRPr="00163B7B">
          <w:rPr>
            <w:rStyle w:val="Hyperlink"/>
            <w:noProof/>
          </w:rPr>
          <w:t>5.3.1.9</w:t>
        </w:r>
        <w:r>
          <w:rPr>
            <w:rFonts w:asciiTheme="minorHAnsi" w:eastAsiaTheme="minorEastAsia" w:hAnsiTheme="minorHAnsi" w:cstheme="minorBidi"/>
            <w:noProof/>
            <w:sz w:val="22"/>
            <w:szCs w:val="22"/>
          </w:rPr>
          <w:tab/>
        </w:r>
        <w:r w:rsidRPr="00163B7B">
          <w:rPr>
            <w:rStyle w:val="Hyperlink"/>
            <w:noProof/>
          </w:rPr>
          <w:t>Implemented Name Declarations</w:t>
        </w:r>
        <w:r>
          <w:rPr>
            <w:noProof/>
            <w:webHidden/>
          </w:rPr>
          <w:tab/>
        </w:r>
        <w:r>
          <w:rPr>
            <w:noProof/>
            <w:webHidden/>
          </w:rPr>
          <w:fldChar w:fldCharType="begin"/>
        </w:r>
        <w:r>
          <w:rPr>
            <w:noProof/>
            <w:webHidden/>
          </w:rPr>
          <w:instrText xml:space="preserve"> PAGEREF _Toc158907381 \h </w:instrText>
        </w:r>
        <w:r>
          <w:rPr>
            <w:noProof/>
            <w:webHidden/>
          </w:rPr>
        </w:r>
        <w:r>
          <w:rPr>
            <w:noProof/>
            <w:webHidden/>
          </w:rPr>
          <w:fldChar w:fldCharType="separate"/>
        </w:r>
        <w:r>
          <w:rPr>
            <w:noProof/>
            <w:webHidden/>
          </w:rPr>
          <w:t>69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2" w:history="1">
        <w:r w:rsidRPr="00163B7B">
          <w:rPr>
            <w:rStyle w:val="Hyperlink"/>
            <w:noProof/>
          </w:rPr>
          <w:t>5.3.1.10</w:t>
        </w:r>
        <w:r>
          <w:rPr>
            <w:rFonts w:asciiTheme="minorHAnsi" w:eastAsiaTheme="minorEastAsia" w:hAnsiTheme="minorHAnsi" w:cstheme="minorBidi"/>
            <w:noProof/>
            <w:sz w:val="22"/>
            <w:szCs w:val="22"/>
          </w:rPr>
          <w:tab/>
        </w:r>
        <w:r w:rsidRPr="00163B7B">
          <w:rPr>
            <w:rStyle w:val="Hyperlink"/>
            <w:noProof/>
          </w:rPr>
          <w:t>Lifecycle Handler Declarations</w:t>
        </w:r>
        <w:r>
          <w:rPr>
            <w:noProof/>
            <w:webHidden/>
          </w:rPr>
          <w:tab/>
        </w:r>
        <w:r>
          <w:rPr>
            <w:noProof/>
            <w:webHidden/>
          </w:rPr>
          <w:fldChar w:fldCharType="begin"/>
        </w:r>
        <w:r>
          <w:rPr>
            <w:noProof/>
            <w:webHidden/>
          </w:rPr>
          <w:instrText xml:space="preserve"> PAGEREF _Toc158907382 \h </w:instrText>
        </w:r>
        <w:r>
          <w:rPr>
            <w:noProof/>
            <w:webHidden/>
          </w:rPr>
        </w:r>
        <w:r>
          <w:rPr>
            <w:noProof/>
            <w:webHidden/>
          </w:rPr>
          <w:fldChar w:fldCharType="separate"/>
        </w:r>
        <w:r>
          <w:rPr>
            <w:noProof/>
            <w:webHidden/>
          </w:rPr>
          <w:t>70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3" w:history="1">
        <w:r w:rsidRPr="00163B7B">
          <w:rPr>
            <w:rStyle w:val="Hyperlink"/>
            <w:noProof/>
          </w:rPr>
          <w:t>5.3.1.11</w:t>
        </w:r>
        <w:r>
          <w:rPr>
            <w:rFonts w:asciiTheme="minorHAnsi" w:eastAsiaTheme="minorEastAsia" w:hAnsiTheme="minorHAnsi" w:cstheme="minorBidi"/>
            <w:noProof/>
            <w:sz w:val="22"/>
            <w:szCs w:val="22"/>
          </w:rPr>
          <w:tab/>
        </w:r>
        <w:r w:rsidRPr="00163B7B">
          <w:rPr>
            <w:rStyle w:val="Hyperlink"/>
            <w:noProof/>
          </w:rPr>
          <w:t>Procedure Invocation Argument Processing</w:t>
        </w:r>
        <w:r>
          <w:rPr>
            <w:noProof/>
            <w:webHidden/>
          </w:rPr>
          <w:tab/>
        </w:r>
        <w:r>
          <w:rPr>
            <w:noProof/>
            <w:webHidden/>
          </w:rPr>
          <w:fldChar w:fldCharType="begin"/>
        </w:r>
        <w:r>
          <w:rPr>
            <w:noProof/>
            <w:webHidden/>
          </w:rPr>
          <w:instrText xml:space="preserve"> PAGEREF _Toc158907383 \h </w:instrText>
        </w:r>
        <w:r>
          <w:rPr>
            <w:noProof/>
            <w:webHidden/>
          </w:rPr>
        </w:r>
        <w:r>
          <w:rPr>
            <w:noProof/>
            <w:webHidden/>
          </w:rPr>
          <w:fldChar w:fldCharType="separate"/>
        </w:r>
        <w:r>
          <w:rPr>
            <w:noProof/>
            <w:webHidden/>
          </w:rPr>
          <w:t>70</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384" w:history="1">
        <w:r w:rsidRPr="00163B7B">
          <w:rPr>
            <w:rStyle w:val="Hyperlink"/>
            <w:noProof/>
          </w:rPr>
          <w:t>5.4</w:t>
        </w:r>
        <w:r>
          <w:rPr>
            <w:rFonts w:asciiTheme="minorHAnsi" w:eastAsiaTheme="minorEastAsia" w:hAnsiTheme="minorHAnsi" w:cstheme="minorBidi"/>
            <w:noProof/>
            <w:sz w:val="22"/>
            <w:szCs w:val="22"/>
          </w:rPr>
          <w:tab/>
        </w:r>
        <w:r w:rsidRPr="00163B7B">
          <w:rPr>
            <w:rStyle w:val="Hyperlink"/>
            <w:noProof/>
          </w:rPr>
          <w:t>Procedure Bodies and Statements</w:t>
        </w:r>
        <w:r>
          <w:rPr>
            <w:noProof/>
            <w:webHidden/>
          </w:rPr>
          <w:tab/>
        </w:r>
        <w:r>
          <w:rPr>
            <w:noProof/>
            <w:webHidden/>
          </w:rPr>
          <w:fldChar w:fldCharType="begin"/>
        </w:r>
        <w:r>
          <w:rPr>
            <w:noProof/>
            <w:webHidden/>
          </w:rPr>
          <w:instrText xml:space="preserve"> PAGEREF _Toc158907384 \h </w:instrText>
        </w:r>
        <w:r>
          <w:rPr>
            <w:noProof/>
            <w:webHidden/>
          </w:rPr>
        </w:r>
        <w:r>
          <w:rPr>
            <w:noProof/>
            <w:webHidden/>
          </w:rPr>
          <w:fldChar w:fldCharType="separate"/>
        </w:r>
        <w:r>
          <w:rPr>
            <w:noProof/>
            <w:webHidden/>
          </w:rPr>
          <w:t>73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85" w:history="1">
        <w:r w:rsidRPr="00163B7B">
          <w:rPr>
            <w:rStyle w:val="Hyperlink"/>
            <w:noProof/>
          </w:rPr>
          <w:t>5.4.1</w:t>
        </w:r>
        <w:r>
          <w:rPr>
            <w:rFonts w:asciiTheme="minorHAnsi" w:eastAsiaTheme="minorEastAsia" w:hAnsiTheme="minorHAnsi" w:cstheme="minorBidi"/>
            <w:noProof/>
            <w:sz w:val="22"/>
            <w:szCs w:val="22"/>
          </w:rPr>
          <w:tab/>
        </w:r>
        <w:r w:rsidRPr="00163B7B">
          <w:rPr>
            <w:rStyle w:val="Hyperlink"/>
            <w:noProof/>
          </w:rPr>
          <w:t>Statement Blocks</w:t>
        </w:r>
        <w:r>
          <w:rPr>
            <w:noProof/>
            <w:webHidden/>
          </w:rPr>
          <w:tab/>
        </w:r>
        <w:r>
          <w:rPr>
            <w:noProof/>
            <w:webHidden/>
          </w:rPr>
          <w:fldChar w:fldCharType="begin"/>
        </w:r>
        <w:r>
          <w:rPr>
            <w:noProof/>
            <w:webHidden/>
          </w:rPr>
          <w:instrText xml:space="preserve"> PAGEREF _Toc158907385 \h </w:instrText>
        </w:r>
        <w:r>
          <w:rPr>
            <w:noProof/>
            <w:webHidden/>
          </w:rPr>
        </w:r>
        <w:r>
          <w:rPr>
            <w:noProof/>
            <w:webHidden/>
          </w:rPr>
          <w:fldChar w:fldCharType="separate"/>
        </w:r>
        <w:r>
          <w:rPr>
            <w:noProof/>
            <w:webHidden/>
          </w:rPr>
          <w:t>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6" w:history="1">
        <w:r w:rsidRPr="00163B7B">
          <w:rPr>
            <w:rStyle w:val="Hyperlink"/>
            <w:noProof/>
          </w:rPr>
          <w:t>5.4.1.1</w:t>
        </w:r>
        <w:r>
          <w:rPr>
            <w:rFonts w:asciiTheme="minorHAnsi" w:eastAsiaTheme="minorEastAsia" w:hAnsiTheme="minorHAnsi" w:cstheme="minorBidi"/>
            <w:noProof/>
            <w:sz w:val="22"/>
            <w:szCs w:val="22"/>
          </w:rPr>
          <w:tab/>
        </w:r>
        <w:r w:rsidRPr="00163B7B">
          <w:rPr>
            <w:rStyle w:val="Hyperlink"/>
            <w:noProof/>
          </w:rPr>
          <w:t>Statement Labels</w:t>
        </w:r>
        <w:r>
          <w:rPr>
            <w:noProof/>
            <w:webHidden/>
          </w:rPr>
          <w:tab/>
        </w:r>
        <w:r>
          <w:rPr>
            <w:noProof/>
            <w:webHidden/>
          </w:rPr>
          <w:fldChar w:fldCharType="begin"/>
        </w:r>
        <w:r>
          <w:rPr>
            <w:noProof/>
            <w:webHidden/>
          </w:rPr>
          <w:instrText xml:space="preserve"> PAGEREF _Toc158907386 \h </w:instrText>
        </w:r>
        <w:r>
          <w:rPr>
            <w:noProof/>
            <w:webHidden/>
          </w:rPr>
        </w:r>
        <w:r>
          <w:rPr>
            <w:noProof/>
            <w:webHidden/>
          </w:rPr>
          <w:fldChar w:fldCharType="separate"/>
        </w:r>
        <w:r>
          <w:rPr>
            <w:noProof/>
            <w:webHidden/>
          </w:rPr>
          <w:t>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7" w:history="1">
        <w:r w:rsidRPr="00163B7B">
          <w:rPr>
            <w:rStyle w:val="Hyperlink"/>
            <w:noProof/>
          </w:rPr>
          <w:t>5.4.1.2</w:t>
        </w:r>
        <w:r>
          <w:rPr>
            <w:rFonts w:asciiTheme="minorHAnsi" w:eastAsiaTheme="minorEastAsia" w:hAnsiTheme="minorHAnsi" w:cstheme="minorBidi"/>
            <w:noProof/>
            <w:sz w:val="22"/>
            <w:szCs w:val="22"/>
          </w:rPr>
          <w:tab/>
        </w:r>
        <w:r w:rsidRPr="00163B7B">
          <w:rPr>
            <w:rStyle w:val="Hyperlink"/>
            <w:noProof/>
          </w:rPr>
          <w:t>Rem Statement</w:t>
        </w:r>
        <w:r>
          <w:rPr>
            <w:noProof/>
            <w:webHidden/>
          </w:rPr>
          <w:tab/>
        </w:r>
        <w:r>
          <w:rPr>
            <w:noProof/>
            <w:webHidden/>
          </w:rPr>
          <w:fldChar w:fldCharType="begin"/>
        </w:r>
        <w:r>
          <w:rPr>
            <w:noProof/>
            <w:webHidden/>
          </w:rPr>
          <w:instrText xml:space="preserve"> PAGEREF _Toc158907387 \h </w:instrText>
        </w:r>
        <w:r>
          <w:rPr>
            <w:noProof/>
            <w:webHidden/>
          </w:rPr>
        </w:r>
        <w:r>
          <w:rPr>
            <w:noProof/>
            <w:webHidden/>
          </w:rPr>
          <w:fldChar w:fldCharType="separate"/>
        </w:r>
        <w:r>
          <w:rPr>
            <w:noProof/>
            <w:webHidden/>
          </w:rPr>
          <w:t>74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388" w:history="1">
        <w:r w:rsidRPr="00163B7B">
          <w:rPr>
            <w:rStyle w:val="Hyperlink"/>
            <w:noProof/>
          </w:rPr>
          <w:t>5.4.2</w:t>
        </w:r>
        <w:r>
          <w:rPr>
            <w:rFonts w:asciiTheme="minorHAnsi" w:eastAsiaTheme="minorEastAsia" w:hAnsiTheme="minorHAnsi" w:cstheme="minorBidi"/>
            <w:noProof/>
            <w:sz w:val="22"/>
            <w:szCs w:val="22"/>
          </w:rPr>
          <w:tab/>
        </w:r>
        <w:r w:rsidRPr="00163B7B">
          <w:rPr>
            <w:rStyle w:val="Hyperlink"/>
            <w:noProof/>
          </w:rPr>
          <w:t>Control Statements</w:t>
        </w:r>
        <w:r>
          <w:rPr>
            <w:noProof/>
            <w:webHidden/>
          </w:rPr>
          <w:tab/>
        </w:r>
        <w:r>
          <w:rPr>
            <w:noProof/>
            <w:webHidden/>
          </w:rPr>
          <w:fldChar w:fldCharType="begin"/>
        </w:r>
        <w:r>
          <w:rPr>
            <w:noProof/>
            <w:webHidden/>
          </w:rPr>
          <w:instrText xml:space="preserve"> PAGEREF _Toc158907388 \h </w:instrText>
        </w:r>
        <w:r>
          <w:rPr>
            <w:noProof/>
            <w:webHidden/>
          </w:rPr>
        </w:r>
        <w:r>
          <w:rPr>
            <w:noProof/>
            <w:webHidden/>
          </w:rPr>
          <w:fldChar w:fldCharType="separate"/>
        </w:r>
        <w:r>
          <w:rPr>
            <w:noProof/>
            <w:webHidden/>
          </w:rPr>
          <w:t>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89" w:history="1">
        <w:r w:rsidRPr="00163B7B">
          <w:rPr>
            <w:rStyle w:val="Hyperlink"/>
            <w:noProof/>
          </w:rPr>
          <w:t>5.4.2.1</w:t>
        </w:r>
        <w:r>
          <w:rPr>
            <w:rFonts w:asciiTheme="minorHAnsi" w:eastAsiaTheme="minorEastAsia" w:hAnsiTheme="minorHAnsi" w:cstheme="minorBidi"/>
            <w:noProof/>
            <w:sz w:val="22"/>
            <w:szCs w:val="22"/>
          </w:rPr>
          <w:tab/>
        </w:r>
        <w:r w:rsidRPr="00163B7B">
          <w:rPr>
            <w:rStyle w:val="Hyperlink"/>
            <w:noProof/>
          </w:rPr>
          <w:t>Call Statement</w:t>
        </w:r>
        <w:r>
          <w:rPr>
            <w:noProof/>
            <w:webHidden/>
          </w:rPr>
          <w:tab/>
        </w:r>
        <w:r>
          <w:rPr>
            <w:noProof/>
            <w:webHidden/>
          </w:rPr>
          <w:fldChar w:fldCharType="begin"/>
        </w:r>
        <w:r>
          <w:rPr>
            <w:noProof/>
            <w:webHidden/>
          </w:rPr>
          <w:instrText xml:space="preserve"> PAGEREF _Toc158907389 \h </w:instrText>
        </w:r>
        <w:r>
          <w:rPr>
            <w:noProof/>
            <w:webHidden/>
          </w:rPr>
        </w:r>
        <w:r>
          <w:rPr>
            <w:noProof/>
            <w:webHidden/>
          </w:rPr>
          <w:fldChar w:fldCharType="separate"/>
        </w:r>
        <w:r>
          <w:rPr>
            <w:noProof/>
            <w:webHidden/>
          </w:rPr>
          <w:t>75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0" w:history="1">
        <w:r w:rsidRPr="00163B7B">
          <w:rPr>
            <w:rStyle w:val="Hyperlink"/>
            <w:noProof/>
          </w:rPr>
          <w:t>5.4.2.2</w:t>
        </w:r>
        <w:r>
          <w:rPr>
            <w:rFonts w:asciiTheme="minorHAnsi" w:eastAsiaTheme="minorEastAsia" w:hAnsiTheme="minorHAnsi" w:cstheme="minorBidi"/>
            <w:noProof/>
            <w:sz w:val="22"/>
            <w:szCs w:val="22"/>
          </w:rPr>
          <w:tab/>
        </w:r>
        <w:r w:rsidRPr="00163B7B">
          <w:rPr>
            <w:rStyle w:val="Hyperlink"/>
            <w:noProof/>
          </w:rPr>
          <w:t>While Statement</w:t>
        </w:r>
        <w:r>
          <w:rPr>
            <w:noProof/>
            <w:webHidden/>
          </w:rPr>
          <w:tab/>
        </w:r>
        <w:r>
          <w:rPr>
            <w:noProof/>
            <w:webHidden/>
          </w:rPr>
          <w:fldChar w:fldCharType="begin"/>
        </w:r>
        <w:r>
          <w:rPr>
            <w:noProof/>
            <w:webHidden/>
          </w:rPr>
          <w:instrText xml:space="preserve"> PAGEREF _Toc158907390 \h </w:instrText>
        </w:r>
        <w:r>
          <w:rPr>
            <w:noProof/>
            <w:webHidden/>
          </w:rPr>
        </w:r>
        <w:r>
          <w:rPr>
            <w:noProof/>
            <w:webHidden/>
          </w:rPr>
          <w:fldChar w:fldCharType="separate"/>
        </w:r>
        <w:r>
          <w:rPr>
            <w:noProof/>
            <w:webHidden/>
          </w:rPr>
          <w:t>76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1" w:history="1">
        <w:r w:rsidRPr="00163B7B">
          <w:rPr>
            <w:rStyle w:val="Hyperlink"/>
            <w:noProof/>
          </w:rPr>
          <w:t>5.4.2.3</w:t>
        </w:r>
        <w:r>
          <w:rPr>
            <w:rFonts w:asciiTheme="minorHAnsi" w:eastAsiaTheme="minorEastAsia" w:hAnsiTheme="minorHAnsi" w:cstheme="minorBidi"/>
            <w:noProof/>
            <w:sz w:val="22"/>
            <w:szCs w:val="22"/>
          </w:rPr>
          <w:tab/>
        </w:r>
        <w:r w:rsidRPr="00163B7B">
          <w:rPr>
            <w:rStyle w:val="Hyperlink"/>
            <w:noProof/>
          </w:rPr>
          <w:t>For Statement</w:t>
        </w:r>
        <w:r>
          <w:rPr>
            <w:noProof/>
            <w:webHidden/>
          </w:rPr>
          <w:tab/>
        </w:r>
        <w:r>
          <w:rPr>
            <w:noProof/>
            <w:webHidden/>
          </w:rPr>
          <w:fldChar w:fldCharType="begin"/>
        </w:r>
        <w:r>
          <w:rPr>
            <w:noProof/>
            <w:webHidden/>
          </w:rPr>
          <w:instrText xml:space="preserve"> PAGEREF _Toc158907391 \h </w:instrText>
        </w:r>
        <w:r>
          <w:rPr>
            <w:noProof/>
            <w:webHidden/>
          </w:rPr>
        </w:r>
        <w:r>
          <w:rPr>
            <w:noProof/>
            <w:webHidden/>
          </w:rPr>
          <w:fldChar w:fldCharType="separate"/>
        </w:r>
        <w:r>
          <w:rPr>
            <w:noProof/>
            <w:webHidden/>
          </w:rPr>
          <w:t>76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2" w:history="1">
        <w:r w:rsidRPr="00163B7B">
          <w:rPr>
            <w:rStyle w:val="Hyperlink"/>
            <w:noProof/>
          </w:rPr>
          <w:t>5.4.2.4</w:t>
        </w:r>
        <w:r>
          <w:rPr>
            <w:rFonts w:asciiTheme="minorHAnsi" w:eastAsiaTheme="minorEastAsia" w:hAnsiTheme="minorHAnsi" w:cstheme="minorBidi"/>
            <w:noProof/>
            <w:sz w:val="22"/>
            <w:szCs w:val="22"/>
          </w:rPr>
          <w:tab/>
        </w:r>
        <w:r w:rsidRPr="00163B7B">
          <w:rPr>
            <w:rStyle w:val="Hyperlink"/>
            <w:noProof/>
          </w:rPr>
          <w:t>For Each Statement</w:t>
        </w:r>
        <w:r>
          <w:rPr>
            <w:noProof/>
            <w:webHidden/>
          </w:rPr>
          <w:tab/>
        </w:r>
        <w:r>
          <w:rPr>
            <w:noProof/>
            <w:webHidden/>
          </w:rPr>
          <w:fldChar w:fldCharType="begin"/>
        </w:r>
        <w:r>
          <w:rPr>
            <w:noProof/>
            <w:webHidden/>
          </w:rPr>
          <w:instrText xml:space="preserve"> PAGEREF _Toc158907392 \h </w:instrText>
        </w:r>
        <w:r>
          <w:rPr>
            <w:noProof/>
            <w:webHidden/>
          </w:rPr>
        </w:r>
        <w:r>
          <w:rPr>
            <w:noProof/>
            <w:webHidden/>
          </w:rPr>
          <w:fldChar w:fldCharType="separate"/>
        </w:r>
        <w:r>
          <w:rPr>
            <w:noProof/>
            <w:webHidden/>
          </w:rPr>
          <w:t>77</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393" w:history="1">
        <w:r w:rsidRPr="00163B7B">
          <w:rPr>
            <w:rStyle w:val="Hyperlink"/>
            <w:noProof/>
          </w:rPr>
          <w:t>5.4.2.4.1</w:t>
        </w:r>
        <w:r>
          <w:rPr>
            <w:rFonts w:asciiTheme="minorHAnsi" w:eastAsiaTheme="minorEastAsia" w:hAnsiTheme="minorHAnsi" w:cstheme="minorBidi"/>
            <w:noProof/>
            <w:sz w:val="22"/>
            <w:szCs w:val="22"/>
          </w:rPr>
          <w:tab/>
        </w:r>
        <w:r w:rsidRPr="00163B7B">
          <w:rPr>
            <w:rStyle w:val="Hyperlink"/>
            <w:noProof/>
          </w:rPr>
          <w:t>Array Enumeration Order</w:t>
        </w:r>
        <w:r>
          <w:rPr>
            <w:noProof/>
            <w:webHidden/>
          </w:rPr>
          <w:tab/>
        </w:r>
        <w:r>
          <w:rPr>
            <w:noProof/>
            <w:webHidden/>
          </w:rPr>
          <w:fldChar w:fldCharType="begin"/>
        </w:r>
        <w:r>
          <w:rPr>
            <w:noProof/>
            <w:webHidden/>
          </w:rPr>
          <w:instrText xml:space="preserve"> PAGEREF _Toc158907393 \h </w:instrText>
        </w:r>
        <w:r>
          <w:rPr>
            <w:noProof/>
            <w:webHidden/>
          </w:rPr>
        </w:r>
        <w:r>
          <w:rPr>
            <w:noProof/>
            <w:webHidden/>
          </w:rPr>
          <w:fldChar w:fldCharType="separate"/>
        </w:r>
        <w:r>
          <w:rPr>
            <w:noProof/>
            <w:webHidden/>
          </w:rPr>
          <w:t>79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4" w:history="1">
        <w:r w:rsidRPr="00163B7B">
          <w:rPr>
            <w:rStyle w:val="Hyperlink"/>
            <w:noProof/>
          </w:rPr>
          <w:t>5.4.2.5</w:t>
        </w:r>
        <w:r>
          <w:rPr>
            <w:rFonts w:asciiTheme="minorHAnsi" w:eastAsiaTheme="minorEastAsia" w:hAnsiTheme="minorHAnsi" w:cstheme="minorBidi"/>
            <w:noProof/>
            <w:sz w:val="22"/>
            <w:szCs w:val="22"/>
          </w:rPr>
          <w:tab/>
        </w:r>
        <w:r w:rsidRPr="00163B7B">
          <w:rPr>
            <w:rStyle w:val="Hyperlink"/>
            <w:noProof/>
          </w:rPr>
          <w:t>Exit For Statement</w:t>
        </w:r>
        <w:r>
          <w:rPr>
            <w:noProof/>
            <w:webHidden/>
          </w:rPr>
          <w:tab/>
        </w:r>
        <w:r>
          <w:rPr>
            <w:noProof/>
            <w:webHidden/>
          </w:rPr>
          <w:fldChar w:fldCharType="begin"/>
        </w:r>
        <w:r>
          <w:rPr>
            <w:noProof/>
            <w:webHidden/>
          </w:rPr>
          <w:instrText xml:space="preserve"> PAGEREF _Toc158907394 \h </w:instrText>
        </w:r>
        <w:r>
          <w:rPr>
            <w:noProof/>
            <w:webHidden/>
          </w:rPr>
        </w:r>
        <w:r>
          <w:rPr>
            <w:noProof/>
            <w:webHidden/>
          </w:rPr>
          <w:fldChar w:fldCharType="separate"/>
        </w:r>
        <w:r>
          <w:rPr>
            <w:noProof/>
            <w:webHidden/>
          </w:rPr>
          <w:t>79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5" w:history="1">
        <w:r w:rsidRPr="00163B7B">
          <w:rPr>
            <w:rStyle w:val="Hyperlink"/>
            <w:noProof/>
          </w:rPr>
          <w:t>5.4.2.6</w:t>
        </w:r>
        <w:r>
          <w:rPr>
            <w:rFonts w:asciiTheme="minorHAnsi" w:eastAsiaTheme="minorEastAsia" w:hAnsiTheme="minorHAnsi" w:cstheme="minorBidi"/>
            <w:noProof/>
            <w:sz w:val="22"/>
            <w:szCs w:val="22"/>
          </w:rPr>
          <w:tab/>
        </w:r>
        <w:r w:rsidRPr="00163B7B">
          <w:rPr>
            <w:rStyle w:val="Hyperlink"/>
            <w:noProof/>
          </w:rPr>
          <w:t>Do Statement</w:t>
        </w:r>
        <w:r>
          <w:rPr>
            <w:noProof/>
            <w:webHidden/>
          </w:rPr>
          <w:tab/>
        </w:r>
        <w:r>
          <w:rPr>
            <w:noProof/>
            <w:webHidden/>
          </w:rPr>
          <w:fldChar w:fldCharType="begin"/>
        </w:r>
        <w:r>
          <w:rPr>
            <w:noProof/>
            <w:webHidden/>
          </w:rPr>
          <w:instrText xml:space="preserve"> PAGEREF _Toc158907395 \h </w:instrText>
        </w:r>
        <w:r>
          <w:rPr>
            <w:noProof/>
            <w:webHidden/>
          </w:rPr>
        </w:r>
        <w:r>
          <w:rPr>
            <w:noProof/>
            <w:webHidden/>
          </w:rPr>
          <w:fldChar w:fldCharType="separate"/>
        </w:r>
        <w:r>
          <w:rPr>
            <w:noProof/>
            <w:webHidden/>
          </w:rPr>
          <w:t>79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6" w:history="1">
        <w:r w:rsidRPr="00163B7B">
          <w:rPr>
            <w:rStyle w:val="Hyperlink"/>
            <w:noProof/>
          </w:rPr>
          <w:t>5.4.2.7</w:t>
        </w:r>
        <w:r>
          <w:rPr>
            <w:rFonts w:asciiTheme="minorHAnsi" w:eastAsiaTheme="minorEastAsia" w:hAnsiTheme="minorHAnsi" w:cstheme="minorBidi"/>
            <w:noProof/>
            <w:sz w:val="22"/>
            <w:szCs w:val="22"/>
          </w:rPr>
          <w:tab/>
        </w:r>
        <w:r w:rsidRPr="00163B7B">
          <w:rPr>
            <w:rStyle w:val="Hyperlink"/>
            <w:noProof/>
          </w:rPr>
          <w:t>Exit Do Statement</w:t>
        </w:r>
        <w:r>
          <w:rPr>
            <w:noProof/>
            <w:webHidden/>
          </w:rPr>
          <w:tab/>
        </w:r>
        <w:r>
          <w:rPr>
            <w:noProof/>
            <w:webHidden/>
          </w:rPr>
          <w:fldChar w:fldCharType="begin"/>
        </w:r>
        <w:r>
          <w:rPr>
            <w:noProof/>
            <w:webHidden/>
          </w:rPr>
          <w:instrText xml:space="preserve"> PAGEREF _Toc158907396 \h </w:instrText>
        </w:r>
        <w:r>
          <w:rPr>
            <w:noProof/>
            <w:webHidden/>
          </w:rPr>
        </w:r>
        <w:r>
          <w:rPr>
            <w:noProof/>
            <w:webHidden/>
          </w:rPr>
          <w:fldChar w:fldCharType="separate"/>
        </w:r>
        <w:r>
          <w:rPr>
            <w:noProof/>
            <w:webHidden/>
          </w:rPr>
          <w:t>80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7" w:history="1">
        <w:r w:rsidRPr="00163B7B">
          <w:rPr>
            <w:rStyle w:val="Hyperlink"/>
            <w:noProof/>
          </w:rPr>
          <w:t>5.4.2.8</w:t>
        </w:r>
        <w:r>
          <w:rPr>
            <w:rFonts w:asciiTheme="minorHAnsi" w:eastAsiaTheme="minorEastAsia" w:hAnsiTheme="minorHAnsi" w:cstheme="minorBidi"/>
            <w:noProof/>
            <w:sz w:val="22"/>
            <w:szCs w:val="22"/>
          </w:rPr>
          <w:tab/>
        </w:r>
        <w:r w:rsidRPr="00163B7B">
          <w:rPr>
            <w:rStyle w:val="Hyperlink"/>
            <w:noProof/>
          </w:rPr>
          <w:t>If Statement</w:t>
        </w:r>
        <w:r>
          <w:rPr>
            <w:noProof/>
            <w:webHidden/>
          </w:rPr>
          <w:tab/>
        </w:r>
        <w:r>
          <w:rPr>
            <w:noProof/>
            <w:webHidden/>
          </w:rPr>
          <w:fldChar w:fldCharType="begin"/>
        </w:r>
        <w:r>
          <w:rPr>
            <w:noProof/>
            <w:webHidden/>
          </w:rPr>
          <w:instrText xml:space="preserve"> PAGEREF _Toc158907397 \h </w:instrText>
        </w:r>
        <w:r>
          <w:rPr>
            <w:noProof/>
            <w:webHidden/>
          </w:rPr>
        </w:r>
        <w:r>
          <w:rPr>
            <w:noProof/>
            <w:webHidden/>
          </w:rPr>
          <w:fldChar w:fldCharType="separate"/>
        </w:r>
        <w:r>
          <w:rPr>
            <w:noProof/>
            <w:webHidden/>
          </w:rPr>
          <w:t>80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8" w:history="1">
        <w:r w:rsidRPr="00163B7B">
          <w:rPr>
            <w:rStyle w:val="Hyperlink"/>
            <w:noProof/>
          </w:rPr>
          <w:t>5.4.2.9</w:t>
        </w:r>
        <w:r>
          <w:rPr>
            <w:rFonts w:asciiTheme="minorHAnsi" w:eastAsiaTheme="minorEastAsia" w:hAnsiTheme="minorHAnsi" w:cstheme="minorBidi"/>
            <w:noProof/>
            <w:sz w:val="22"/>
            <w:szCs w:val="22"/>
          </w:rPr>
          <w:tab/>
        </w:r>
        <w:r w:rsidRPr="00163B7B">
          <w:rPr>
            <w:rStyle w:val="Hyperlink"/>
            <w:noProof/>
          </w:rPr>
          <w:t>Single-line If Statement</w:t>
        </w:r>
        <w:r>
          <w:rPr>
            <w:noProof/>
            <w:webHidden/>
          </w:rPr>
          <w:tab/>
        </w:r>
        <w:r>
          <w:rPr>
            <w:noProof/>
            <w:webHidden/>
          </w:rPr>
          <w:fldChar w:fldCharType="begin"/>
        </w:r>
        <w:r>
          <w:rPr>
            <w:noProof/>
            <w:webHidden/>
          </w:rPr>
          <w:instrText xml:space="preserve"> PAGEREF _Toc158907398 \h </w:instrText>
        </w:r>
        <w:r>
          <w:rPr>
            <w:noProof/>
            <w:webHidden/>
          </w:rPr>
        </w:r>
        <w:r>
          <w:rPr>
            <w:noProof/>
            <w:webHidden/>
          </w:rPr>
          <w:fldChar w:fldCharType="separate"/>
        </w:r>
        <w:r>
          <w:rPr>
            <w:noProof/>
            <w:webHidden/>
          </w:rPr>
          <w:t>81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399" w:history="1">
        <w:r w:rsidRPr="00163B7B">
          <w:rPr>
            <w:rStyle w:val="Hyperlink"/>
            <w:noProof/>
          </w:rPr>
          <w:t>5.4.2.10</w:t>
        </w:r>
        <w:r>
          <w:rPr>
            <w:rFonts w:asciiTheme="minorHAnsi" w:eastAsiaTheme="minorEastAsia" w:hAnsiTheme="minorHAnsi" w:cstheme="minorBidi"/>
            <w:noProof/>
            <w:sz w:val="22"/>
            <w:szCs w:val="22"/>
          </w:rPr>
          <w:tab/>
        </w:r>
        <w:r w:rsidRPr="00163B7B">
          <w:rPr>
            <w:rStyle w:val="Hyperlink"/>
            <w:noProof/>
          </w:rPr>
          <w:t>Select Case Statement</w:t>
        </w:r>
        <w:r>
          <w:rPr>
            <w:noProof/>
            <w:webHidden/>
          </w:rPr>
          <w:tab/>
        </w:r>
        <w:r>
          <w:rPr>
            <w:noProof/>
            <w:webHidden/>
          </w:rPr>
          <w:fldChar w:fldCharType="begin"/>
        </w:r>
        <w:r>
          <w:rPr>
            <w:noProof/>
            <w:webHidden/>
          </w:rPr>
          <w:instrText xml:space="preserve"> PAGEREF _Toc158907399 \h </w:instrText>
        </w:r>
        <w:r>
          <w:rPr>
            <w:noProof/>
            <w:webHidden/>
          </w:rPr>
        </w:r>
        <w:r>
          <w:rPr>
            <w:noProof/>
            <w:webHidden/>
          </w:rPr>
          <w:fldChar w:fldCharType="separate"/>
        </w:r>
        <w:r>
          <w:rPr>
            <w:noProof/>
            <w:webHidden/>
          </w:rPr>
          <w:t>82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0" w:history="1">
        <w:r w:rsidRPr="00163B7B">
          <w:rPr>
            <w:rStyle w:val="Hyperlink"/>
            <w:noProof/>
          </w:rPr>
          <w:t>5.4.2.11</w:t>
        </w:r>
        <w:r>
          <w:rPr>
            <w:rFonts w:asciiTheme="minorHAnsi" w:eastAsiaTheme="minorEastAsia" w:hAnsiTheme="minorHAnsi" w:cstheme="minorBidi"/>
            <w:noProof/>
            <w:sz w:val="22"/>
            <w:szCs w:val="22"/>
          </w:rPr>
          <w:tab/>
        </w:r>
        <w:r w:rsidRPr="00163B7B">
          <w:rPr>
            <w:rStyle w:val="Hyperlink"/>
            <w:noProof/>
          </w:rPr>
          <w:t>Stop Statement</w:t>
        </w:r>
        <w:r>
          <w:rPr>
            <w:noProof/>
            <w:webHidden/>
          </w:rPr>
          <w:tab/>
        </w:r>
        <w:r>
          <w:rPr>
            <w:noProof/>
            <w:webHidden/>
          </w:rPr>
          <w:fldChar w:fldCharType="begin"/>
        </w:r>
        <w:r>
          <w:rPr>
            <w:noProof/>
            <w:webHidden/>
          </w:rPr>
          <w:instrText xml:space="preserve"> PAGEREF _Toc158907400 \h </w:instrText>
        </w:r>
        <w:r>
          <w:rPr>
            <w:noProof/>
            <w:webHidden/>
          </w:rPr>
        </w:r>
        <w:r>
          <w:rPr>
            <w:noProof/>
            <w:webHidden/>
          </w:rPr>
          <w:fldChar w:fldCharType="separate"/>
        </w:r>
        <w:r>
          <w:rPr>
            <w:noProof/>
            <w:webHidden/>
          </w:rPr>
          <w:t>83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1" w:history="1">
        <w:r w:rsidRPr="00163B7B">
          <w:rPr>
            <w:rStyle w:val="Hyperlink"/>
            <w:noProof/>
          </w:rPr>
          <w:t>5.4.2.12</w:t>
        </w:r>
        <w:r>
          <w:rPr>
            <w:rFonts w:asciiTheme="minorHAnsi" w:eastAsiaTheme="minorEastAsia" w:hAnsiTheme="minorHAnsi" w:cstheme="minorBidi"/>
            <w:noProof/>
            <w:sz w:val="22"/>
            <w:szCs w:val="22"/>
          </w:rPr>
          <w:tab/>
        </w:r>
        <w:r w:rsidRPr="00163B7B">
          <w:rPr>
            <w:rStyle w:val="Hyperlink"/>
            <w:noProof/>
          </w:rPr>
          <w:t>GoTo Statement</w:t>
        </w:r>
        <w:r>
          <w:rPr>
            <w:noProof/>
            <w:webHidden/>
          </w:rPr>
          <w:tab/>
        </w:r>
        <w:r>
          <w:rPr>
            <w:noProof/>
            <w:webHidden/>
          </w:rPr>
          <w:fldChar w:fldCharType="begin"/>
        </w:r>
        <w:r>
          <w:rPr>
            <w:noProof/>
            <w:webHidden/>
          </w:rPr>
          <w:instrText xml:space="preserve"> PAGEREF _Toc158907401 \h </w:instrText>
        </w:r>
        <w:r>
          <w:rPr>
            <w:noProof/>
            <w:webHidden/>
          </w:rPr>
        </w:r>
        <w:r>
          <w:rPr>
            <w:noProof/>
            <w:webHidden/>
          </w:rPr>
          <w:fldChar w:fldCharType="separate"/>
        </w:r>
        <w:r>
          <w:rPr>
            <w:noProof/>
            <w:webHidden/>
          </w:rPr>
          <w:t>83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2" w:history="1">
        <w:r w:rsidRPr="00163B7B">
          <w:rPr>
            <w:rStyle w:val="Hyperlink"/>
            <w:noProof/>
          </w:rPr>
          <w:t>5.4.2.13</w:t>
        </w:r>
        <w:r>
          <w:rPr>
            <w:rFonts w:asciiTheme="minorHAnsi" w:eastAsiaTheme="minorEastAsia" w:hAnsiTheme="minorHAnsi" w:cstheme="minorBidi"/>
            <w:noProof/>
            <w:sz w:val="22"/>
            <w:szCs w:val="22"/>
          </w:rPr>
          <w:tab/>
        </w:r>
        <w:r w:rsidRPr="00163B7B">
          <w:rPr>
            <w:rStyle w:val="Hyperlink"/>
            <w:noProof/>
          </w:rPr>
          <w:t>On…GoTo Statement</w:t>
        </w:r>
        <w:r>
          <w:rPr>
            <w:noProof/>
            <w:webHidden/>
          </w:rPr>
          <w:tab/>
        </w:r>
        <w:r>
          <w:rPr>
            <w:noProof/>
            <w:webHidden/>
          </w:rPr>
          <w:fldChar w:fldCharType="begin"/>
        </w:r>
        <w:r>
          <w:rPr>
            <w:noProof/>
            <w:webHidden/>
          </w:rPr>
          <w:instrText xml:space="preserve"> PAGEREF _Toc158907402 \h </w:instrText>
        </w:r>
        <w:r>
          <w:rPr>
            <w:noProof/>
            <w:webHidden/>
          </w:rPr>
        </w:r>
        <w:r>
          <w:rPr>
            <w:noProof/>
            <w:webHidden/>
          </w:rPr>
          <w:fldChar w:fldCharType="separate"/>
        </w:r>
        <w:r>
          <w:rPr>
            <w:noProof/>
            <w:webHidden/>
          </w:rPr>
          <w:t>83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3" w:history="1">
        <w:r w:rsidRPr="00163B7B">
          <w:rPr>
            <w:rStyle w:val="Hyperlink"/>
            <w:noProof/>
          </w:rPr>
          <w:t>5.4.2.14</w:t>
        </w:r>
        <w:r>
          <w:rPr>
            <w:rFonts w:asciiTheme="minorHAnsi" w:eastAsiaTheme="minorEastAsia" w:hAnsiTheme="minorHAnsi" w:cstheme="minorBidi"/>
            <w:noProof/>
            <w:sz w:val="22"/>
            <w:szCs w:val="22"/>
          </w:rPr>
          <w:tab/>
        </w:r>
        <w:r w:rsidRPr="00163B7B">
          <w:rPr>
            <w:rStyle w:val="Hyperlink"/>
            <w:noProof/>
          </w:rPr>
          <w:t>GoSub Statement</w:t>
        </w:r>
        <w:r>
          <w:rPr>
            <w:noProof/>
            <w:webHidden/>
          </w:rPr>
          <w:tab/>
        </w:r>
        <w:r>
          <w:rPr>
            <w:noProof/>
            <w:webHidden/>
          </w:rPr>
          <w:fldChar w:fldCharType="begin"/>
        </w:r>
        <w:r>
          <w:rPr>
            <w:noProof/>
            <w:webHidden/>
          </w:rPr>
          <w:instrText xml:space="preserve"> PAGEREF _Toc158907403 \h </w:instrText>
        </w:r>
        <w:r>
          <w:rPr>
            <w:noProof/>
            <w:webHidden/>
          </w:rPr>
        </w:r>
        <w:r>
          <w:rPr>
            <w:noProof/>
            <w:webHidden/>
          </w:rPr>
          <w:fldChar w:fldCharType="separate"/>
        </w:r>
        <w:r>
          <w:rPr>
            <w:noProof/>
            <w:webHidden/>
          </w:rPr>
          <w:t>84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4" w:history="1">
        <w:r w:rsidRPr="00163B7B">
          <w:rPr>
            <w:rStyle w:val="Hyperlink"/>
            <w:noProof/>
          </w:rPr>
          <w:t>5.4.2.15</w:t>
        </w:r>
        <w:r>
          <w:rPr>
            <w:rFonts w:asciiTheme="minorHAnsi" w:eastAsiaTheme="minorEastAsia" w:hAnsiTheme="minorHAnsi" w:cstheme="minorBidi"/>
            <w:noProof/>
            <w:sz w:val="22"/>
            <w:szCs w:val="22"/>
          </w:rPr>
          <w:tab/>
        </w:r>
        <w:r w:rsidRPr="00163B7B">
          <w:rPr>
            <w:rStyle w:val="Hyperlink"/>
            <w:noProof/>
          </w:rPr>
          <w:t>Return Statement</w:t>
        </w:r>
        <w:r>
          <w:rPr>
            <w:noProof/>
            <w:webHidden/>
          </w:rPr>
          <w:tab/>
        </w:r>
        <w:r>
          <w:rPr>
            <w:noProof/>
            <w:webHidden/>
          </w:rPr>
          <w:fldChar w:fldCharType="begin"/>
        </w:r>
        <w:r>
          <w:rPr>
            <w:noProof/>
            <w:webHidden/>
          </w:rPr>
          <w:instrText xml:space="preserve"> PAGEREF _Toc158907404 \h </w:instrText>
        </w:r>
        <w:r>
          <w:rPr>
            <w:noProof/>
            <w:webHidden/>
          </w:rPr>
        </w:r>
        <w:r>
          <w:rPr>
            <w:noProof/>
            <w:webHidden/>
          </w:rPr>
          <w:fldChar w:fldCharType="separate"/>
        </w:r>
        <w:r>
          <w:rPr>
            <w:noProof/>
            <w:webHidden/>
          </w:rPr>
          <w:t>84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5" w:history="1">
        <w:r w:rsidRPr="00163B7B">
          <w:rPr>
            <w:rStyle w:val="Hyperlink"/>
            <w:noProof/>
          </w:rPr>
          <w:t>5.4.2.16</w:t>
        </w:r>
        <w:r>
          <w:rPr>
            <w:rFonts w:asciiTheme="minorHAnsi" w:eastAsiaTheme="minorEastAsia" w:hAnsiTheme="minorHAnsi" w:cstheme="minorBidi"/>
            <w:noProof/>
            <w:sz w:val="22"/>
            <w:szCs w:val="22"/>
          </w:rPr>
          <w:tab/>
        </w:r>
        <w:r w:rsidRPr="00163B7B">
          <w:rPr>
            <w:rStyle w:val="Hyperlink"/>
            <w:noProof/>
          </w:rPr>
          <w:t>On…GoSub Statement</w:t>
        </w:r>
        <w:r>
          <w:rPr>
            <w:noProof/>
            <w:webHidden/>
          </w:rPr>
          <w:tab/>
        </w:r>
        <w:r>
          <w:rPr>
            <w:noProof/>
            <w:webHidden/>
          </w:rPr>
          <w:fldChar w:fldCharType="begin"/>
        </w:r>
        <w:r>
          <w:rPr>
            <w:noProof/>
            <w:webHidden/>
          </w:rPr>
          <w:instrText xml:space="preserve"> PAGEREF _Toc158907405 \h </w:instrText>
        </w:r>
        <w:r>
          <w:rPr>
            <w:noProof/>
            <w:webHidden/>
          </w:rPr>
        </w:r>
        <w:r>
          <w:rPr>
            <w:noProof/>
            <w:webHidden/>
          </w:rPr>
          <w:fldChar w:fldCharType="separate"/>
        </w:r>
        <w:r>
          <w:rPr>
            <w:noProof/>
            <w:webHidden/>
          </w:rPr>
          <w:t>84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6" w:history="1">
        <w:r w:rsidRPr="00163B7B">
          <w:rPr>
            <w:rStyle w:val="Hyperlink"/>
            <w:noProof/>
          </w:rPr>
          <w:t>5.4.2.17</w:t>
        </w:r>
        <w:r>
          <w:rPr>
            <w:rFonts w:asciiTheme="minorHAnsi" w:eastAsiaTheme="minorEastAsia" w:hAnsiTheme="minorHAnsi" w:cstheme="minorBidi"/>
            <w:noProof/>
            <w:sz w:val="22"/>
            <w:szCs w:val="22"/>
          </w:rPr>
          <w:tab/>
        </w:r>
        <w:r w:rsidRPr="00163B7B">
          <w:rPr>
            <w:rStyle w:val="Hyperlink"/>
            <w:noProof/>
          </w:rPr>
          <w:t>Exit Sub Statement</w:t>
        </w:r>
        <w:r>
          <w:rPr>
            <w:noProof/>
            <w:webHidden/>
          </w:rPr>
          <w:tab/>
        </w:r>
        <w:r>
          <w:rPr>
            <w:noProof/>
            <w:webHidden/>
          </w:rPr>
          <w:fldChar w:fldCharType="begin"/>
        </w:r>
        <w:r>
          <w:rPr>
            <w:noProof/>
            <w:webHidden/>
          </w:rPr>
          <w:instrText xml:space="preserve"> PAGEREF _Toc158907406 \h </w:instrText>
        </w:r>
        <w:r>
          <w:rPr>
            <w:noProof/>
            <w:webHidden/>
          </w:rPr>
        </w:r>
        <w:r>
          <w:rPr>
            <w:noProof/>
            <w:webHidden/>
          </w:rPr>
          <w:fldChar w:fldCharType="separate"/>
        </w:r>
        <w:r>
          <w:rPr>
            <w:noProof/>
            <w:webHidden/>
          </w:rPr>
          <w:t>85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7" w:history="1">
        <w:r w:rsidRPr="00163B7B">
          <w:rPr>
            <w:rStyle w:val="Hyperlink"/>
            <w:noProof/>
          </w:rPr>
          <w:t>5.4.2.18</w:t>
        </w:r>
        <w:r>
          <w:rPr>
            <w:rFonts w:asciiTheme="minorHAnsi" w:eastAsiaTheme="minorEastAsia" w:hAnsiTheme="minorHAnsi" w:cstheme="minorBidi"/>
            <w:noProof/>
            <w:sz w:val="22"/>
            <w:szCs w:val="22"/>
          </w:rPr>
          <w:tab/>
        </w:r>
        <w:r w:rsidRPr="00163B7B">
          <w:rPr>
            <w:rStyle w:val="Hyperlink"/>
            <w:noProof/>
          </w:rPr>
          <w:t>Exit Function Statement</w:t>
        </w:r>
        <w:r>
          <w:rPr>
            <w:noProof/>
            <w:webHidden/>
          </w:rPr>
          <w:tab/>
        </w:r>
        <w:r>
          <w:rPr>
            <w:noProof/>
            <w:webHidden/>
          </w:rPr>
          <w:fldChar w:fldCharType="begin"/>
        </w:r>
        <w:r>
          <w:rPr>
            <w:noProof/>
            <w:webHidden/>
          </w:rPr>
          <w:instrText xml:space="preserve"> PAGEREF _Toc158907407 \h </w:instrText>
        </w:r>
        <w:r>
          <w:rPr>
            <w:noProof/>
            <w:webHidden/>
          </w:rPr>
        </w:r>
        <w:r>
          <w:rPr>
            <w:noProof/>
            <w:webHidden/>
          </w:rPr>
          <w:fldChar w:fldCharType="separate"/>
        </w:r>
        <w:r>
          <w:rPr>
            <w:noProof/>
            <w:webHidden/>
          </w:rPr>
          <w:t>85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8" w:history="1">
        <w:r w:rsidRPr="00163B7B">
          <w:rPr>
            <w:rStyle w:val="Hyperlink"/>
            <w:noProof/>
          </w:rPr>
          <w:t>5.4.2.19</w:t>
        </w:r>
        <w:r>
          <w:rPr>
            <w:rFonts w:asciiTheme="minorHAnsi" w:eastAsiaTheme="minorEastAsia" w:hAnsiTheme="minorHAnsi" w:cstheme="minorBidi"/>
            <w:noProof/>
            <w:sz w:val="22"/>
            <w:szCs w:val="22"/>
          </w:rPr>
          <w:tab/>
        </w:r>
        <w:r w:rsidRPr="00163B7B">
          <w:rPr>
            <w:rStyle w:val="Hyperlink"/>
            <w:noProof/>
          </w:rPr>
          <w:t>Exit Property Statement</w:t>
        </w:r>
        <w:r>
          <w:rPr>
            <w:noProof/>
            <w:webHidden/>
          </w:rPr>
          <w:tab/>
        </w:r>
        <w:r>
          <w:rPr>
            <w:noProof/>
            <w:webHidden/>
          </w:rPr>
          <w:fldChar w:fldCharType="begin"/>
        </w:r>
        <w:r>
          <w:rPr>
            <w:noProof/>
            <w:webHidden/>
          </w:rPr>
          <w:instrText xml:space="preserve"> PAGEREF _Toc158907408 \h </w:instrText>
        </w:r>
        <w:r>
          <w:rPr>
            <w:noProof/>
            <w:webHidden/>
          </w:rPr>
        </w:r>
        <w:r>
          <w:rPr>
            <w:noProof/>
            <w:webHidden/>
          </w:rPr>
          <w:fldChar w:fldCharType="separate"/>
        </w:r>
        <w:r>
          <w:rPr>
            <w:noProof/>
            <w:webHidden/>
          </w:rPr>
          <w:t>86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09" w:history="1">
        <w:r w:rsidRPr="00163B7B">
          <w:rPr>
            <w:rStyle w:val="Hyperlink"/>
            <w:noProof/>
          </w:rPr>
          <w:t>5.4.2.20</w:t>
        </w:r>
        <w:r>
          <w:rPr>
            <w:rFonts w:asciiTheme="minorHAnsi" w:eastAsiaTheme="minorEastAsia" w:hAnsiTheme="minorHAnsi" w:cstheme="minorBidi"/>
            <w:noProof/>
            <w:sz w:val="22"/>
            <w:szCs w:val="22"/>
          </w:rPr>
          <w:tab/>
        </w:r>
        <w:r w:rsidRPr="00163B7B">
          <w:rPr>
            <w:rStyle w:val="Hyperlink"/>
            <w:noProof/>
          </w:rPr>
          <w:t>RaiseEvent Statement</w:t>
        </w:r>
        <w:r>
          <w:rPr>
            <w:noProof/>
            <w:webHidden/>
          </w:rPr>
          <w:tab/>
        </w:r>
        <w:r>
          <w:rPr>
            <w:noProof/>
            <w:webHidden/>
          </w:rPr>
          <w:fldChar w:fldCharType="begin"/>
        </w:r>
        <w:r>
          <w:rPr>
            <w:noProof/>
            <w:webHidden/>
          </w:rPr>
          <w:instrText xml:space="preserve"> PAGEREF _Toc158907409 \h </w:instrText>
        </w:r>
        <w:r>
          <w:rPr>
            <w:noProof/>
            <w:webHidden/>
          </w:rPr>
        </w:r>
        <w:r>
          <w:rPr>
            <w:noProof/>
            <w:webHidden/>
          </w:rPr>
          <w:fldChar w:fldCharType="separate"/>
        </w:r>
        <w:r>
          <w:rPr>
            <w:noProof/>
            <w:webHidden/>
          </w:rPr>
          <w:t>86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0" w:history="1">
        <w:r w:rsidRPr="00163B7B">
          <w:rPr>
            <w:rStyle w:val="Hyperlink"/>
            <w:noProof/>
          </w:rPr>
          <w:t>5.4.2.21</w:t>
        </w:r>
        <w:r>
          <w:rPr>
            <w:rFonts w:asciiTheme="minorHAnsi" w:eastAsiaTheme="minorEastAsia" w:hAnsiTheme="minorHAnsi" w:cstheme="minorBidi"/>
            <w:noProof/>
            <w:sz w:val="22"/>
            <w:szCs w:val="22"/>
          </w:rPr>
          <w:tab/>
        </w:r>
        <w:r w:rsidRPr="00163B7B">
          <w:rPr>
            <w:rStyle w:val="Hyperlink"/>
            <w:noProof/>
          </w:rPr>
          <w:t>With Statement</w:t>
        </w:r>
        <w:r>
          <w:rPr>
            <w:noProof/>
            <w:webHidden/>
          </w:rPr>
          <w:tab/>
        </w:r>
        <w:r>
          <w:rPr>
            <w:noProof/>
            <w:webHidden/>
          </w:rPr>
          <w:fldChar w:fldCharType="begin"/>
        </w:r>
        <w:r>
          <w:rPr>
            <w:noProof/>
            <w:webHidden/>
          </w:rPr>
          <w:instrText xml:space="preserve"> PAGEREF _Toc158907410 \h </w:instrText>
        </w:r>
        <w:r>
          <w:rPr>
            <w:noProof/>
            <w:webHidden/>
          </w:rPr>
        </w:r>
        <w:r>
          <w:rPr>
            <w:noProof/>
            <w:webHidden/>
          </w:rPr>
          <w:fldChar w:fldCharType="separate"/>
        </w:r>
        <w:r>
          <w:rPr>
            <w:noProof/>
            <w:webHidden/>
          </w:rPr>
          <w:t>87</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11" w:history="1">
        <w:r w:rsidRPr="00163B7B">
          <w:rPr>
            <w:rStyle w:val="Hyperlink"/>
            <w:noProof/>
          </w:rPr>
          <w:t>5.4.3</w:t>
        </w:r>
        <w:r>
          <w:rPr>
            <w:rFonts w:asciiTheme="minorHAnsi" w:eastAsiaTheme="minorEastAsia" w:hAnsiTheme="minorHAnsi" w:cstheme="minorBidi"/>
            <w:noProof/>
            <w:sz w:val="22"/>
            <w:szCs w:val="22"/>
          </w:rPr>
          <w:tab/>
        </w:r>
        <w:r w:rsidRPr="00163B7B">
          <w:rPr>
            <w:rStyle w:val="Hyperlink"/>
            <w:noProof/>
          </w:rPr>
          <w:t>Data Manipulation Statements</w:t>
        </w:r>
        <w:r>
          <w:rPr>
            <w:noProof/>
            <w:webHidden/>
          </w:rPr>
          <w:tab/>
        </w:r>
        <w:r>
          <w:rPr>
            <w:noProof/>
            <w:webHidden/>
          </w:rPr>
          <w:fldChar w:fldCharType="begin"/>
        </w:r>
        <w:r>
          <w:rPr>
            <w:noProof/>
            <w:webHidden/>
          </w:rPr>
          <w:instrText xml:space="preserve"> PAGEREF _Toc158907411 \h </w:instrText>
        </w:r>
        <w:r>
          <w:rPr>
            <w:noProof/>
            <w:webHidden/>
          </w:rPr>
        </w:r>
        <w:r>
          <w:rPr>
            <w:noProof/>
            <w:webHidden/>
          </w:rPr>
          <w:fldChar w:fldCharType="separate"/>
        </w:r>
        <w:r>
          <w:rPr>
            <w:noProof/>
            <w:webHidden/>
          </w:rPr>
          <w:t>87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2" w:history="1">
        <w:r w:rsidRPr="00163B7B">
          <w:rPr>
            <w:rStyle w:val="Hyperlink"/>
            <w:noProof/>
          </w:rPr>
          <w:t>5.4.3.1</w:t>
        </w:r>
        <w:r>
          <w:rPr>
            <w:rFonts w:asciiTheme="minorHAnsi" w:eastAsiaTheme="minorEastAsia" w:hAnsiTheme="minorHAnsi" w:cstheme="minorBidi"/>
            <w:noProof/>
            <w:sz w:val="22"/>
            <w:szCs w:val="22"/>
          </w:rPr>
          <w:tab/>
        </w:r>
        <w:r w:rsidRPr="00163B7B">
          <w:rPr>
            <w:rStyle w:val="Hyperlink"/>
            <w:noProof/>
          </w:rPr>
          <w:t>Local Variable Declarations</w:t>
        </w:r>
        <w:r>
          <w:rPr>
            <w:noProof/>
            <w:webHidden/>
          </w:rPr>
          <w:tab/>
        </w:r>
        <w:r>
          <w:rPr>
            <w:noProof/>
            <w:webHidden/>
          </w:rPr>
          <w:fldChar w:fldCharType="begin"/>
        </w:r>
        <w:r>
          <w:rPr>
            <w:noProof/>
            <w:webHidden/>
          </w:rPr>
          <w:instrText xml:space="preserve"> PAGEREF _Toc158907412 \h </w:instrText>
        </w:r>
        <w:r>
          <w:rPr>
            <w:noProof/>
            <w:webHidden/>
          </w:rPr>
        </w:r>
        <w:r>
          <w:rPr>
            <w:noProof/>
            <w:webHidden/>
          </w:rPr>
          <w:fldChar w:fldCharType="separate"/>
        </w:r>
        <w:r>
          <w:rPr>
            <w:noProof/>
            <w:webHidden/>
          </w:rPr>
          <w:t>87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3" w:history="1">
        <w:r w:rsidRPr="00163B7B">
          <w:rPr>
            <w:rStyle w:val="Hyperlink"/>
            <w:noProof/>
          </w:rPr>
          <w:t>5.4.3.2</w:t>
        </w:r>
        <w:r>
          <w:rPr>
            <w:rFonts w:asciiTheme="minorHAnsi" w:eastAsiaTheme="minorEastAsia" w:hAnsiTheme="minorHAnsi" w:cstheme="minorBidi"/>
            <w:noProof/>
            <w:sz w:val="22"/>
            <w:szCs w:val="22"/>
          </w:rPr>
          <w:tab/>
        </w:r>
        <w:r w:rsidRPr="00163B7B">
          <w:rPr>
            <w:rStyle w:val="Hyperlink"/>
            <w:noProof/>
          </w:rPr>
          <w:t>Local Constant Declarations</w:t>
        </w:r>
        <w:r>
          <w:rPr>
            <w:noProof/>
            <w:webHidden/>
          </w:rPr>
          <w:tab/>
        </w:r>
        <w:r>
          <w:rPr>
            <w:noProof/>
            <w:webHidden/>
          </w:rPr>
          <w:fldChar w:fldCharType="begin"/>
        </w:r>
        <w:r>
          <w:rPr>
            <w:noProof/>
            <w:webHidden/>
          </w:rPr>
          <w:instrText xml:space="preserve"> PAGEREF _Toc158907413 \h </w:instrText>
        </w:r>
        <w:r>
          <w:rPr>
            <w:noProof/>
            <w:webHidden/>
          </w:rPr>
        </w:r>
        <w:r>
          <w:rPr>
            <w:noProof/>
            <w:webHidden/>
          </w:rPr>
          <w:fldChar w:fldCharType="separate"/>
        </w:r>
        <w:r>
          <w:rPr>
            <w:noProof/>
            <w:webHidden/>
          </w:rPr>
          <w:t>88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4" w:history="1">
        <w:r w:rsidRPr="00163B7B">
          <w:rPr>
            <w:rStyle w:val="Hyperlink"/>
            <w:noProof/>
          </w:rPr>
          <w:t>5.4.3.3</w:t>
        </w:r>
        <w:r>
          <w:rPr>
            <w:rFonts w:asciiTheme="minorHAnsi" w:eastAsiaTheme="minorEastAsia" w:hAnsiTheme="minorHAnsi" w:cstheme="minorBidi"/>
            <w:noProof/>
            <w:sz w:val="22"/>
            <w:szCs w:val="22"/>
          </w:rPr>
          <w:tab/>
        </w:r>
        <w:r w:rsidRPr="00163B7B">
          <w:rPr>
            <w:rStyle w:val="Hyperlink"/>
            <w:noProof/>
          </w:rPr>
          <w:t>ReDim Statement</w:t>
        </w:r>
        <w:r>
          <w:rPr>
            <w:noProof/>
            <w:webHidden/>
          </w:rPr>
          <w:tab/>
        </w:r>
        <w:r>
          <w:rPr>
            <w:noProof/>
            <w:webHidden/>
          </w:rPr>
          <w:fldChar w:fldCharType="begin"/>
        </w:r>
        <w:r>
          <w:rPr>
            <w:noProof/>
            <w:webHidden/>
          </w:rPr>
          <w:instrText xml:space="preserve"> PAGEREF _Toc158907414 \h </w:instrText>
        </w:r>
        <w:r>
          <w:rPr>
            <w:noProof/>
            <w:webHidden/>
          </w:rPr>
        </w:r>
        <w:r>
          <w:rPr>
            <w:noProof/>
            <w:webHidden/>
          </w:rPr>
          <w:fldChar w:fldCharType="separate"/>
        </w:r>
        <w:r>
          <w:rPr>
            <w:noProof/>
            <w:webHidden/>
          </w:rPr>
          <w:t>88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5" w:history="1">
        <w:r w:rsidRPr="00163B7B">
          <w:rPr>
            <w:rStyle w:val="Hyperlink"/>
            <w:noProof/>
          </w:rPr>
          <w:t>5.4.3.4</w:t>
        </w:r>
        <w:r>
          <w:rPr>
            <w:rFonts w:asciiTheme="minorHAnsi" w:eastAsiaTheme="minorEastAsia" w:hAnsiTheme="minorHAnsi" w:cstheme="minorBidi"/>
            <w:noProof/>
            <w:sz w:val="22"/>
            <w:szCs w:val="22"/>
          </w:rPr>
          <w:tab/>
        </w:r>
        <w:r w:rsidRPr="00163B7B">
          <w:rPr>
            <w:rStyle w:val="Hyperlink"/>
            <w:noProof/>
          </w:rPr>
          <w:t>Erase Statement</w:t>
        </w:r>
        <w:r>
          <w:rPr>
            <w:noProof/>
            <w:webHidden/>
          </w:rPr>
          <w:tab/>
        </w:r>
        <w:r>
          <w:rPr>
            <w:noProof/>
            <w:webHidden/>
          </w:rPr>
          <w:fldChar w:fldCharType="begin"/>
        </w:r>
        <w:r>
          <w:rPr>
            <w:noProof/>
            <w:webHidden/>
          </w:rPr>
          <w:instrText xml:space="preserve"> PAGEREF _Toc158907415 \h </w:instrText>
        </w:r>
        <w:r>
          <w:rPr>
            <w:noProof/>
            <w:webHidden/>
          </w:rPr>
        </w:r>
        <w:r>
          <w:rPr>
            <w:noProof/>
            <w:webHidden/>
          </w:rPr>
          <w:fldChar w:fldCharType="separate"/>
        </w:r>
        <w:r>
          <w:rPr>
            <w:noProof/>
            <w:webHidden/>
          </w:rPr>
          <w:t>90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6" w:history="1">
        <w:r w:rsidRPr="00163B7B">
          <w:rPr>
            <w:rStyle w:val="Hyperlink"/>
            <w:noProof/>
          </w:rPr>
          <w:t>5.4.3.5</w:t>
        </w:r>
        <w:r>
          <w:rPr>
            <w:rFonts w:asciiTheme="minorHAnsi" w:eastAsiaTheme="minorEastAsia" w:hAnsiTheme="minorHAnsi" w:cstheme="minorBidi"/>
            <w:noProof/>
            <w:sz w:val="22"/>
            <w:szCs w:val="22"/>
          </w:rPr>
          <w:tab/>
        </w:r>
        <w:r w:rsidRPr="00163B7B">
          <w:rPr>
            <w:rStyle w:val="Hyperlink"/>
            <w:noProof/>
          </w:rPr>
          <w:t>Mid/MidB/Mid$/MidB$ Statement</w:t>
        </w:r>
        <w:r>
          <w:rPr>
            <w:noProof/>
            <w:webHidden/>
          </w:rPr>
          <w:tab/>
        </w:r>
        <w:r>
          <w:rPr>
            <w:noProof/>
            <w:webHidden/>
          </w:rPr>
          <w:fldChar w:fldCharType="begin"/>
        </w:r>
        <w:r>
          <w:rPr>
            <w:noProof/>
            <w:webHidden/>
          </w:rPr>
          <w:instrText xml:space="preserve"> PAGEREF _Toc158907416 \h </w:instrText>
        </w:r>
        <w:r>
          <w:rPr>
            <w:noProof/>
            <w:webHidden/>
          </w:rPr>
        </w:r>
        <w:r>
          <w:rPr>
            <w:noProof/>
            <w:webHidden/>
          </w:rPr>
          <w:fldChar w:fldCharType="separate"/>
        </w:r>
        <w:r>
          <w:rPr>
            <w:noProof/>
            <w:webHidden/>
          </w:rPr>
          <w:t>90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7" w:history="1">
        <w:r w:rsidRPr="00163B7B">
          <w:rPr>
            <w:rStyle w:val="Hyperlink"/>
            <w:noProof/>
          </w:rPr>
          <w:t>5.4.3.6</w:t>
        </w:r>
        <w:r>
          <w:rPr>
            <w:rFonts w:asciiTheme="minorHAnsi" w:eastAsiaTheme="minorEastAsia" w:hAnsiTheme="minorHAnsi" w:cstheme="minorBidi"/>
            <w:noProof/>
            <w:sz w:val="22"/>
            <w:szCs w:val="22"/>
          </w:rPr>
          <w:tab/>
        </w:r>
        <w:r w:rsidRPr="00163B7B">
          <w:rPr>
            <w:rStyle w:val="Hyperlink"/>
            <w:noProof/>
          </w:rPr>
          <w:t>LSet Statement</w:t>
        </w:r>
        <w:r>
          <w:rPr>
            <w:noProof/>
            <w:webHidden/>
          </w:rPr>
          <w:tab/>
        </w:r>
        <w:r>
          <w:rPr>
            <w:noProof/>
            <w:webHidden/>
          </w:rPr>
          <w:fldChar w:fldCharType="begin"/>
        </w:r>
        <w:r>
          <w:rPr>
            <w:noProof/>
            <w:webHidden/>
          </w:rPr>
          <w:instrText xml:space="preserve"> PAGEREF _Toc158907417 \h </w:instrText>
        </w:r>
        <w:r>
          <w:rPr>
            <w:noProof/>
            <w:webHidden/>
          </w:rPr>
        </w:r>
        <w:r>
          <w:rPr>
            <w:noProof/>
            <w:webHidden/>
          </w:rPr>
          <w:fldChar w:fldCharType="separate"/>
        </w:r>
        <w:r>
          <w:rPr>
            <w:noProof/>
            <w:webHidden/>
          </w:rPr>
          <w:t>91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8" w:history="1">
        <w:r w:rsidRPr="00163B7B">
          <w:rPr>
            <w:rStyle w:val="Hyperlink"/>
            <w:noProof/>
          </w:rPr>
          <w:t>5.4.3.7</w:t>
        </w:r>
        <w:r>
          <w:rPr>
            <w:rFonts w:asciiTheme="minorHAnsi" w:eastAsiaTheme="minorEastAsia" w:hAnsiTheme="minorHAnsi" w:cstheme="minorBidi"/>
            <w:noProof/>
            <w:sz w:val="22"/>
            <w:szCs w:val="22"/>
          </w:rPr>
          <w:tab/>
        </w:r>
        <w:r w:rsidRPr="00163B7B">
          <w:rPr>
            <w:rStyle w:val="Hyperlink"/>
            <w:noProof/>
          </w:rPr>
          <w:t>RSet Statement</w:t>
        </w:r>
        <w:r>
          <w:rPr>
            <w:noProof/>
            <w:webHidden/>
          </w:rPr>
          <w:tab/>
        </w:r>
        <w:r>
          <w:rPr>
            <w:noProof/>
            <w:webHidden/>
          </w:rPr>
          <w:fldChar w:fldCharType="begin"/>
        </w:r>
        <w:r>
          <w:rPr>
            <w:noProof/>
            <w:webHidden/>
          </w:rPr>
          <w:instrText xml:space="preserve"> PAGEREF _Toc158907418 \h </w:instrText>
        </w:r>
        <w:r>
          <w:rPr>
            <w:noProof/>
            <w:webHidden/>
          </w:rPr>
        </w:r>
        <w:r>
          <w:rPr>
            <w:noProof/>
            <w:webHidden/>
          </w:rPr>
          <w:fldChar w:fldCharType="separate"/>
        </w:r>
        <w:r>
          <w:rPr>
            <w:noProof/>
            <w:webHidden/>
          </w:rPr>
          <w:t>92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19" w:history="1">
        <w:r w:rsidRPr="00163B7B">
          <w:rPr>
            <w:rStyle w:val="Hyperlink"/>
            <w:noProof/>
          </w:rPr>
          <w:t>5.4.3.8</w:t>
        </w:r>
        <w:r>
          <w:rPr>
            <w:rFonts w:asciiTheme="minorHAnsi" w:eastAsiaTheme="minorEastAsia" w:hAnsiTheme="minorHAnsi" w:cstheme="minorBidi"/>
            <w:noProof/>
            <w:sz w:val="22"/>
            <w:szCs w:val="22"/>
          </w:rPr>
          <w:tab/>
        </w:r>
        <w:r w:rsidRPr="00163B7B">
          <w:rPr>
            <w:rStyle w:val="Hyperlink"/>
            <w:noProof/>
          </w:rPr>
          <w:t>Let Statement</w:t>
        </w:r>
        <w:r>
          <w:rPr>
            <w:noProof/>
            <w:webHidden/>
          </w:rPr>
          <w:tab/>
        </w:r>
        <w:r>
          <w:rPr>
            <w:noProof/>
            <w:webHidden/>
          </w:rPr>
          <w:fldChar w:fldCharType="begin"/>
        </w:r>
        <w:r>
          <w:rPr>
            <w:noProof/>
            <w:webHidden/>
          </w:rPr>
          <w:instrText xml:space="preserve"> PAGEREF _Toc158907419 \h </w:instrText>
        </w:r>
        <w:r>
          <w:rPr>
            <w:noProof/>
            <w:webHidden/>
          </w:rPr>
        </w:r>
        <w:r>
          <w:rPr>
            <w:noProof/>
            <w:webHidden/>
          </w:rPr>
          <w:fldChar w:fldCharType="separate"/>
        </w:r>
        <w:r>
          <w:rPr>
            <w:noProof/>
            <w:webHidden/>
          </w:rPr>
          <w:t>92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0" w:history="1">
        <w:r w:rsidRPr="00163B7B">
          <w:rPr>
            <w:rStyle w:val="Hyperlink"/>
            <w:noProof/>
          </w:rPr>
          <w:t>5.4.3.9</w:t>
        </w:r>
        <w:r>
          <w:rPr>
            <w:rFonts w:asciiTheme="minorHAnsi" w:eastAsiaTheme="minorEastAsia" w:hAnsiTheme="minorHAnsi" w:cstheme="minorBidi"/>
            <w:noProof/>
            <w:sz w:val="22"/>
            <w:szCs w:val="22"/>
          </w:rPr>
          <w:tab/>
        </w:r>
        <w:r w:rsidRPr="00163B7B">
          <w:rPr>
            <w:rStyle w:val="Hyperlink"/>
            <w:noProof/>
          </w:rPr>
          <w:t>Set Statement</w:t>
        </w:r>
        <w:r>
          <w:rPr>
            <w:noProof/>
            <w:webHidden/>
          </w:rPr>
          <w:tab/>
        </w:r>
        <w:r>
          <w:rPr>
            <w:noProof/>
            <w:webHidden/>
          </w:rPr>
          <w:fldChar w:fldCharType="begin"/>
        </w:r>
        <w:r>
          <w:rPr>
            <w:noProof/>
            <w:webHidden/>
          </w:rPr>
          <w:instrText xml:space="preserve"> PAGEREF _Toc158907420 \h </w:instrText>
        </w:r>
        <w:r>
          <w:rPr>
            <w:noProof/>
            <w:webHidden/>
          </w:rPr>
        </w:r>
        <w:r>
          <w:rPr>
            <w:noProof/>
            <w:webHidden/>
          </w:rPr>
          <w:fldChar w:fldCharType="separate"/>
        </w:r>
        <w:r>
          <w:rPr>
            <w:noProof/>
            <w:webHidden/>
          </w:rPr>
          <w:t>94</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21" w:history="1">
        <w:r w:rsidRPr="00163B7B">
          <w:rPr>
            <w:rStyle w:val="Hyperlink"/>
            <w:noProof/>
          </w:rPr>
          <w:t>5.4.4</w:t>
        </w:r>
        <w:r>
          <w:rPr>
            <w:rFonts w:asciiTheme="minorHAnsi" w:eastAsiaTheme="minorEastAsia" w:hAnsiTheme="minorHAnsi" w:cstheme="minorBidi"/>
            <w:noProof/>
            <w:sz w:val="22"/>
            <w:szCs w:val="22"/>
          </w:rPr>
          <w:tab/>
        </w:r>
        <w:r w:rsidRPr="00163B7B">
          <w:rPr>
            <w:rStyle w:val="Hyperlink"/>
            <w:noProof/>
          </w:rPr>
          <w:t>Error Handling Statements</w:t>
        </w:r>
        <w:r>
          <w:rPr>
            <w:noProof/>
            <w:webHidden/>
          </w:rPr>
          <w:tab/>
        </w:r>
        <w:r>
          <w:rPr>
            <w:noProof/>
            <w:webHidden/>
          </w:rPr>
          <w:fldChar w:fldCharType="begin"/>
        </w:r>
        <w:r>
          <w:rPr>
            <w:noProof/>
            <w:webHidden/>
          </w:rPr>
          <w:instrText xml:space="preserve"> PAGEREF _Toc158907421 \h </w:instrText>
        </w:r>
        <w:r>
          <w:rPr>
            <w:noProof/>
            <w:webHidden/>
          </w:rPr>
        </w:r>
        <w:r>
          <w:rPr>
            <w:noProof/>
            <w:webHidden/>
          </w:rPr>
          <w:fldChar w:fldCharType="separate"/>
        </w:r>
        <w:r>
          <w:rPr>
            <w:noProof/>
            <w:webHidden/>
          </w:rPr>
          <w:t>95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2" w:history="1">
        <w:r w:rsidRPr="00163B7B">
          <w:rPr>
            <w:rStyle w:val="Hyperlink"/>
            <w:noProof/>
          </w:rPr>
          <w:t>5.4.4.1</w:t>
        </w:r>
        <w:r>
          <w:rPr>
            <w:rFonts w:asciiTheme="minorHAnsi" w:eastAsiaTheme="minorEastAsia" w:hAnsiTheme="minorHAnsi" w:cstheme="minorBidi"/>
            <w:noProof/>
            <w:sz w:val="22"/>
            <w:szCs w:val="22"/>
          </w:rPr>
          <w:tab/>
        </w:r>
        <w:r w:rsidRPr="00163B7B">
          <w:rPr>
            <w:rStyle w:val="Hyperlink"/>
            <w:noProof/>
          </w:rPr>
          <w:t>On Error Statement</w:t>
        </w:r>
        <w:r>
          <w:rPr>
            <w:noProof/>
            <w:webHidden/>
          </w:rPr>
          <w:tab/>
        </w:r>
        <w:r>
          <w:rPr>
            <w:noProof/>
            <w:webHidden/>
          </w:rPr>
          <w:fldChar w:fldCharType="begin"/>
        </w:r>
        <w:r>
          <w:rPr>
            <w:noProof/>
            <w:webHidden/>
          </w:rPr>
          <w:instrText xml:space="preserve"> PAGEREF _Toc158907422 \h </w:instrText>
        </w:r>
        <w:r>
          <w:rPr>
            <w:noProof/>
            <w:webHidden/>
          </w:rPr>
        </w:r>
        <w:r>
          <w:rPr>
            <w:noProof/>
            <w:webHidden/>
          </w:rPr>
          <w:fldChar w:fldCharType="separate"/>
        </w:r>
        <w:r>
          <w:rPr>
            <w:noProof/>
            <w:webHidden/>
          </w:rPr>
          <w:t>96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3" w:history="1">
        <w:r w:rsidRPr="00163B7B">
          <w:rPr>
            <w:rStyle w:val="Hyperlink"/>
            <w:noProof/>
          </w:rPr>
          <w:t>5.4.4.2</w:t>
        </w:r>
        <w:r>
          <w:rPr>
            <w:rFonts w:asciiTheme="minorHAnsi" w:eastAsiaTheme="minorEastAsia" w:hAnsiTheme="minorHAnsi" w:cstheme="minorBidi"/>
            <w:noProof/>
            <w:sz w:val="22"/>
            <w:szCs w:val="22"/>
          </w:rPr>
          <w:tab/>
        </w:r>
        <w:r w:rsidRPr="00163B7B">
          <w:rPr>
            <w:rStyle w:val="Hyperlink"/>
            <w:noProof/>
          </w:rPr>
          <w:t>Resume Statement</w:t>
        </w:r>
        <w:r>
          <w:rPr>
            <w:noProof/>
            <w:webHidden/>
          </w:rPr>
          <w:tab/>
        </w:r>
        <w:r>
          <w:rPr>
            <w:noProof/>
            <w:webHidden/>
          </w:rPr>
          <w:fldChar w:fldCharType="begin"/>
        </w:r>
        <w:r>
          <w:rPr>
            <w:noProof/>
            <w:webHidden/>
          </w:rPr>
          <w:instrText xml:space="preserve"> PAGEREF _Toc158907423 \h </w:instrText>
        </w:r>
        <w:r>
          <w:rPr>
            <w:noProof/>
            <w:webHidden/>
          </w:rPr>
        </w:r>
        <w:r>
          <w:rPr>
            <w:noProof/>
            <w:webHidden/>
          </w:rPr>
          <w:fldChar w:fldCharType="separate"/>
        </w:r>
        <w:r>
          <w:rPr>
            <w:noProof/>
            <w:webHidden/>
          </w:rPr>
          <w:t>97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4" w:history="1">
        <w:r w:rsidRPr="00163B7B">
          <w:rPr>
            <w:rStyle w:val="Hyperlink"/>
            <w:noProof/>
          </w:rPr>
          <w:t>5.4.4.3</w:t>
        </w:r>
        <w:r>
          <w:rPr>
            <w:rFonts w:asciiTheme="minorHAnsi" w:eastAsiaTheme="minorEastAsia" w:hAnsiTheme="minorHAnsi" w:cstheme="minorBidi"/>
            <w:noProof/>
            <w:sz w:val="22"/>
            <w:szCs w:val="22"/>
          </w:rPr>
          <w:tab/>
        </w:r>
        <w:r w:rsidRPr="00163B7B">
          <w:rPr>
            <w:rStyle w:val="Hyperlink"/>
            <w:noProof/>
          </w:rPr>
          <w:t>Error Statement</w:t>
        </w:r>
        <w:r>
          <w:rPr>
            <w:noProof/>
            <w:webHidden/>
          </w:rPr>
          <w:tab/>
        </w:r>
        <w:r>
          <w:rPr>
            <w:noProof/>
            <w:webHidden/>
          </w:rPr>
          <w:fldChar w:fldCharType="begin"/>
        </w:r>
        <w:r>
          <w:rPr>
            <w:noProof/>
            <w:webHidden/>
          </w:rPr>
          <w:instrText xml:space="preserve"> PAGEREF _Toc158907424 \h </w:instrText>
        </w:r>
        <w:r>
          <w:rPr>
            <w:noProof/>
            <w:webHidden/>
          </w:rPr>
        </w:r>
        <w:r>
          <w:rPr>
            <w:noProof/>
            <w:webHidden/>
          </w:rPr>
          <w:fldChar w:fldCharType="separate"/>
        </w:r>
        <w:r>
          <w:rPr>
            <w:noProof/>
            <w:webHidden/>
          </w:rPr>
          <w:t>97</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25" w:history="1">
        <w:r w:rsidRPr="00163B7B">
          <w:rPr>
            <w:rStyle w:val="Hyperlink"/>
            <w:noProof/>
          </w:rPr>
          <w:t>5.4.5</w:t>
        </w:r>
        <w:r>
          <w:rPr>
            <w:rFonts w:asciiTheme="minorHAnsi" w:eastAsiaTheme="minorEastAsia" w:hAnsiTheme="minorHAnsi" w:cstheme="minorBidi"/>
            <w:noProof/>
            <w:sz w:val="22"/>
            <w:szCs w:val="22"/>
          </w:rPr>
          <w:tab/>
        </w:r>
        <w:r w:rsidRPr="00163B7B">
          <w:rPr>
            <w:rStyle w:val="Hyperlink"/>
            <w:noProof/>
          </w:rPr>
          <w:t>File Statements</w:t>
        </w:r>
        <w:r>
          <w:rPr>
            <w:noProof/>
            <w:webHidden/>
          </w:rPr>
          <w:tab/>
        </w:r>
        <w:r>
          <w:rPr>
            <w:noProof/>
            <w:webHidden/>
          </w:rPr>
          <w:fldChar w:fldCharType="begin"/>
        </w:r>
        <w:r>
          <w:rPr>
            <w:noProof/>
            <w:webHidden/>
          </w:rPr>
          <w:instrText xml:space="preserve"> PAGEREF _Toc158907425 \h </w:instrText>
        </w:r>
        <w:r>
          <w:rPr>
            <w:noProof/>
            <w:webHidden/>
          </w:rPr>
        </w:r>
        <w:r>
          <w:rPr>
            <w:noProof/>
            <w:webHidden/>
          </w:rPr>
          <w:fldChar w:fldCharType="separate"/>
        </w:r>
        <w:r>
          <w:rPr>
            <w:noProof/>
            <w:webHidden/>
          </w:rPr>
          <w:t>97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6" w:history="1">
        <w:r w:rsidRPr="00163B7B">
          <w:rPr>
            <w:rStyle w:val="Hyperlink"/>
            <w:noProof/>
          </w:rPr>
          <w:t>5.4.5.1</w:t>
        </w:r>
        <w:r>
          <w:rPr>
            <w:rFonts w:asciiTheme="minorHAnsi" w:eastAsiaTheme="minorEastAsia" w:hAnsiTheme="minorHAnsi" w:cstheme="minorBidi"/>
            <w:noProof/>
            <w:sz w:val="22"/>
            <w:szCs w:val="22"/>
          </w:rPr>
          <w:tab/>
        </w:r>
        <w:r w:rsidRPr="00163B7B">
          <w:rPr>
            <w:rStyle w:val="Hyperlink"/>
            <w:noProof/>
          </w:rPr>
          <w:t>Open Statement</w:t>
        </w:r>
        <w:r>
          <w:rPr>
            <w:noProof/>
            <w:webHidden/>
          </w:rPr>
          <w:tab/>
        </w:r>
        <w:r>
          <w:rPr>
            <w:noProof/>
            <w:webHidden/>
          </w:rPr>
          <w:fldChar w:fldCharType="begin"/>
        </w:r>
        <w:r>
          <w:rPr>
            <w:noProof/>
            <w:webHidden/>
          </w:rPr>
          <w:instrText xml:space="preserve"> PAGEREF _Toc158907426 \h </w:instrText>
        </w:r>
        <w:r>
          <w:rPr>
            <w:noProof/>
            <w:webHidden/>
          </w:rPr>
        </w:r>
        <w:r>
          <w:rPr>
            <w:noProof/>
            <w:webHidden/>
          </w:rPr>
          <w:fldChar w:fldCharType="separate"/>
        </w:r>
        <w:r>
          <w:rPr>
            <w:noProof/>
            <w:webHidden/>
          </w:rPr>
          <w:t>98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27" w:history="1">
        <w:r w:rsidRPr="00163B7B">
          <w:rPr>
            <w:rStyle w:val="Hyperlink"/>
            <w:noProof/>
          </w:rPr>
          <w:t>5.4.5.1.1</w:t>
        </w:r>
        <w:r>
          <w:rPr>
            <w:rFonts w:asciiTheme="minorHAnsi" w:eastAsiaTheme="minorEastAsia" w:hAnsiTheme="minorHAnsi" w:cstheme="minorBidi"/>
            <w:noProof/>
            <w:sz w:val="22"/>
            <w:szCs w:val="22"/>
          </w:rPr>
          <w:tab/>
        </w:r>
        <w:r w:rsidRPr="00163B7B">
          <w:rPr>
            <w:rStyle w:val="Hyperlink"/>
            <w:noProof/>
          </w:rPr>
          <w:t>File Numbers</w:t>
        </w:r>
        <w:r>
          <w:rPr>
            <w:noProof/>
            <w:webHidden/>
          </w:rPr>
          <w:tab/>
        </w:r>
        <w:r>
          <w:rPr>
            <w:noProof/>
            <w:webHidden/>
          </w:rPr>
          <w:fldChar w:fldCharType="begin"/>
        </w:r>
        <w:r>
          <w:rPr>
            <w:noProof/>
            <w:webHidden/>
          </w:rPr>
          <w:instrText xml:space="preserve"> PAGEREF _Toc158907427 \h </w:instrText>
        </w:r>
        <w:r>
          <w:rPr>
            <w:noProof/>
            <w:webHidden/>
          </w:rPr>
        </w:r>
        <w:r>
          <w:rPr>
            <w:noProof/>
            <w:webHidden/>
          </w:rPr>
          <w:fldChar w:fldCharType="separate"/>
        </w:r>
        <w:r>
          <w:rPr>
            <w:noProof/>
            <w:webHidden/>
          </w:rPr>
          <w:t>101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8" w:history="1">
        <w:r w:rsidRPr="00163B7B">
          <w:rPr>
            <w:rStyle w:val="Hyperlink"/>
            <w:noProof/>
          </w:rPr>
          <w:t>5.4.5.2</w:t>
        </w:r>
        <w:r>
          <w:rPr>
            <w:rFonts w:asciiTheme="minorHAnsi" w:eastAsiaTheme="minorEastAsia" w:hAnsiTheme="minorHAnsi" w:cstheme="minorBidi"/>
            <w:noProof/>
            <w:sz w:val="22"/>
            <w:szCs w:val="22"/>
          </w:rPr>
          <w:tab/>
        </w:r>
        <w:r w:rsidRPr="00163B7B">
          <w:rPr>
            <w:rStyle w:val="Hyperlink"/>
            <w:noProof/>
          </w:rPr>
          <w:t>Close and Reset Statements</w:t>
        </w:r>
        <w:r>
          <w:rPr>
            <w:noProof/>
            <w:webHidden/>
          </w:rPr>
          <w:tab/>
        </w:r>
        <w:r>
          <w:rPr>
            <w:noProof/>
            <w:webHidden/>
          </w:rPr>
          <w:fldChar w:fldCharType="begin"/>
        </w:r>
        <w:r>
          <w:rPr>
            <w:noProof/>
            <w:webHidden/>
          </w:rPr>
          <w:instrText xml:space="preserve"> PAGEREF _Toc158907428 \h </w:instrText>
        </w:r>
        <w:r>
          <w:rPr>
            <w:noProof/>
            <w:webHidden/>
          </w:rPr>
        </w:r>
        <w:r>
          <w:rPr>
            <w:noProof/>
            <w:webHidden/>
          </w:rPr>
          <w:fldChar w:fldCharType="separate"/>
        </w:r>
        <w:r>
          <w:rPr>
            <w:noProof/>
            <w:webHidden/>
          </w:rPr>
          <w:t>102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29" w:history="1">
        <w:r w:rsidRPr="00163B7B">
          <w:rPr>
            <w:rStyle w:val="Hyperlink"/>
            <w:noProof/>
          </w:rPr>
          <w:t>5.4.5.3</w:t>
        </w:r>
        <w:r>
          <w:rPr>
            <w:rFonts w:asciiTheme="minorHAnsi" w:eastAsiaTheme="minorEastAsia" w:hAnsiTheme="minorHAnsi" w:cstheme="minorBidi"/>
            <w:noProof/>
            <w:sz w:val="22"/>
            <w:szCs w:val="22"/>
          </w:rPr>
          <w:tab/>
        </w:r>
        <w:r w:rsidRPr="00163B7B">
          <w:rPr>
            <w:rStyle w:val="Hyperlink"/>
            <w:noProof/>
          </w:rPr>
          <w:t>Seek Statement</w:t>
        </w:r>
        <w:r>
          <w:rPr>
            <w:noProof/>
            <w:webHidden/>
          </w:rPr>
          <w:tab/>
        </w:r>
        <w:r>
          <w:rPr>
            <w:noProof/>
            <w:webHidden/>
          </w:rPr>
          <w:fldChar w:fldCharType="begin"/>
        </w:r>
        <w:r>
          <w:rPr>
            <w:noProof/>
            <w:webHidden/>
          </w:rPr>
          <w:instrText xml:space="preserve"> PAGEREF _Toc158907429 \h </w:instrText>
        </w:r>
        <w:r>
          <w:rPr>
            <w:noProof/>
            <w:webHidden/>
          </w:rPr>
        </w:r>
        <w:r>
          <w:rPr>
            <w:noProof/>
            <w:webHidden/>
          </w:rPr>
          <w:fldChar w:fldCharType="separate"/>
        </w:r>
        <w:r>
          <w:rPr>
            <w:noProof/>
            <w:webHidden/>
          </w:rPr>
          <w:t>102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0" w:history="1">
        <w:r w:rsidRPr="00163B7B">
          <w:rPr>
            <w:rStyle w:val="Hyperlink"/>
            <w:noProof/>
          </w:rPr>
          <w:t>5.4.5.4</w:t>
        </w:r>
        <w:r>
          <w:rPr>
            <w:rFonts w:asciiTheme="minorHAnsi" w:eastAsiaTheme="minorEastAsia" w:hAnsiTheme="minorHAnsi" w:cstheme="minorBidi"/>
            <w:noProof/>
            <w:sz w:val="22"/>
            <w:szCs w:val="22"/>
          </w:rPr>
          <w:tab/>
        </w:r>
        <w:r w:rsidRPr="00163B7B">
          <w:rPr>
            <w:rStyle w:val="Hyperlink"/>
            <w:noProof/>
          </w:rPr>
          <w:t>Lock Statement</w:t>
        </w:r>
        <w:r>
          <w:rPr>
            <w:noProof/>
            <w:webHidden/>
          </w:rPr>
          <w:tab/>
        </w:r>
        <w:r>
          <w:rPr>
            <w:noProof/>
            <w:webHidden/>
          </w:rPr>
          <w:fldChar w:fldCharType="begin"/>
        </w:r>
        <w:r>
          <w:rPr>
            <w:noProof/>
            <w:webHidden/>
          </w:rPr>
          <w:instrText xml:space="preserve"> PAGEREF _Toc158907430 \h </w:instrText>
        </w:r>
        <w:r>
          <w:rPr>
            <w:noProof/>
            <w:webHidden/>
          </w:rPr>
        </w:r>
        <w:r>
          <w:rPr>
            <w:noProof/>
            <w:webHidden/>
          </w:rPr>
          <w:fldChar w:fldCharType="separate"/>
        </w:r>
        <w:r>
          <w:rPr>
            <w:noProof/>
            <w:webHidden/>
          </w:rPr>
          <w:t>103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1" w:history="1">
        <w:r w:rsidRPr="00163B7B">
          <w:rPr>
            <w:rStyle w:val="Hyperlink"/>
            <w:noProof/>
          </w:rPr>
          <w:t>5.4.5.5</w:t>
        </w:r>
        <w:r>
          <w:rPr>
            <w:rFonts w:asciiTheme="minorHAnsi" w:eastAsiaTheme="minorEastAsia" w:hAnsiTheme="minorHAnsi" w:cstheme="minorBidi"/>
            <w:noProof/>
            <w:sz w:val="22"/>
            <w:szCs w:val="22"/>
          </w:rPr>
          <w:tab/>
        </w:r>
        <w:r w:rsidRPr="00163B7B">
          <w:rPr>
            <w:rStyle w:val="Hyperlink"/>
            <w:noProof/>
          </w:rPr>
          <w:t>Unlock Statement</w:t>
        </w:r>
        <w:r>
          <w:rPr>
            <w:noProof/>
            <w:webHidden/>
          </w:rPr>
          <w:tab/>
        </w:r>
        <w:r>
          <w:rPr>
            <w:noProof/>
            <w:webHidden/>
          </w:rPr>
          <w:fldChar w:fldCharType="begin"/>
        </w:r>
        <w:r>
          <w:rPr>
            <w:noProof/>
            <w:webHidden/>
          </w:rPr>
          <w:instrText xml:space="preserve"> PAGEREF _Toc158907431 \h </w:instrText>
        </w:r>
        <w:r>
          <w:rPr>
            <w:noProof/>
            <w:webHidden/>
          </w:rPr>
        </w:r>
        <w:r>
          <w:rPr>
            <w:noProof/>
            <w:webHidden/>
          </w:rPr>
          <w:fldChar w:fldCharType="separate"/>
        </w:r>
        <w:r>
          <w:rPr>
            <w:noProof/>
            <w:webHidden/>
          </w:rPr>
          <w:t>104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2" w:history="1">
        <w:r w:rsidRPr="00163B7B">
          <w:rPr>
            <w:rStyle w:val="Hyperlink"/>
            <w:noProof/>
          </w:rPr>
          <w:t>5.4.5.6</w:t>
        </w:r>
        <w:r>
          <w:rPr>
            <w:rFonts w:asciiTheme="minorHAnsi" w:eastAsiaTheme="minorEastAsia" w:hAnsiTheme="minorHAnsi" w:cstheme="minorBidi"/>
            <w:noProof/>
            <w:sz w:val="22"/>
            <w:szCs w:val="22"/>
          </w:rPr>
          <w:tab/>
        </w:r>
        <w:r w:rsidRPr="00163B7B">
          <w:rPr>
            <w:rStyle w:val="Hyperlink"/>
            <w:noProof/>
          </w:rPr>
          <w:t>Line Input Statement</w:t>
        </w:r>
        <w:r>
          <w:rPr>
            <w:noProof/>
            <w:webHidden/>
          </w:rPr>
          <w:tab/>
        </w:r>
        <w:r>
          <w:rPr>
            <w:noProof/>
            <w:webHidden/>
          </w:rPr>
          <w:fldChar w:fldCharType="begin"/>
        </w:r>
        <w:r>
          <w:rPr>
            <w:noProof/>
            <w:webHidden/>
          </w:rPr>
          <w:instrText xml:space="preserve"> PAGEREF _Toc158907432 \h </w:instrText>
        </w:r>
        <w:r>
          <w:rPr>
            <w:noProof/>
            <w:webHidden/>
          </w:rPr>
        </w:r>
        <w:r>
          <w:rPr>
            <w:noProof/>
            <w:webHidden/>
          </w:rPr>
          <w:fldChar w:fldCharType="separate"/>
        </w:r>
        <w:r>
          <w:rPr>
            <w:noProof/>
            <w:webHidden/>
          </w:rPr>
          <w:t>105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3" w:history="1">
        <w:r w:rsidRPr="00163B7B">
          <w:rPr>
            <w:rStyle w:val="Hyperlink"/>
            <w:noProof/>
          </w:rPr>
          <w:t>5.4.5.7</w:t>
        </w:r>
        <w:r>
          <w:rPr>
            <w:rFonts w:asciiTheme="minorHAnsi" w:eastAsiaTheme="minorEastAsia" w:hAnsiTheme="minorHAnsi" w:cstheme="minorBidi"/>
            <w:noProof/>
            <w:sz w:val="22"/>
            <w:szCs w:val="22"/>
          </w:rPr>
          <w:tab/>
        </w:r>
        <w:r w:rsidRPr="00163B7B">
          <w:rPr>
            <w:rStyle w:val="Hyperlink"/>
            <w:noProof/>
          </w:rPr>
          <w:t>Width Statement</w:t>
        </w:r>
        <w:r>
          <w:rPr>
            <w:noProof/>
            <w:webHidden/>
          </w:rPr>
          <w:tab/>
        </w:r>
        <w:r>
          <w:rPr>
            <w:noProof/>
            <w:webHidden/>
          </w:rPr>
          <w:fldChar w:fldCharType="begin"/>
        </w:r>
        <w:r>
          <w:rPr>
            <w:noProof/>
            <w:webHidden/>
          </w:rPr>
          <w:instrText xml:space="preserve"> PAGEREF _Toc158907433 \h </w:instrText>
        </w:r>
        <w:r>
          <w:rPr>
            <w:noProof/>
            <w:webHidden/>
          </w:rPr>
        </w:r>
        <w:r>
          <w:rPr>
            <w:noProof/>
            <w:webHidden/>
          </w:rPr>
          <w:fldChar w:fldCharType="separate"/>
        </w:r>
        <w:r>
          <w:rPr>
            <w:noProof/>
            <w:webHidden/>
          </w:rPr>
          <w:t>105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4" w:history="1">
        <w:r w:rsidRPr="00163B7B">
          <w:rPr>
            <w:rStyle w:val="Hyperlink"/>
            <w:noProof/>
          </w:rPr>
          <w:t>5.4.5.8</w:t>
        </w:r>
        <w:r>
          <w:rPr>
            <w:rFonts w:asciiTheme="minorHAnsi" w:eastAsiaTheme="minorEastAsia" w:hAnsiTheme="minorHAnsi" w:cstheme="minorBidi"/>
            <w:noProof/>
            <w:sz w:val="22"/>
            <w:szCs w:val="22"/>
          </w:rPr>
          <w:tab/>
        </w:r>
        <w:r w:rsidRPr="00163B7B">
          <w:rPr>
            <w:rStyle w:val="Hyperlink"/>
            <w:noProof/>
          </w:rPr>
          <w:t>Print Statement</w:t>
        </w:r>
        <w:r>
          <w:rPr>
            <w:noProof/>
            <w:webHidden/>
          </w:rPr>
          <w:tab/>
        </w:r>
        <w:r>
          <w:rPr>
            <w:noProof/>
            <w:webHidden/>
          </w:rPr>
          <w:fldChar w:fldCharType="begin"/>
        </w:r>
        <w:r>
          <w:rPr>
            <w:noProof/>
            <w:webHidden/>
          </w:rPr>
          <w:instrText xml:space="preserve"> PAGEREF _Toc158907434 \h </w:instrText>
        </w:r>
        <w:r>
          <w:rPr>
            <w:noProof/>
            <w:webHidden/>
          </w:rPr>
        </w:r>
        <w:r>
          <w:rPr>
            <w:noProof/>
            <w:webHidden/>
          </w:rPr>
          <w:fldChar w:fldCharType="separate"/>
        </w:r>
        <w:r>
          <w:rPr>
            <w:noProof/>
            <w:webHidden/>
          </w:rPr>
          <w:t>106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35" w:history="1">
        <w:r w:rsidRPr="00163B7B">
          <w:rPr>
            <w:rStyle w:val="Hyperlink"/>
            <w:noProof/>
          </w:rPr>
          <w:t>5.4.5.8.1</w:t>
        </w:r>
        <w:r>
          <w:rPr>
            <w:rFonts w:asciiTheme="minorHAnsi" w:eastAsiaTheme="minorEastAsia" w:hAnsiTheme="minorHAnsi" w:cstheme="minorBidi"/>
            <w:noProof/>
            <w:sz w:val="22"/>
            <w:szCs w:val="22"/>
          </w:rPr>
          <w:tab/>
        </w:r>
        <w:r w:rsidRPr="00163B7B">
          <w:rPr>
            <w:rStyle w:val="Hyperlink"/>
            <w:noProof/>
          </w:rPr>
          <w:t>Output Lists</w:t>
        </w:r>
        <w:r>
          <w:rPr>
            <w:noProof/>
            <w:webHidden/>
          </w:rPr>
          <w:tab/>
        </w:r>
        <w:r>
          <w:rPr>
            <w:noProof/>
            <w:webHidden/>
          </w:rPr>
          <w:fldChar w:fldCharType="begin"/>
        </w:r>
        <w:r>
          <w:rPr>
            <w:noProof/>
            <w:webHidden/>
          </w:rPr>
          <w:instrText xml:space="preserve"> PAGEREF _Toc158907435 \h </w:instrText>
        </w:r>
        <w:r>
          <w:rPr>
            <w:noProof/>
            <w:webHidden/>
          </w:rPr>
        </w:r>
        <w:r>
          <w:rPr>
            <w:noProof/>
            <w:webHidden/>
          </w:rPr>
          <w:fldChar w:fldCharType="separate"/>
        </w:r>
        <w:r>
          <w:rPr>
            <w:noProof/>
            <w:webHidden/>
          </w:rPr>
          <w:t>108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6" w:history="1">
        <w:r w:rsidRPr="00163B7B">
          <w:rPr>
            <w:rStyle w:val="Hyperlink"/>
            <w:noProof/>
          </w:rPr>
          <w:t>5.4.5.9</w:t>
        </w:r>
        <w:r>
          <w:rPr>
            <w:rFonts w:asciiTheme="minorHAnsi" w:eastAsiaTheme="minorEastAsia" w:hAnsiTheme="minorHAnsi" w:cstheme="minorBidi"/>
            <w:noProof/>
            <w:sz w:val="22"/>
            <w:szCs w:val="22"/>
          </w:rPr>
          <w:tab/>
        </w:r>
        <w:r w:rsidRPr="00163B7B">
          <w:rPr>
            <w:rStyle w:val="Hyperlink"/>
            <w:noProof/>
          </w:rPr>
          <w:t>Write Statement</w:t>
        </w:r>
        <w:r>
          <w:rPr>
            <w:noProof/>
            <w:webHidden/>
          </w:rPr>
          <w:tab/>
        </w:r>
        <w:r>
          <w:rPr>
            <w:noProof/>
            <w:webHidden/>
          </w:rPr>
          <w:fldChar w:fldCharType="begin"/>
        </w:r>
        <w:r>
          <w:rPr>
            <w:noProof/>
            <w:webHidden/>
          </w:rPr>
          <w:instrText xml:space="preserve"> PAGEREF _Toc158907436 \h </w:instrText>
        </w:r>
        <w:r>
          <w:rPr>
            <w:noProof/>
            <w:webHidden/>
          </w:rPr>
        </w:r>
        <w:r>
          <w:rPr>
            <w:noProof/>
            <w:webHidden/>
          </w:rPr>
          <w:fldChar w:fldCharType="separate"/>
        </w:r>
        <w:r>
          <w:rPr>
            <w:noProof/>
            <w:webHidden/>
          </w:rPr>
          <w:t>108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7" w:history="1">
        <w:r w:rsidRPr="00163B7B">
          <w:rPr>
            <w:rStyle w:val="Hyperlink"/>
            <w:noProof/>
          </w:rPr>
          <w:t>5.4.5.10</w:t>
        </w:r>
        <w:r>
          <w:rPr>
            <w:rFonts w:asciiTheme="minorHAnsi" w:eastAsiaTheme="minorEastAsia" w:hAnsiTheme="minorHAnsi" w:cstheme="minorBidi"/>
            <w:noProof/>
            <w:sz w:val="22"/>
            <w:szCs w:val="22"/>
          </w:rPr>
          <w:tab/>
        </w:r>
        <w:r w:rsidRPr="00163B7B">
          <w:rPr>
            <w:rStyle w:val="Hyperlink"/>
            <w:noProof/>
          </w:rPr>
          <w:t>Input Statement</w:t>
        </w:r>
        <w:r>
          <w:rPr>
            <w:noProof/>
            <w:webHidden/>
          </w:rPr>
          <w:tab/>
        </w:r>
        <w:r>
          <w:rPr>
            <w:noProof/>
            <w:webHidden/>
          </w:rPr>
          <w:fldChar w:fldCharType="begin"/>
        </w:r>
        <w:r>
          <w:rPr>
            <w:noProof/>
            <w:webHidden/>
          </w:rPr>
          <w:instrText xml:space="preserve"> PAGEREF _Toc158907437 \h </w:instrText>
        </w:r>
        <w:r>
          <w:rPr>
            <w:noProof/>
            <w:webHidden/>
          </w:rPr>
        </w:r>
        <w:r>
          <w:rPr>
            <w:noProof/>
            <w:webHidden/>
          </w:rPr>
          <w:fldChar w:fldCharType="separate"/>
        </w:r>
        <w:r>
          <w:rPr>
            <w:noProof/>
            <w:webHidden/>
          </w:rPr>
          <w:t>111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8" w:history="1">
        <w:r w:rsidRPr="00163B7B">
          <w:rPr>
            <w:rStyle w:val="Hyperlink"/>
            <w:noProof/>
          </w:rPr>
          <w:t>5.4.5.11</w:t>
        </w:r>
        <w:r>
          <w:rPr>
            <w:rFonts w:asciiTheme="minorHAnsi" w:eastAsiaTheme="minorEastAsia" w:hAnsiTheme="minorHAnsi" w:cstheme="minorBidi"/>
            <w:noProof/>
            <w:sz w:val="22"/>
            <w:szCs w:val="22"/>
          </w:rPr>
          <w:tab/>
        </w:r>
        <w:r w:rsidRPr="00163B7B">
          <w:rPr>
            <w:rStyle w:val="Hyperlink"/>
            <w:noProof/>
          </w:rPr>
          <w:t>Put Statement</w:t>
        </w:r>
        <w:r>
          <w:rPr>
            <w:noProof/>
            <w:webHidden/>
          </w:rPr>
          <w:tab/>
        </w:r>
        <w:r>
          <w:rPr>
            <w:noProof/>
            <w:webHidden/>
          </w:rPr>
          <w:fldChar w:fldCharType="begin"/>
        </w:r>
        <w:r>
          <w:rPr>
            <w:noProof/>
            <w:webHidden/>
          </w:rPr>
          <w:instrText xml:space="preserve"> PAGEREF _Toc158907438 \h </w:instrText>
        </w:r>
        <w:r>
          <w:rPr>
            <w:noProof/>
            <w:webHidden/>
          </w:rPr>
        </w:r>
        <w:r>
          <w:rPr>
            <w:noProof/>
            <w:webHidden/>
          </w:rPr>
          <w:fldChar w:fldCharType="separate"/>
        </w:r>
        <w:r>
          <w:rPr>
            <w:noProof/>
            <w:webHidden/>
          </w:rPr>
          <w:t>112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39" w:history="1">
        <w:r w:rsidRPr="00163B7B">
          <w:rPr>
            <w:rStyle w:val="Hyperlink"/>
            <w:noProof/>
          </w:rPr>
          <w:t>5.4.5.12</w:t>
        </w:r>
        <w:r>
          <w:rPr>
            <w:rFonts w:asciiTheme="minorHAnsi" w:eastAsiaTheme="minorEastAsia" w:hAnsiTheme="minorHAnsi" w:cstheme="minorBidi"/>
            <w:noProof/>
            <w:sz w:val="22"/>
            <w:szCs w:val="22"/>
          </w:rPr>
          <w:tab/>
        </w:r>
        <w:r w:rsidRPr="00163B7B">
          <w:rPr>
            <w:rStyle w:val="Hyperlink"/>
            <w:noProof/>
          </w:rPr>
          <w:t>Get Statement</w:t>
        </w:r>
        <w:r>
          <w:rPr>
            <w:noProof/>
            <w:webHidden/>
          </w:rPr>
          <w:tab/>
        </w:r>
        <w:r>
          <w:rPr>
            <w:noProof/>
            <w:webHidden/>
          </w:rPr>
          <w:fldChar w:fldCharType="begin"/>
        </w:r>
        <w:r>
          <w:rPr>
            <w:noProof/>
            <w:webHidden/>
          </w:rPr>
          <w:instrText xml:space="preserve"> PAGEREF _Toc158907439 \h </w:instrText>
        </w:r>
        <w:r>
          <w:rPr>
            <w:noProof/>
            <w:webHidden/>
          </w:rPr>
        </w:r>
        <w:r>
          <w:rPr>
            <w:noProof/>
            <w:webHidden/>
          </w:rPr>
          <w:fldChar w:fldCharType="separate"/>
        </w:r>
        <w:r>
          <w:rPr>
            <w:noProof/>
            <w:webHidden/>
          </w:rPr>
          <w:t>114</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440" w:history="1">
        <w:r w:rsidRPr="00163B7B">
          <w:rPr>
            <w:rStyle w:val="Hyperlink"/>
            <w:noProof/>
          </w:rPr>
          <w:t>5.5</w:t>
        </w:r>
        <w:r>
          <w:rPr>
            <w:rFonts w:asciiTheme="minorHAnsi" w:eastAsiaTheme="minorEastAsia" w:hAnsiTheme="minorHAnsi" w:cstheme="minorBidi"/>
            <w:noProof/>
            <w:sz w:val="22"/>
            <w:szCs w:val="22"/>
          </w:rPr>
          <w:tab/>
        </w:r>
        <w:r w:rsidRPr="00163B7B">
          <w:rPr>
            <w:rStyle w:val="Hyperlink"/>
            <w:noProof/>
          </w:rPr>
          <w:t>Implicit coercion</w:t>
        </w:r>
        <w:r>
          <w:rPr>
            <w:noProof/>
            <w:webHidden/>
          </w:rPr>
          <w:tab/>
        </w:r>
        <w:r>
          <w:rPr>
            <w:noProof/>
            <w:webHidden/>
          </w:rPr>
          <w:fldChar w:fldCharType="begin"/>
        </w:r>
        <w:r>
          <w:rPr>
            <w:noProof/>
            <w:webHidden/>
          </w:rPr>
          <w:instrText xml:space="preserve"> PAGEREF _Toc158907440 \h </w:instrText>
        </w:r>
        <w:r>
          <w:rPr>
            <w:noProof/>
            <w:webHidden/>
          </w:rPr>
        </w:r>
        <w:r>
          <w:rPr>
            <w:noProof/>
            <w:webHidden/>
          </w:rPr>
          <w:fldChar w:fldCharType="separate"/>
        </w:r>
        <w:r>
          <w:rPr>
            <w:noProof/>
            <w:webHidden/>
          </w:rPr>
          <w:t>115</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41" w:history="1">
        <w:r w:rsidRPr="00163B7B">
          <w:rPr>
            <w:rStyle w:val="Hyperlink"/>
            <w:noProof/>
          </w:rPr>
          <w:t>5.5.1</w:t>
        </w:r>
        <w:r>
          <w:rPr>
            <w:rFonts w:asciiTheme="minorHAnsi" w:eastAsiaTheme="minorEastAsia" w:hAnsiTheme="minorHAnsi" w:cstheme="minorBidi"/>
            <w:noProof/>
            <w:sz w:val="22"/>
            <w:szCs w:val="22"/>
          </w:rPr>
          <w:tab/>
        </w:r>
        <w:r w:rsidRPr="00163B7B">
          <w:rPr>
            <w:rStyle w:val="Hyperlink"/>
            <w:noProof/>
          </w:rPr>
          <w:t>Let-coercion</w:t>
        </w:r>
        <w:r>
          <w:rPr>
            <w:noProof/>
            <w:webHidden/>
          </w:rPr>
          <w:tab/>
        </w:r>
        <w:r>
          <w:rPr>
            <w:noProof/>
            <w:webHidden/>
          </w:rPr>
          <w:fldChar w:fldCharType="begin"/>
        </w:r>
        <w:r>
          <w:rPr>
            <w:noProof/>
            <w:webHidden/>
          </w:rPr>
          <w:instrText xml:space="preserve"> PAGEREF _Toc158907441 \h </w:instrText>
        </w:r>
        <w:r>
          <w:rPr>
            <w:noProof/>
            <w:webHidden/>
          </w:rPr>
        </w:r>
        <w:r>
          <w:rPr>
            <w:noProof/>
            <w:webHidden/>
          </w:rPr>
          <w:fldChar w:fldCharType="separate"/>
        </w:r>
        <w:r>
          <w:rPr>
            <w:noProof/>
            <w:webHidden/>
          </w:rPr>
          <w:t>116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42" w:history="1">
        <w:r w:rsidRPr="00163B7B">
          <w:rPr>
            <w:rStyle w:val="Hyperlink"/>
            <w:noProof/>
          </w:rPr>
          <w:t>5.5.1.1</w:t>
        </w:r>
        <w:r>
          <w:rPr>
            <w:rFonts w:asciiTheme="minorHAnsi" w:eastAsiaTheme="minorEastAsia" w:hAnsiTheme="minorHAnsi" w:cstheme="minorBidi"/>
            <w:noProof/>
            <w:sz w:val="22"/>
            <w:szCs w:val="22"/>
          </w:rPr>
          <w:tab/>
        </w:r>
        <w:r w:rsidRPr="00163B7B">
          <w:rPr>
            <w:rStyle w:val="Hyperlink"/>
            <w:noProof/>
          </w:rPr>
          <w:t>Static semantics</w:t>
        </w:r>
        <w:r>
          <w:rPr>
            <w:noProof/>
            <w:webHidden/>
          </w:rPr>
          <w:tab/>
        </w:r>
        <w:r>
          <w:rPr>
            <w:noProof/>
            <w:webHidden/>
          </w:rPr>
          <w:fldChar w:fldCharType="begin"/>
        </w:r>
        <w:r>
          <w:rPr>
            <w:noProof/>
            <w:webHidden/>
          </w:rPr>
          <w:instrText xml:space="preserve"> PAGEREF _Toc158907442 \h </w:instrText>
        </w:r>
        <w:r>
          <w:rPr>
            <w:noProof/>
            <w:webHidden/>
          </w:rPr>
        </w:r>
        <w:r>
          <w:rPr>
            <w:noProof/>
            <w:webHidden/>
          </w:rPr>
          <w:fldChar w:fldCharType="separate"/>
        </w:r>
        <w:r>
          <w:rPr>
            <w:noProof/>
            <w:webHidden/>
          </w:rPr>
          <w:t>116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43" w:history="1">
        <w:r w:rsidRPr="00163B7B">
          <w:rPr>
            <w:rStyle w:val="Hyperlink"/>
            <w:noProof/>
          </w:rPr>
          <w:t>5.5.1.2</w:t>
        </w:r>
        <w:r>
          <w:rPr>
            <w:rFonts w:asciiTheme="minorHAnsi" w:eastAsiaTheme="minorEastAsia" w:hAnsiTheme="minorHAnsi" w:cstheme="minorBidi"/>
            <w:noProof/>
            <w:sz w:val="22"/>
            <w:szCs w:val="22"/>
          </w:rPr>
          <w:tab/>
        </w:r>
        <w:r w:rsidRPr="00163B7B">
          <w:rPr>
            <w:rStyle w:val="Hyperlink"/>
            <w:noProof/>
          </w:rPr>
          <w:t>Runtime semantics</w:t>
        </w:r>
        <w:r>
          <w:rPr>
            <w:noProof/>
            <w:webHidden/>
          </w:rPr>
          <w:tab/>
        </w:r>
        <w:r>
          <w:rPr>
            <w:noProof/>
            <w:webHidden/>
          </w:rPr>
          <w:fldChar w:fldCharType="begin"/>
        </w:r>
        <w:r>
          <w:rPr>
            <w:noProof/>
            <w:webHidden/>
          </w:rPr>
          <w:instrText xml:space="preserve"> PAGEREF _Toc158907443 \h </w:instrText>
        </w:r>
        <w:r>
          <w:rPr>
            <w:noProof/>
            <w:webHidden/>
          </w:rPr>
        </w:r>
        <w:r>
          <w:rPr>
            <w:noProof/>
            <w:webHidden/>
          </w:rPr>
          <w:fldChar w:fldCharType="separate"/>
        </w:r>
        <w:r>
          <w:rPr>
            <w:noProof/>
            <w:webHidden/>
          </w:rPr>
          <w:t>117</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44" w:history="1">
        <w:r w:rsidRPr="00163B7B">
          <w:rPr>
            <w:rStyle w:val="Hyperlink"/>
            <w:noProof/>
          </w:rPr>
          <w:t>5.5.1.2.1</w:t>
        </w:r>
        <w:r>
          <w:rPr>
            <w:rFonts w:asciiTheme="minorHAnsi" w:eastAsiaTheme="minorEastAsia" w:hAnsiTheme="minorHAnsi" w:cstheme="minorBidi"/>
            <w:noProof/>
            <w:sz w:val="22"/>
            <w:szCs w:val="22"/>
          </w:rPr>
          <w:tab/>
        </w:r>
        <w:r w:rsidRPr="00163B7B">
          <w:rPr>
            <w:rStyle w:val="Hyperlink"/>
            <w:noProof/>
          </w:rPr>
          <w:t>Let-coercion between numeric types</w:t>
        </w:r>
        <w:r>
          <w:rPr>
            <w:noProof/>
            <w:webHidden/>
          </w:rPr>
          <w:tab/>
        </w:r>
        <w:r>
          <w:rPr>
            <w:noProof/>
            <w:webHidden/>
          </w:rPr>
          <w:fldChar w:fldCharType="begin"/>
        </w:r>
        <w:r>
          <w:rPr>
            <w:noProof/>
            <w:webHidden/>
          </w:rPr>
          <w:instrText xml:space="preserve"> PAGEREF _Toc158907444 \h </w:instrText>
        </w:r>
        <w:r>
          <w:rPr>
            <w:noProof/>
            <w:webHidden/>
          </w:rPr>
        </w:r>
        <w:r>
          <w:rPr>
            <w:noProof/>
            <w:webHidden/>
          </w:rPr>
          <w:fldChar w:fldCharType="separate"/>
        </w:r>
        <w:r>
          <w:rPr>
            <w:noProof/>
            <w:webHidden/>
          </w:rPr>
          <w:t>117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445" w:history="1">
        <w:r w:rsidRPr="00163B7B">
          <w:rPr>
            <w:rStyle w:val="Hyperlink"/>
            <w:noProof/>
          </w:rPr>
          <w:t>5.5.1.2.1.1</w:t>
        </w:r>
        <w:r>
          <w:rPr>
            <w:rFonts w:asciiTheme="minorHAnsi" w:eastAsiaTheme="minorEastAsia" w:hAnsiTheme="minorHAnsi" w:cstheme="minorBidi"/>
            <w:noProof/>
            <w:sz w:val="22"/>
            <w:szCs w:val="22"/>
          </w:rPr>
          <w:tab/>
        </w:r>
        <w:r w:rsidRPr="00163B7B">
          <w:rPr>
            <w:rStyle w:val="Hyperlink"/>
            <w:noProof/>
          </w:rPr>
          <w:t>Banker’s rounding</w:t>
        </w:r>
        <w:r>
          <w:rPr>
            <w:noProof/>
            <w:webHidden/>
          </w:rPr>
          <w:tab/>
        </w:r>
        <w:r>
          <w:rPr>
            <w:noProof/>
            <w:webHidden/>
          </w:rPr>
          <w:fldChar w:fldCharType="begin"/>
        </w:r>
        <w:r>
          <w:rPr>
            <w:noProof/>
            <w:webHidden/>
          </w:rPr>
          <w:instrText xml:space="preserve"> PAGEREF _Toc158907445 \h </w:instrText>
        </w:r>
        <w:r>
          <w:rPr>
            <w:noProof/>
            <w:webHidden/>
          </w:rPr>
        </w:r>
        <w:r>
          <w:rPr>
            <w:noProof/>
            <w:webHidden/>
          </w:rPr>
          <w:fldChar w:fldCharType="separate"/>
        </w:r>
        <w:r>
          <w:rPr>
            <w:noProof/>
            <w:webHidden/>
          </w:rPr>
          <w:t>118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46" w:history="1">
        <w:r w:rsidRPr="00163B7B">
          <w:rPr>
            <w:rStyle w:val="Hyperlink"/>
            <w:noProof/>
          </w:rPr>
          <w:t>5.5.1.2.2</w:t>
        </w:r>
        <w:r>
          <w:rPr>
            <w:rFonts w:asciiTheme="minorHAnsi" w:eastAsiaTheme="minorEastAsia" w:hAnsiTheme="minorHAnsi" w:cstheme="minorBidi"/>
            <w:noProof/>
            <w:sz w:val="22"/>
            <w:szCs w:val="22"/>
          </w:rPr>
          <w:tab/>
        </w:r>
        <w:r w:rsidRPr="00163B7B">
          <w:rPr>
            <w:rStyle w:val="Hyperlink"/>
            <w:noProof/>
          </w:rPr>
          <w:t>Let-coercion to and from Boolean</w:t>
        </w:r>
        <w:r>
          <w:rPr>
            <w:noProof/>
            <w:webHidden/>
          </w:rPr>
          <w:tab/>
        </w:r>
        <w:r>
          <w:rPr>
            <w:noProof/>
            <w:webHidden/>
          </w:rPr>
          <w:fldChar w:fldCharType="begin"/>
        </w:r>
        <w:r>
          <w:rPr>
            <w:noProof/>
            <w:webHidden/>
          </w:rPr>
          <w:instrText xml:space="preserve"> PAGEREF _Toc158907446 \h </w:instrText>
        </w:r>
        <w:r>
          <w:rPr>
            <w:noProof/>
            <w:webHidden/>
          </w:rPr>
        </w:r>
        <w:r>
          <w:rPr>
            <w:noProof/>
            <w:webHidden/>
          </w:rPr>
          <w:fldChar w:fldCharType="separate"/>
        </w:r>
        <w:r>
          <w:rPr>
            <w:noProof/>
            <w:webHidden/>
          </w:rPr>
          <w:t>118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47" w:history="1">
        <w:r w:rsidRPr="00163B7B">
          <w:rPr>
            <w:rStyle w:val="Hyperlink"/>
            <w:noProof/>
          </w:rPr>
          <w:t>5.5.1.2.3</w:t>
        </w:r>
        <w:r>
          <w:rPr>
            <w:rFonts w:asciiTheme="minorHAnsi" w:eastAsiaTheme="minorEastAsia" w:hAnsiTheme="minorHAnsi" w:cstheme="minorBidi"/>
            <w:noProof/>
            <w:sz w:val="22"/>
            <w:szCs w:val="22"/>
          </w:rPr>
          <w:tab/>
        </w:r>
        <w:r w:rsidRPr="00163B7B">
          <w:rPr>
            <w:rStyle w:val="Hyperlink"/>
            <w:noProof/>
          </w:rPr>
          <w:t>Let-coercion to and from Date</w:t>
        </w:r>
        <w:r>
          <w:rPr>
            <w:noProof/>
            <w:webHidden/>
          </w:rPr>
          <w:tab/>
        </w:r>
        <w:r>
          <w:rPr>
            <w:noProof/>
            <w:webHidden/>
          </w:rPr>
          <w:fldChar w:fldCharType="begin"/>
        </w:r>
        <w:r>
          <w:rPr>
            <w:noProof/>
            <w:webHidden/>
          </w:rPr>
          <w:instrText xml:space="preserve"> PAGEREF _Toc158907447 \h </w:instrText>
        </w:r>
        <w:r>
          <w:rPr>
            <w:noProof/>
            <w:webHidden/>
          </w:rPr>
        </w:r>
        <w:r>
          <w:rPr>
            <w:noProof/>
            <w:webHidden/>
          </w:rPr>
          <w:fldChar w:fldCharType="separate"/>
        </w:r>
        <w:r>
          <w:rPr>
            <w:noProof/>
            <w:webHidden/>
          </w:rPr>
          <w:t>118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48" w:history="1">
        <w:r w:rsidRPr="00163B7B">
          <w:rPr>
            <w:rStyle w:val="Hyperlink"/>
            <w:noProof/>
          </w:rPr>
          <w:t>5.5.1.2.4</w:t>
        </w:r>
        <w:r>
          <w:rPr>
            <w:rFonts w:asciiTheme="minorHAnsi" w:eastAsiaTheme="minorEastAsia" w:hAnsiTheme="minorHAnsi" w:cstheme="minorBidi"/>
            <w:noProof/>
            <w:sz w:val="22"/>
            <w:szCs w:val="22"/>
          </w:rPr>
          <w:tab/>
        </w:r>
        <w:r w:rsidRPr="00163B7B">
          <w:rPr>
            <w:rStyle w:val="Hyperlink"/>
            <w:noProof/>
          </w:rPr>
          <w:t>Let-coercion to and from String</w:t>
        </w:r>
        <w:r>
          <w:rPr>
            <w:noProof/>
            <w:webHidden/>
          </w:rPr>
          <w:tab/>
        </w:r>
        <w:r>
          <w:rPr>
            <w:noProof/>
            <w:webHidden/>
          </w:rPr>
          <w:fldChar w:fldCharType="begin"/>
        </w:r>
        <w:r>
          <w:rPr>
            <w:noProof/>
            <w:webHidden/>
          </w:rPr>
          <w:instrText xml:space="preserve"> PAGEREF _Toc158907448 \h </w:instrText>
        </w:r>
        <w:r>
          <w:rPr>
            <w:noProof/>
            <w:webHidden/>
          </w:rPr>
        </w:r>
        <w:r>
          <w:rPr>
            <w:noProof/>
            <w:webHidden/>
          </w:rPr>
          <w:fldChar w:fldCharType="separate"/>
        </w:r>
        <w:r>
          <w:rPr>
            <w:noProof/>
            <w:webHidden/>
          </w:rPr>
          <w:t>119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49" w:history="1">
        <w:r w:rsidRPr="00163B7B">
          <w:rPr>
            <w:rStyle w:val="Hyperlink"/>
            <w:noProof/>
          </w:rPr>
          <w:t>5.5.1.2.5</w:t>
        </w:r>
        <w:r>
          <w:rPr>
            <w:rFonts w:asciiTheme="minorHAnsi" w:eastAsiaTheme="minorEastAsia" w:hAnsiTheme="minorHAnsi" w:cstheme="minorBidi"/>
            <w:noProof/>
            <w:sz w:val="22"/>
            <w:szCs w:val="22"/>
          </w:rPr>
          <w:tab/>
        </w:r>
        <w:r w:rsidRPr="00163B7B">
          <w:rPr>
            <w:rStyle w:val="Hyperlink"/>
            <w:noProof/>
          </w:rPr>
          <w:t>Let-coercion to String * length (fixed-length strings)</w:t>
        </w:r>
        <w:r>
          <w:rPr>
            <w:noProof/>
            <w:webHidden/>
          </w:rPr>
          <w:tab/>
        </w:r>
        <w:r>
          <w:rPr>
            <w:noProof/>
            <w:webHidden/>
          </w:rPr>
          <w:fldChar w:fldCharType="begin"/>
        </w:r>
        <w:r>
          <w:rPr>
            <w:noProof/>
            <w:webHidden/>
          </w:rPr>
          <w:instrText xml:space="preserve"> PAGEREF _Toc158907449 \h </w:instrText>
        </w:r>
        <w:r>
          <w:rPr>
            <w:noProof/>
            <w:webHidden/>
          </w:rPr>
        </w:r>
        <w:r>
          <w:rPr>
            <w:noProof/>
            <w:webHidden/>
          </w:rPr>
          <w:fldChar w:fldCharType="separate"/>
        </w:r>
        <w:r>
          <w:rPr>
            <w:noProof/>
            <w:webHidden/>
          </w:rPr>
          <w:t>122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0" w:history="1">
        <w:r w:rsidRPr="00163B7B">
          <w:rPr>
            <w:rStyle w:val="Hyperlink"/>
            <w:noProof/>
          </w:rPr>
          <w:t>5.5.1.2.6</w:t>
        </w:r>
        <w:r>
          <w:rPr>
            <w:rFonts w:asciiTheme="minorHAnsi" w:eastAsiaTheme="minorEastAsia" w:hAnsiTheme="minorHAnsi" w:cstheme="minorBidi"/>
            <w:noProof/>
            <w:sz w:val="22"/>
            <w:szCs w:val="22"/>
          </w:rPr>
          <w:tab/>
        </w:r>
        <w:r w:rsidRPr="00163B7B">
          <w:rPr>
            <w:rStyle w:val="Hyperlink"/>
            <w:noProof/>
          </w:rPr>
          <w:t>Let-coercion to and from resizable Byte()</w:t>
        </w:r>
        <w:r>
          <w:rPr>
            <w:noProof/>
            <w:webHidden/>
          </w:rPr>
          <w:tab/>
        </w:r>
        <w:r>
          <w:rPr>
            <w:noProof/>
            <w:webHidden/>
          </w:rPr>
          <w:fldChar w:fldCharType="begin"/>
        </w:r>
        <w:r>
          <w:rPr>
            <w:noProof/>
            <w:webHidden/>
          </w:rPr>
          <w:instrText xml:space="preserve"> PAGEREF _Toc158907450 \h </w:instrText>
        </w:r>
        <w:r>
          <w:rPr>
            <w:noProof/>
            <w:webHidden/>
          </w:rPr>
        </w:r>
        <w:r>
          <w:rPr>
            <w:noProof/>
            <w:webHidden/>
          </w:rPr>
          <w:fldChar w:fldCharType="separate"/>
        </w:r>
        <w:r>
          <w:rPr>
            <w:noProof/>
            <w:webHidden/>
          </w:rPr>
          <w:t>123</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1" w:history="1">
        <w:r w:rsidRPr="00163B7B">
          <w:rPr>
            <w:rStyle w:val="Hyperlink"/>
            <w:noProof/>
          </w:rPr>
          <w:t>5.5.1.2.7</w:t>
        </w:r>
        <w:r>
          <w:rPr>
            <w:rFonts w:asciiTheme="minorHAnsi" w:eastAsiaTheme="minorEastAsia" w:hAnsiTheme="minorHAnsi" w:cstheme="minorBidi"/>
            <w:noProof/>
            <w:sz w:val="22"/>
            <w:szCs w:val="22"/>
          </w:rPr>
          <w:tab/>
        </w:r>
        <w:r w:rsidRPr="00163B7B">
          <w:rPr>
            <w:rStyle w:val="Hyperlink"/>
            <w:noProof/>
          </w:rPr>
          <w:t>Let-coercion to and from non-Byte arrays</w:t>
        </w:r>
        <w:r>
          <w:rPr>
            <w:noProof/>
            <w:webHidden/>
          </w:rPr>
          <w:tab/>
        </w:r>
        <w:r>
          <w:rPr>
            <w:noProof/>
            <w:webHidden/>
          </w:rPr>
          <w:fldChar w:fldCharType="begin"/>
        </w:r>
        <w:r>
          <w:rPr>
            <w:noProof/>
            <w:webHidden/>
          </w:rPr>
          <w:instrText xml:space="preserve"> PAGEREF _Toc158907451 \h </w:instrText>
        </w:r>
        <w:r>
          <w:rPr>
            <w:noProof/>
            <w:webHidden/>
          </w:rPr>
        </w:r>
        <w:r>
          <w:rPr>
            <w:noProof/>
            <w:webHidden/>
          </w:rPr>
          <w:fldChar w:fldCharType="separate"/>
        </w:r>
        <w:r>
          <w:rPr>
            <w:noProof/>
            <w:webHidden/>
          </w:rPr>
          <w:t>124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2" w:history="1">
        <w:r w:rsidRPr="00163B7B">
          <w:rPr>
            <w:rStyle w:val="Hyperlink"/>
            <w:noProof/>
          </w:rPr>
          <w:t>5.5.1.2.8</w:t>
        </w:r>
        <w:r>
          <w:rPr>
            <w:rFonts w:asciiTheme="minorHAnsi" w:eastAsiaTheme="minorEastAsia" w:hAnsiTheme="minorHAnsi" w:cstheme="minorBidi"/>
            <w:noProof/>
            <w:sz w:val="22"/>
            <w:szCs w:val="22"/>
          </w:rPr>
          <w:tab/>
        </w:r>
        <w:r w:rsidRPr="00163B7B">
          <w:rPr>
            <w:rStyle w:val="Hyperlink"/>
            <w:noProof/>
          </w:rPr>
          <w:t>Let-coercion to and from a UDT</w:t>
        </w:r>
        <w:r>
          <w:rPr>
            <w:noProof/>
            <w:webHidden/>
          </w:rPr>
          <w:tab/>
        </w:r>
        <w:r>
          <w:rPr>
            <w:noProof/>
            <w:webHidden/>
          </w:rPr>
          <w:fldChar w:fldCharType="begin"/>
        </w:r>
        <w:r>
          <w:rPr>
            <w:noProof/>
            <w:webHidden/>
          </w:rPr>
          <w:instrText xml:space="preserve"> PAGEREF _Toc158907452 \h </w:instrText>
        </w:r>
        <w:r>
          <w:rPr>
            <w:noProof/>
            <w:webHidden/>
          </w:rPr>
        </w:r>
        <w:r>
          <w:rPr>
            <w:noProof/>
            <w:webHidden/>
          </w:rPr>
          <w:fldChar w:fldCharType="separate"/>
        </w:r>
        <w:r>
          <w:rPr>
            <w:noProof/>
            <w:webHidden/>
          </w:rPr>
          <w:t>124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3" w:history="1">
        <w:r w:rsidRPr="00163B7B">
          <w:rPr>
            <w:rStyle w:val="Hyperlink"/>
            <w:noProof/>
          </w:rPr>
          <w:t>5.5.1.2.9</w:t>
        </w:r>
        <w:r>
          <w:rPr>
            <w:rFonts w:asciiTheme="minorHAnsi" w:eastAsiaTheme="minorEastAsia" w:hAnsiTheme="minorHAnsi" w:cstheme="minorBidi"/>
            <w:noProof/>
            <w:sz w:val="22"/>
            <w:szCs w:val="22"/>
          </w:rPr>
          <w:tab/>
        </w:r>
        <w:r w:rsidRPr="00163B7B">
          <w:rPr>
            <w:rStyle w:val="Hyperlink"/>
            <w:noProof/>
          </w:rPr>
          <w:t>Let-coercion to and from Error</w:t>
        </w:r>
        <w:r>
          <w:rPr>
            <w:noProof/>
            <w:webHidden/>
          </w:rPr>
          <w:tab/>
        </w:r>
        <w:r>
          <w:rPr>
            <w:noProof/>
            <w:webHidden/>
          </w:rPr>
          <w:fldChar w:fldCharType="begin"/>
        </w:r>
        <w:r>
          <w:rPr>
            <w:noProof/>
            <w:webHidden/>
          </w:rPr>
          <w:instrText xml:space="preserve"> PAGEREF _Toc158907453 \h </w:instrText>
        </w:r>
        <w:r>
          <w:rPr>
            <w:noProof/>
            <w:webHidden/>
          </w:rPr>
        </w:r>
        <w:r>
          <w:rPr>
            <w:noProof/>
            <w:webHidden/>
          </w:rPr>
          <w:fldChar w:fldCharType="separate"/>
        </w:r>
        <w:r>
          <w:rPr>
            <w:noProof/>
            <w:webHidden/>
          </w:rPr>
          <w:t>124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4" w:history="1">
        <w:r w:rsidRPr="00163B7B">
          <w:rPr>
            <w:rStyle w:val="Hyperlink"/>
            <w:noProof/>
          </w:rPr>
          <w:t>5.5.1.2.10</w:t>
        </w:r>
        <w:r>
          <w:rPr>
            <w:rFonts w:asciiTheme="minorHAnsi" w:eastAsiaTheme="minorEastAsia" w:hAnsiTheme="minorHAnsi" w:cstheme="minorBidi"/>
            <w:noProof/>
            <w:sz w:val="22"/>
            <w:szCs w:val="22"/>
          </w:rPr>
          <w:tab/>
        </w:r>
        <w:r w:rsidRPr="00163B7B">
          <w:rPr>
            <w:rStyle w:val="Hyperlink"/>
            <w:noProof/>
          </w:rPr>
          <w:t>Let-coercion from Null</w:t>
        </w:r>
        <w:r>
          <w:rPr>
            <w:noProof/>
            <w:webHidden/>
          </w:rPr>
          <w:tab/>
        </w:r>
        <w:r>
          <w:rPr>
            <w:noProof/>
            <w:webHidden/>
          </w:rPr>
          <w:fldChar w:fldCharType="begin"/>
        </w:r>
        <w:r>
          <w:rPr>
            <w:noProof/>
            <w:webHidden/>
          </w:rPr>
          <w:instrText xml:space="preserve"> PAGEREF _Toc158907454 \h </w:instrText>
        </w:r>
        <w:r>
          <w:rPr>
            <w:noProof/>
            <w:webHidden/>
          </w:rPr>
        </w:r>
        <w:r>
          <w:rPr>
            <w:noProof/>
            <w:webHidden/>
          </w:rPr>
          <w:fldChar w:fldCharType="separate"/>
        </w:r>
        <w:r>
          <w:rPr>
            <w:noProof/>
            <w:webHidden/>
          </w:rPr>
          <w:t>125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5" w:history="1">
        <w:r w:rsidRPr="00163B7B">
          <w:rPr>
            <w:rStyle w:val="Hyperlink"/>
            <w:noProof/>
          </w:rPr>
          <w:t>5.5.1.2.11</w:t>
        </w:r>
        <w:r>
          <w:rPr>
            <w:rFonts w:asciiTheme="minorHAnsi" w:eastAsiaTheme="minorEastAsia" w:hAnsiTheme="minorHAnsi" w:cstheme="minorBidi"/>
            <w:noProof/>
            <w:sz w:val="22"/>
            <w:szCs w:val="22"/>
          </w:rPr>
          <w:tab/>
        </w:r>
        <w:r w:rsidRPr="00163B7B">
          <w:rPr>
            <w:rStyle w:val="Hyperlink"/>
            <w:noProof/>
          </w:rPr>
          <w:t>Let-coercion from Empty</w:t>
        </w:r>
        <w:r>
          <w:rPr>
            <w:noProof/>
            <w:webHidden/>
          </w:rPr>
          <w:tab/>
        </w:r>
        <w:r>
          <w:rPr>
            <w:noProof/>
            <w:webHidden/>
          </w:rPr>
          <w:fldChar w:fldCharType="begin"/>
        </w:r>
        <w:r>
          <w:rPr>
            <w:noProof/>
            <w:webHidden/>
          </w:rPr>
          <w:instrText xml:space="preserve"> PAGEREF _Toc158907455 \h </w:instrText>
        </w:r>
        <w:r>
          <w:rPr>
            <w:noProof/>
            <w:webHidden/>
          </w:rPr>
        </w:r>
        <w:r>
          <w:rPr>
            <w:noProof/>
            <w:webHidden/>
          </w:rPr>
          <w:fldChar w:fldCharType="separate"/>
        </w:r>
        <w:r>
          <w:rPr>
            <w:noProof/>
            <w:webHidden/>
          </w:rPr>
          <w:t>125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6" w:history="1">
        <w:r w:rsidRPr="00163B7B">
          <w:rPr>
            <w:rStyle w:val="Hyperlink"/>
            <w:noProof/>
          </w:rPr>
          <w:t>5.5.1.2.12</w:t>
        </w:r>
        <w:r>
          <w:rPr>
            <w:rFonts w:asciiTheme="minorHAnsi" w:eastAsiaTheme="minorEastAsia" w:hAnsiTheme="minorHAnsi" w:cstheme="minorBidi"/>
            <w:noProof/>
            <w:sz w:val="22"/>
            <w:szCs w:val="22"/>
          </w:rPr>
          <w:tab/>
        </w:r>
        <w:r w:rsidRPr="00163B7B">
          <w:rPr>
            <w:rStyle w:val="Hyperlink"/>
            <w:noProof/>
          </w:rPr>
          <w:t>Let-coercion to Variant</w:t>
        </w:r>
        <w:r>
          <w:rPr>
            <w:noProof/>
            <w:webHidden/>
          </w:rPr>
          <w:tab/>
        </w:r>
        <w:r>
          <w:rPr>
            <w:noProof/>
            <w:webHidden/>
          </w:rPr>
          <w:fldChar w:fldCharType="begin"/>
        </w:r>
        <w:r>
          <w:rPr>
            <w:noProof/>
            <w:webHidden/>
          </w:rPr>
          <w:instrText xml:space="preserve"> PAGEREF _Toc158907456 \h </w:instrText>
        </w:r>
        <w:r>
          <w:rPr>
            <w:noProof/>
            <w:webHidden/>
          </w:rPr>
        </w:r>
        <w:r>
          <w:rPr>
            <w:noProof/>
            <w:webHidden/>
          </w:rPr>
          <w:fldChar w:fldCharType="separate"/>
        </w:r>
        <w:r>
          <w:rPr>
            <w:noProof/>
            <w:webHidden/>
          </w:rPr>
          <w:t>126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57" w:history="1">
        <w:r w:rsidRPr="00163B7B">
          <w:rPr>
            <w:rStyle w:val="Hyperlink"/>
            <w:noProof/>
          </w:rPr>
          <w:t>5.5.1.2.13</w:t>
        </w:r>
        <w:r>
          <w:rPr>
            <w:rFonts w:asciiTheme="minorHAnsi" w:eastAsiaTheme="minorEastAsia" w:hAnsiTheme="minorHAnsi" w:cstheme="minorBidi"/>
            <w:noProof/>
            <w:sz w:val="22"/>
            <w:szCs w:val="22"/>
          </w:rPr>
          <w:tab/>
        </w:r>
        <w:r w:rsidRPr="00163B7B">
          <w:rPr>
            <w:rStyle w:val="Hyperlink"/>
            <w:noProof/>
          </w:rPr>
          <w:t>Let-coercion to and from a class or Object or Nothing</w:t>
        </w:r>
        <w:r>
          <w:rPr>
            <w:noProof/>
            <w:webHidden/>
          </w:rPr>
          <w:tab/>
        </w:r>
        <w:r>
          <w:rPr>
            <w:noProof/>
            <w:webHidden/>
          </w:rPr>
          <w:fldChar w:fldCharType="begin"/>
        </w:r>
        <w:r>
          <w:rPr>
            <w:noProof/>
            <w:webHidden/>
          </w:rPr>
          <w:instrText xml:space="preserve"> PAGEREF _Toc158907457 \h </w:instrText>
        </w:r>
        <w:r>
          <w:rPr>
            <w:noProof/>
            <w:webHidden/>
          </w:rPr>
        </w:r>
        <w:r>
          <w:rPr>
            <w:noProof/>
            <w:webHidden/>
          </w:rPr>
          <w:fldChar w:fldCharType="separate"/>
        </w:r>
        <w:r>
          <w:rPr>
            <w:noProof/>
            <w:webHidden/>
          </w:rPr>
          <w:t>126</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58" w:history="1">
        <w:r w:rsidRPr="00163B7B">
          <w:rPr>
            <w:rStyle w:val="Hyperlink"/>
            <w:noProof/>
          </w:rPr>
          <w:t>5.5.2</w:t>
        </w:r>
        <w:r>
          <w:rPr>
            <w:rFonts w:asciiTheme="minorHAnsi" w:eastAsiaTheme="minorEastAsia" w:hAnsiTheme="minorHAnsi" w:cstheme="minorBidi"/>
            <w:noProof/>
            <w:sz w:val="22"/>
            <w:szCs w:val="22"/>
          </w:rPr>
          <w:tab/>
        </w:r>
        <w:r w:rsidRPr="00163B7B">
          <w:rPr>
            <w:rStyle w:val="Hyperlink"/>
            <w:noProof/>
          </w:rPr>
          <w:t>Set-coercion</w:t>
        </w:r>
        <w:r>
          <w:rPr>
            <w:noProof/>
            <w:webHidden/>
          </w:rPr>
          <w:tab/>
        </w:r>
        <w:r>
          <w:rPr>
            <w:noProof/>
            <w:webHidden/>
          </w:rPr>
          <w:fldChar w:fldCharType="begin"/>
        </w:r>
        <w:r>
          <w:rPr>
            <w:noProof/>
            <w:webHidden/>
          </w:rPr>
          <w:instrText xml:space="preserve"> PAGEREF _Toc158907458 \h </w:instrText>
        </w:r>
        <w:r>
          <w:rPr>
            <w:noProof/>
            <w:webHidden/>
          </w:rPr>
        </w:r>
        <w:r>
          <w:rPr>
            <w:noProof/>
            <w:webHidden/>
          </w:rPr>
          <w:fldChar w:fldCharType="separate"/>
        </w:r>
        <w:r>
          <w:rPr>
            <w:noProof/>
            <w:webHidden/>
          </w:rPr>
          <w:t>126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59" w:history="1">
        <w:r w:rsidRPr="00163B7B">
          <w:rPr>
            <w:rStyle w:val="Hyperlink"/>
            <w:noProof/>
          </w:rPr>
          <w:t>5.5.2.1</w:t>
        </w:r>
        <w:r>
          <w:rPr>
            <w:rFonts w:asciiTheme="minorHAnsi" w:eastAsiaTheme="minorEastAsia" w:hAnsiTheme="minorHAnsi" w:cstheme="minorBidi"/>
            <w:noProof/>
            <w:sz w:val="22"/>
            <w:szCs w:val="22"/>
          </w:rPr>
          <w:tab/>
        </w:r>
        <w:r w:rsidRPr="00163B7B">
          <w:rPr>
            <w:rStyle w:val="Hyperlink"/>
            <w:noProof/>
          </w:rPr>
          <w:t>Static semantics</w:t>
        </w:r>
        <w:r>
          <w:rPr>
            <w:noProof/>
            <w:webHidden/>
          </w:rPr>
          <w:tab/>
        </w:r>
        <w:r>
          <w:rPr>
            <w:noProof/>
            <w:webHidden/>
          </w:rPr>
          <w:fldChar w:fldCharType="begin"/>
        </w:r>
        <w:r>
          <w:rPr>
            <w:noProof/>
            <w:webHidden/>
          </w:rPr>
          <w:instrText xml:space="preserve"> PAGEREF _Toc158907459 \h </w:instrText>
        </w:r>
        <w:r>
          <w:rPr>
            <w:noProof/>
            <w:webHidden/>
          </w:rPr>
        </w:r>
        <w:r>
          <w:rPr>
            <w:noProof/>
            <w:webHidden/>
          </w:rPr>
          <w:fldChar w:fldCharType="separate"/>
        </w:r>
        <w:r>
          <w:rPr>
            <w:noProof/>
            <w:webHidden/>
          </w:rPr>
          <w:t>126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60" w:history="1">
        <w:r w:rsidRPr="00163B7B">
          <w:rPr>
            <w:rStyle w:val="Hyperlink"/>
            <w:noProof/>
          </w:rPr>
          <w:t>5.5.2.2</w:t>
        </w:r>
        <w:r>
          <w:rPr>
            <w:rFonts w:asciiTheme="minorHAnsi" w:eastAsiaTheme="minorEastAsia" w:hAnsiTheme="minorHAnsi" w:cstheme="minorBidi"/>
            <w:noProof/>
            <w:sz w:val="22"/>
            <w:szCs w:val="22"/>
          </w:rPr>
          <w:tab/>
        </w:r>
        <w:r w:rsidRPr="00163B7B">
          <w:rPr>
            <w:rStyle w:val="Hyperlink"/>
            <w:noProof/>
          </w:rPr>
          <w:t>Runtime semantics</w:t>
        </w:r>
        <w:r>
          <w:rPr>
            <w:noProof/>
            <w:webHidden/>
          </w:rPr>
          <w:tab/>
        </w:r>
        <w:r>
          <w:rPr>
            <w:noProof/>
            <w:webHidden/>
          </w:rPr>
          <w:fldChar w:fldCharType="begin"/>
        </w:r>
        <w:r>
          <w:rPr>
            <w:noProof/>
            <w:webHidden/>
          </w:rPr>
          <w:instrText xml:space="preserve"> PAGEREF _Toc158907460 \h </w:instrText>
        </w:r>
        <w:r>
          <w:rPr>
            <w:noProof/>
            <w:webHidden/>
          </w:rPr>
        </w:r>
        <w:r>
          <w:rPr>
            <w:noProof/>
            <w:webHidden/>
          </w:rPr>
          <w:fldChar w:fldCharType="separate"/>
        </w:r>
        <w:r>
          <w:rPr>
            <w:noProof/>
            <w:webHidden/>
          </w:rPr>
          <w:t>127</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61" w:history="1">
        <w:r w:rsidRPr="00163B7B">
          <w:rPr>
            <w:rStyle w:val="Hyperlink"/>
            <w:noProof/>
          </w:rPr>
          <w:t>5.5.2.2.1</w:t>
        </w:r>
        <w:r>
          <w:rPr>
            <w:rFonts w:asciiTheme="minorHAnsi" w:eastAsiaTheme="minorEastAsia" w:hAnsiTheme="minorHAnsi" w:cstheme="minorBidi"/>
            <w:noProof/>
            <w:sz w:val="22"/>
            <w:szCs w:val="22"/>
          </w:rPr>
          <w:tab/>
        </w:r>
        <w:r w:rsidRPr="00163B7B">
          <w:rPr>
            <w:rStyle w:val="Hyperlink"/>
            <w:noProof/>
          </w:rPr>
          <w:t>Set-coercion to and from a class or Object or Nothing</w:t>
        </w:r>
        <w:r>
          <w:rPr>
            <w:noProof/>
            <w:webHidden/>
          </w:rPr>
          <w:tab/>
        </w:r>
        <w:r>
          <w:rPr>
            <w:noProof/>
            <w:webHidden/>
          </w:rPr>
          <w:fldChar w:fldCharType="begin"/>
        </w:r>
        <w:r>
          <w:rPr>
            <w:noProof/>
            <w:webHidden/>
          </w:rPr>
          <w:instrText xml:space="preserve"> PAGEREF _Toc158907461 \h </w:instrText>
        </w:r>
        <w:r>
          <w:rPr>
            <w:noProof/>
            <w:webHidden/>
          </w:rPr>
        </w:r>
        <w:r>
          <w:rPr>
            <w:noProof/>
            <w:webHidden/>
          </w:rPr>
          <w:fldChar w:fldCharType="separate"/>
        </w:r>
        <w:r>
          <w:rPr>
            <w:noProof/>
            <w:webHidden/>
          </w:rPr>
          <w:t>127</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62" w:history="1">
        <w:r w:rsidRPr="00163B7B">
          <w:rPr>
            <w:rStyle w:val="Hyperlink"/>
            <w:noProof/>
          </w:rPr>
          <w:t>5.5.2.2.2</w:t>
        </w:r>
        <w:r>
          <w:rPr>
            <w:rFonts w:asciiTheme="minorHAnsi" w:eastAsiaTheme="minorEastAsia" w:hAnsiTheme="minorHAnsi" w:cstheme="minorBidi"/>
            <w:noProof/>
            <w:sz w:val="22"/>
            <w:szCs w:val="22"/>
          </w:rPr>
          <w:tab/>
        </w:r>
        <w:r w:rsidRPr="00163B7B">
          <w:rPr>
            <w:rStyle w:val="Hyperlink"/>
            <w:noProof/>
          </w:rPr>
          <w:t>Set-coercion to and from non-object types</w:t>
        </w:r>
        <w:r>
          <w:rPr>
            <w:noProof/>
            <w:webHidden/>
          </w:rPr>
          <w:tab/>
        </w:r>
        <w:r>
          <w:rPr>
            <w:noProof/>
            <w:webHidden/>
          </w:rPr>
          <w:fldChar w:fldCharType="begin"/>
        </w:r>
        <w:r>
          <w:rPr>
            <w:noProof/>
            <w:webHidden/>
          </w:rPr>
          <w:instrText xml:space="preserve"> PAGEREF _Toc158907462 \h </w:instrText>
        </w:r>
        <w:r>
          <w:rPr>
            <w:noProof/>
            <w:webHidden/>
          </w:rPr>
        </w:r>
        <w:r>
          <w:rPr>
            <w:noProof/>
            <w:webHidden/>
          </w:rPr>
          <w:fldChar w:fldCharType="separate"/>
        </w:r>
        <w:r>
          <w:rPr>
            <w:noProof/>
            <w:webHidden/>
          </w:rPr>
          <w:t>127</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463" w:history="1">
        <w:r w:rsidRPr="00163B7B">
          <w:rPr>
            <w:rStyle w:val="Hyperlink"/>
            <w:noProof/>
          </w:rPr>
          <w:t>5.6</w:t>
        </w:r>
        <w:r>
          <w:rPr>
            <w:rFonts w:asciiTheme="minorHAnsi" w:eastAsiaTheme="minorEastAsia" w:hAnsiTheme="minorHAnsi" w:cstheme="minorBidi"/>
            <w:noProof/>
            <w:sz w:val="22"/>
            <w:szCs w:val="22"/>
          </w:rPr>
          <w:tab/>
        </w:r>
        <w:r w:rsidRPr="00163B7B">
          <w:rPr>
            <w:rStyle w:val="Hyperlink"/>
            <w:noProof/>
          </w:rPr>
          <w:t>Expressions</w:t>
        </w:r>
        <w:r>
          <w:rPr>
            <w:noProof/>
            <w:webHidden/>
          </w:rPr>
          <w:tab/>
        </w:r>
        <w:r>
          <w:rPr>
            <w:noProof/>
            <w:webHidden/>
          </w:rPr>
          <w:fldChar w:fldCharType="begin"/>
        </w:r>
        <w:r>
          <w:rPr>
            <w:noProof/>
            <w:webHidden/>
          </w:rPr>
          <w:instrText xml:space="preserve"> PAGEREF _Toc158907463 \h </w:instrText>
        </w:r>
        <w:r>
          <w:rPr>
            <w:noProof/>
            <w:webHidden/>
          </w:rPr>
        </w:r>
        <w:r>
          <w:rPr>
            <w:noProof/>
            <w:webHidden/>
          </w:rPr>
          <w:fldChar w:fldCharType="separate"/>
        </w:r>
        <w:r>
          <w:rPr>
            <w:noProof/>
            <w:webHidden/>
          </w:rPr>
          <w:t>128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64" w:history="1">
        <w:r w:rsidRPr="00163B7B">
          <w:rPr>
            <w:rStyle w:val="Hyperlink"/>
            <w:noProof/>
          </w:rPr>
          <w:t>5.6.1</w:t>
        </w:r>
        <w:r>
          <w:rPr>
            <w:rFonts w:asciiTheme="minorHAnsi" w:eastAsiaTheme="minorEastAsia" w:hAnsiTheme="minorHAnsi" w:cstheme="minorBidi"/>
            <w:noProof/>
            <w:sz w:val="22"/>
            <w:szCs w:val="22"/>
          </w:rPr>
          <w:tab/>
        </w:r>
        <w:r w:rsidRPr="00163B7B">
          <w:rPr>
            <w:rStyle w:val="Hyperlink"/>
            <w:noProof/>
          </w:rPr>
          <w:t>Expression Classifications</w:t>
        </w:r>
        <w:r>
          <w:rPr>
            <w:noProof/>
            <w:webHidden/>
          </w:rPr>
          <w:tab/>
        </w:r>
        <w:r>
          <w:rPr>
            <w:noProof/>
            <w:webHidden/>
          </w:rPr>
          <w:fldChar w:fldCharType="begin"/>
        </w:r>
        <w:r>
          <w:rPr>
            <w:noProof/>
            <w:webHidden/>
          </w:rPr>
          <w:instrText xml:space="preserve"> PAGEREF _Toc158907464 \h </w:instrText>
        </w:r>
        <w:r>
          <w:rPr>
            <w:noProof/>
            <w:webHidden/>
          </w:rPr>
        </w:r>
        <w:r>
          <w:rPr>
            <w:noProof/>
            <w:webHidden/>
          </w:rPr>
          <w:fldChar w:fldCharType="separate"/>
        </w:r>
        <w:r>
          <w:rPr>
            <w:noProof/>
            <w:webHidden/>
          </w:rPr>
          <w:t>128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65" w:history="1">
        <w:r w:rsidRPr="00163B7B">
          <w:rPr>
            <w:rStyle w:val="Hyperlink"/>
            <w:noProof/>
          </w:rPr>
          <w:t>5.6.2</w:t>
        </w:r>
        <w:r>
          <w:rPr>
            <w:rFonts w:asciiTheme="minorHAnsi" w:eastAsiaTheme="minorEastAsia" w:hAnsiTheme="minorHAnsi" w:cstheme="minorBidi"/>
            <w:noProof/>
            <w:sz w:val="22"/>
            <w:szCs w:val="22"/>
          </w:rPr>
          <w:tab/>
        </w:r>
        <w:r w:rsidRPr="00163B7B">
          <w:rPr>
            <w:rStyle w:val="Hyperlink"/>
            <w:noProof/>
          </w:rPr>
          <w:t>Expression Evaluation</w:t>
        </w:r>
        <w:r>
          <w:rPr>
            <w:noProof/>
            <w:webHidden/>
          </w:rPr>
          <w:tab/>
        </w:r>
        <w:r>
          <w:rPr>
            <w:noProof/>
            <w:webHidden/>
          </w:rPr>
          <w:fldChar w:fldCharType="begin"/>
        </w:r>
        <w:r>
          <w:rPr>
            <w:noProof/>
            <w:webHidden/>
          </w:rPr>
          <w:instrText xml:space="preserve"> PAGEREF _Toc158907465 \h </w:instrText>
        </w:r>
        <w:r>
          <w:rPr>
            <w:noProof/>
            <w:webHidden/>
          </w:rPr>
        </w:r>
        <w:r>
          <w:rPr>
            <w:noProof/>
            <w:webHidden/>
          </w:rPr>
          <w:fldChar w:fldCharType="separate"/>
        </w:r>
        <w:r>
          <w:rPr>
            <w:noProof/>
            <w:webHidden/>
          </w:rPr>
          <w:t>128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66" w:history="1">
        <w:r w:rsidRPr="00163B7B">
          <w:rPr>
            <w:rStyle w:val="Hyperlink"/>
            <w:noProof/>
          </w:rPr>
          <w:t>5.6.2.1</w:t>
        </w:r>
        <w:r>
          <w:rPr>
            <w:rFonts w:asciiTheme="minorHAnsi" w:eastAsiaTheme="minorEastAsia" w:hAnsiTheme="minorHAnsi" w:cstheme="minorBidi"/>
            <w:noProof/>
            <w:sz w:val="22"/>
            <w:szCs w:val="22"/>
          </w:rPr>
          <w:tab/>
        </w:r>
        <w:r w:rsidRPr="00163B7B">
          <w:rPr>
            <w:rStyle w:val="Hyperlink"/>
            <w:noProof/>
          </w:rPr>
          <w:t>Evaluation to a data value</w:t>
        </w:r>
        <w:r>
          <w:rPr>
            <w:noProof/>
            <w:webHidden/>
          </w:rPr>
          <w:tab/>
        </w:r>
        <w:r>
          <w:rPr>
            <w:noProof/>
            <w:webHidden/>
          </w:rPr>
          <w:fldChar w:fldCharType="begin"/>
        </w:r>
        <w:r>
          <w:rPr>
            <w:noProof/>
            <w:webHidden/>
          </w:rPr>
          <w:instrText xml:space="preserve"> PAGEREF _Toc158907466 \h </w:instrText>
        </w:r>
        <w:r>
          <w:rPr>
            <w:noProof/>
            <w:webHidden/>
          </w:rPr>
        </w:r>
        <w:r>
          <w:rPr>
            <w:noProof/>
            <w:webHidden/>
          </w:rPr>
          <w:fldChar w:fldCharType="separate"/>
        </w:r>
        <w:r>
          <w:rPr>
            <w:noProof/>
            <w:webHidden/>
          </w:rPr>
          <w:t>128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67" w:history="1">
        <w:r w:rsidRPr="00163B7B">
          <w:rPr>
            <w:rStyle w:val="Hyperlink"/>
            <w:noProof/>
          </w:rPr>
          <w:t>5.6.2.2</w:t>
        </w:r>
        <w:r>
          <w:rPr>
            <w:rFonts w:asciiTheme="minorHAnsi" w:eastAsiaTheme="minorEastAsia" w:hAnsiTheme="minorHAnsi" w:cstheme="minorBidi"/>
            <w:noProof/>
            <w:sz w:val="22"/>
            <w:szCs w:val="22"/>
          </w:rPr>
          <w:tab/>
        </w:r>
        <w:r w:rsidRPr="00163B7B">
          <w:rPr>
            <w:rStyle w:val="Hyperlink"/>
            <w:noProof/>
          </w:rPr>
          <w:t>Evaluation to a simple data value</w:t>
        </w:r>
        <w:r>
          <w:rPr>
            <w:noProof/>
            <w:webHidden/>
          </w:rPr>
          <w:tab/>
        </w:r>
        <w:r>
          <w:rPr>
            <w:noProof/>
            <w:webHidden/>
          </w:rPr>
          <w:fldChar w:fldCharType="begin"/>
        </w:r>
        <w:r>
          <w:rPr>
            <w:noProof/>
            <w:webHidden/>
          </w:rPr>
          <w:instrText xml:space="preserve"> PAGEREF _Toc158907467 \h </w:instrText>
        </w:r>
        <w:r>
          <w:rPr>
            <w:noProof/>
            <w:webHidden/>
          </w:rPr>
        </w:r>
        <w:r>
          <w:rPr>
            <w:noProof/>
            <w:webHidden/>
          </w:rPr>
          <w:fldChar w:fldCharType="separate"/>
        </w:r>
        <w:r>
          <w:rPr>
            <w:noProof/>
            <w:webHidden/>
          </w:rPr>
          <w:t>130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68" w:history="1">
        <w:r w:rsidRPr="00163B7B">
          <w:rPr>
            <w:rStyle w:val="Hyperlink"/>
            <w:noProof/>
          </w:rPr>
          <w:t>5.6.2.3</w:t>
        </w:r>
        <w:r>
          <w:rPr>
            <w:rFonts w:asciiTheme="minorHAnsi" w:eastAsiaTheme="minorEastAsia" w:hAnsiTheme="minorHAnsi" w:cstheme="minorBidi"/>
            <w:noProof/>
            <w:sz w:val="22"/>
            <w:szCs w:val="22"/>
          </w:rPr>
          <w:tab/>
        </w:r>
        <w:r w:rsidRPr="00163B7B">
          <w:rPr>
            <w:rStyle w:val="Hyperlink"/>
            <w:noProof/>
          </w:rPr>
          <w:t>Default Member Recursion Limits</w:t>
        </w:r>
        <w:r>
          <w:rPr>
            <w:noProof/>
            <w:webHidden/>
          </w:rPr>
          <w:tab/>
        </w:r>
        <w:r>
          <w:rPr>
            <w:noProof/>
            <w:webHidden/>
          </w:rPr>
          <w:fldChar w:fldCharType="begin"/>
        </w:r>
        <w:r>
          <w:rPr>
            <w:noProof/>
            <w:webHidden/>
          </w:rPr>
          <w:instrText xml:space="preserve"> PAGEREF _Toc158907468 \h </w:instrText>
        </w:r>
        <w:r>
          <w:rPr>
            <w:noProof/>
            <w:webHidden/>
          </w:rPr>
        </w:r>
        <w:r>
          <w:rPr>
            <w:noProof/>
            <w:webHidden/>
          </w:rPr>
          <w:fldChar w:fldCharType="separate"/>
        </w:r>
        <w:r>
          <w:rPr>
            <w:noProof/>
            <w:webHidden/>
          </w:rPr>
          <w:t>131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69" w:history="1">
        <w:r w:rsidRPr="00163B7B">
          <w:rPr>
            <w:rStyle w:val="Hyperlink"/>
            <w:noProof/>
          </w:rPr>
          <w:t>5.6.3</w:t>
        </w:r>
        <w:r>
          <w:rPr>
            <w:rFonts w:asciiTheme="minorHAnsi" w:eastAsiaTheme="minorEastAsia" w:hAnsiTheme="minorHAnsi" w:cstheme="minorBidi"/>
            <w:noProof/>
            <w:sz w:val="22"/>
            <w:szCs w:val="22"/>
          </w:rPr>
          <w:tab/>
        </w:r>
        <w:r w:rsidRPr="00163B7B">
          <w:rPr>
            <w:rStyle w:val="Hyperlink"/>
            <w:noProof/>
          </w:rPr>
          <w:t>Member Resolution</w:t>
        </w:r>
        <w:r>
          <w:rPr>
            <w:noProof/>
            <w:webHidden/>
          </w:rPr>
          <w:tab/>
        </w:r>
        <w:r>
          <w:rPr>
            <w:noProof/>
            <w:webHidden/>
          </w:rPr>
          <w:fldChar w:fldCharType="begin"/>
        </w:r>
        <w:r>
          <w:rPr>
            <w:noProof/>
            <w:webHidden/>
          </w:rPr>
          <w:instrText xml:space="preserve"> PAGEREF _Toc158907469 \h </w:instrText>
        </w:r>
        <w:r>
          <w:rPr>
            <w:noProof/>
            <w:webHidden/>
          </w:rPr>
        </w:r>
        <w:r>
          <w:rPr>
            <w:noProof/>
            <w:webHidden/>
          </w:rPr>
          <w:fldChar w:fldCharType="separate"/>
        </w:r>
        <w:r>
          <w:rPr>
            <w:noProof/>
            <w:webHidden/>
          </w:rPr>
          <w:t>131</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0" w:history="1">
        <w:r w:rsidRPr="00163B7B">
          <w:rPr>
            <w:rStyle w:val="Hyperlink"/>
            <w:noProof/>
          </w:rPr>
          <w:t>5.6.4</w:t>
        </w:r>
        <w:r>
          <w:rPr>
            <w:rFonts w:asciiTheme="minorHAnsi" w:eastAsiaTheme="minorEastAsia" w:hAnsiTheme="minorHAnsi" w:cstheme="minorBidi"/>
            <w:noProof/>
            <w:sz w:val="22"/>
            <w:szCs w:val="22"/>
          </w:rPr>
          <w:tab/>
        </w:r>
        <w:r w:rsidRPr="00163B7B">
          <w:rPr>
            <w:rStyle w:val="Hyperlink"/>
            <w:noProof/>
          </w:rPr>
          <w:t>Expression Binding Contexts</w:t>
        </w:r>
        <w:r>
          <w:rPr>
            <w:noProof/>
            <w:webHidden/>
          </w:rPr>
          <w:tab/>
        </w:r>
        <w:r>
          <w:rPr>
            <w:noProof/>
            <w:webHidden/>
          </w:rPr>
          <w:fldChar w:fldCharType="begin"/>
        </w:r>
        <w:r>
          <w:rPr>
            <w:noProof/>
            <w:webHidden/>
          </w:rPr>
          <w:instrText xml:space="preserve"> PAGEREF _Toc158907470 \h </w:instrText>
        </w:r>
        <w:r>
          <w:rPr>
            <w:noProof/>
            <w:webHidden/>
          </w:rPr>
        </w:r>
        <w:r>
          <w:rPr>
            <w:noProof/>
            <w:webHidden/>
          </w:rPr>
          <w:fldChar w:fldCharType="separate"/>
        </w:r>
        <w:r>
          <w:rPr>
            <w:noProof/>
            <w:webHidden/>
          </w:rPr>
          <w:t>132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1" w:history="1">
        <w:r w:rsidRPr="00163B7B">
          <w:rPr>
            <w:rStyle w:val="Hyperlink"/>
            <w:noProof/>
          </w:rPr>
          <w:t>5.6.5</w:t>
        </w:r>
        <w:r>
          <w:rPr>
            <w:rFonts w:asciiTheme="minorHAnsi" w:eastAsiaTheme="minorEastAsia" w:hAnsiTheme="minorHAnsi" w:cstheme="minorBidi"/>
            <w:noProof/>
            <w:sz w:val="22"/>
            <w:szCs w:val="22"/>
          </w:rPr>
          <w:tab/>
        </w:r>
        <w:r w:rsidRPr="00163B7B">
          <w:rPr>
            <w:rStyle w:val="Hyperlink"/>
            <w:noProof/>
          </w:rPr>
          <w:t>Literal Expressions</w:t>
        </w:r>
        <w:r>
          <w:rPr>
            <w:noProof/>
            <w:webHidden/>
          </w:rPr>
          <w:tab/>
        </w:r>
        <w:r>
          <w:rPr>
            <w:noProof/>
            <w:webHidden/>
          </w:rPr>
          <w:fldChar w:fldCharType="begin"/>
        </w:r>
        <w:r>
          <w:rPr>
            <w:noProof/>
            <w:webHidden/>
          </w:rPr>
          <w:instrText xml:space="preserve"> PAGEREF _Toc158907471 \h </w:instrText>
        </w:r>
        <w:r>
          <w:rPr>
            <w:noProof/>
            <w:webHidden/>
          </w:rPr>
        </w:r>
        <w:r>
          <w:rPr>
            <w:noProof/>
            <w:webHidden/>
          </w:rPr>
          <w:fldChar w:fldCharType="separate"/>
        </w:r>
        <w:r>
          <w:rPr>
            <w:noProof/>
            <w:webHidden/>
          </w:rPr>
          <w:t>132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2" w:history="1">
        <w:r w:rsidRPr="00163B7B">
          <w:rPr>
            <w:rStyle w:val="Hyperlink"/>
            <w:noProof/>
          </w:rPr>
          <w:t>5.6.6</w:t>
        </w:r>
        <w:r>
          <w:rPr>
            <w:rFonts w:asciiTheme="minorHAnsi" w:eastAsiaTheme="minorEastAsia" w:hAnsiTheme="minorHAnsi" w:cstheme="minorBidi"/>
            <w:noProof/>
            <w:sz w:val="22"/>
            <w:szCs w:val="22"/>
          </w:rPr>
          <w:tab/>
        </w:r>
        <w:r w:rsidRPr="00163B7B">
          <w:rPr>
            <w:rStyle w:val="Hyperlink"/>
            <w:noProof/>
          </w:rPr>
          <w:t>Parenthesized Expressions</w:t>
        </w:r>
        <w:r>
          <w:rPr>
            <w:noProof/>
            <w:webHidden/>
          </w:rPr>
          <w:tab/>
        </w:r>
        <w:r>
          <w:rPr>
            <w:noProof/>
            <w:webHidden/>
          </w:rPr>
          <w:fldChar w:fldCharType="begin"/>
        </w:r>
        <w:r>
          <w:rPr>
            <w:noProof/>
            <w:webHidden/>
          </w:rPr>
          <w:instrText xml:space="preserve"> PAGEREF _Toc158907472 \h </w:instrText>
        </w:r>
        <w:r>
          <w:rPr>
            <w:noProof/>
            <w:webHidden/>
          </w:rPr>
        </w:r>
        <w:r>
          <w:rPr>
            <w:noProof/>
            <w:webHidden/>
          </w:rPr>
          <w:fldChar w:fldCharType="separate"/>
        </w:r>
        <w:r>
          <w:rPr>
            <w:noProof/>
            <w:webHidden/>
          </w:rPr>
          <w:t>133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3" w:history="1">
        <w:r w:rsidRPr="00163B7B">
          <w:rPr>
            <w:rStyle w:val="Hyperlink"/>
            <w:noProof/>
          </w:rPr>
          <w:t>5.6.7</w:t>
        </w:r>
        <w:r>
          <w:rPr>
            <w:rFonts w:asciiTheme="minorHAnsi" w:eastAsiaTheme="minorEastAsia" w:hAnsiTheme="minorHAnsi" w:cstheme="minorBidi"/>
            <w:noProof/>
            <w:sz w:val="22"/>
            <w:szCs w:val="22"/>
          </w:rPr>
          <w:tab/>
        </w:r>
        <w:r w:rsidRPr="00163B7B">
          <w:rPr>
            <w:rStyle w:val="Hyperlink"/>
            <w:noProof/>
          </w:rPr>
          <w:t>TypeOf…Is Expressions</w:t>
        </w:r>
        <w:r>
          <w:rPr>
            <w:noProof/>
            <w:webHidden/>
          </w:rPr>
          <w:tab/>
        </w:r>
        <w:r>
          <w:rPr>
            <w:noProof/>
            <w:webHidden/>
          </w:rPr>
          <w:fldChar w:fldCharType="begin"/>
        </w:r>
        <w:r>
          <w:rPr>
            <w:noProof/>
            <w:webHidden/>
          </w:rPr>
          <w:instrText xml:space="preserve"> PAGEREF _Toc158907473 \h </w:instrText>
        </w:r>
        <w:r>
          <w:rPr>
            <w:noProof/>
            <w:webHidden/>
          </w:rPr>
        </w:r>
        <w:r>
          <w:rPr>
            <w:noProof/>
            <w:webHidden/>
          </w:rPr>
          <w:fldChar w:fldCharType="separate"/>
        </w:r>
        <w:r>
          <w:rPr>
            <w:noProof/>
            <w:webHidden/>
          </w:rPr>
          <w:t>133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4" w:history="1">
        <w:r w:rsidRPr="00163B7B">
          <w:rPr>
            <w:rStyle w:val="Hyperlink"/>
            <w:noProof/>
          </w:rPr>
          <w:t>5.6.8</w:t>
        </w:r>
        <w:r>
          <w:rPr>
            <w:rFonts w:asciiTheme="minorHAnsi" w:eastAsiaTheme="minorEastAsia" w:hAnsiTheme="minorHAnsi" w:cstheme="minorBidi"/>
            <w:noProof/>
            <w:sz w:val="22"/>
            <w:szCs w:val="22"/>
          </w:rPr>
          <w:tab/>
        </w:r>
        <w:r w:rsidRPr="00163B7B">
          <w:rPr>
            <w:rStyle w:val="Hyperlink"/>
            <w:noProof/>
          </w:rPr>
          <w:t>New Expressions</w:t>
        </w:r>
        <w:r>
          <w:rPr>
            <w:noProof/>
            <w:webHidden/>
          </w:rPr>
          <w:tab/>
        </w:r>
        <w:r>
          <w:rPr>
            <w:noProof/>
            <w:webHidden/>
          </w:rPr>
          <w:fldChar w:fldCharType="begin"/>
        </w:r>
        <w:r>
          <w:rPr>
            <w:noProof/>
            <w:webHidden/>
          </w:rPr>
          <w:instrText xml:space="preserve"> PAGEREF _Toc158907474 \h </w:instrText>
        </w:r>
        <w:r>
          <w:rPr>
            <w:noProof/>
            <w:webHidden/>
          </w:rPr>
        </w:r>
        <w:r>
          <w:rPr>
            <w:noProof/>
            <w:webHidden/>
          </w:rPr>
          <w:fldChar w:fldCharType="separate"/>
        </w:r>
        <w:r>
          <w:rPr>
            <w:noProof/>
            <w:webHidden/>
          </w:rPr>
          <w:t>133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475" w:history="1">
        <w:r w:rsidRPr="00163B7B">
          <w:rPr>
            <w:rStyle w:val="Hyperlink"/>
            <w:noProof/>
          </w:rPr>
          <w:t>5.6.9</w:t>
        </w:r>
        <w:r>
          <w:rPr>
            <w:rFonts w:asciiTheme="minorHAnsi" w:eastAsiaTheme="minorEastAsia" w:hAnsiTheme="minorHAnsi" w:cstheme="minorBidi"/>
            <w:noProof/>
            <w:sz w:val="22"/>
            <w:szCs w:val="22"/>
          </w:rPr>
          <w:tab/>
        </w:r>
        <w:r w:rsidRPr="00163B7B">
          <w:rPr>
            <w:rStyle w:val="Hyperlink"/>
            <w:noProof/>
          </w:rPr>
          <w:t>Operator Expressions</w:t>
        </w:r>
        <w:r>
          <w:rPr>
            <w:noProof/>
            <w:webHidden/>
          </w:rPr>
          <w:tab/>
        </w:r>
        <w:r>
          <w:rPr>
            <w:noProof/>
            <w:webHidden/>
          </w:rPr>
          <w:fldChar w:fldCharType="begin"/>
        </w:r>
        <w:r>
          <w:rPr>
            <w:noProof/>
            <w:webHidden/>
          </w:rPr>
          <w:instrText xml:space="preserve"> PAGEREF _Toc158907475 \h </w:instrText>
        </w:r>
        <w:r>
          <w:rPr>
            <w:noProof/>
            <w:webHidden/>
          </w:rPr>
        </w:r>
        <w:r>
          <w:rPr>
            <w:noProof/>
            <w:webHidden/>
          </w:rPr>
          <w:fldChar w:fldCharType="separate"/>
        </w:r>
        <w:r>
          <w:rPr>
            <w:noProof/>
            <w:webHidden/>
          </w:rPr>
          <w:t>134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76" w:history="1">
        <w:r w:rsidRPr="00163B7B">
          <w:rPr>
            <w:rStyle w:val="Hyperlink"/>
            <w:noProof/>
          </w:rPr>
          <w:t>5.6.9.1</w:t>
        </w:r>
        <w:r>
          <w:rPr>
            <w:rFonts w:asciiTheme="minorHAnsi" w:eastAsiaTheme="minorEastAsia" w:hAnsiTheme="minorHAnsi" w:cstheme="minorBidi"/>
            <w:noProof/>
            <w:sz w:val="22"/>
            <w:szCs w:val="22"/>
          </w:rPr>
          <w:tab/>
        </w:r>
        <w:r w:rsidRPr="00163B7B">
          <w:rPr>
            <w:rStyle w:val="Hyperlink"/>
            <w:noProof/>
          </w:rPr>
          <w:t>Operator Precedence and Associativity</w:t>
        </w:r>
        <w:r>
          <w:rPr>
            <w:noProof/>
            <w:webHidden/>
          </w:rPr>
          <w:tab/>
        </w:r>
        <w:r>
          <w:rPr>
            <w:noProof/>
            <w:webHidden/>
          </w:rPr>
          <w:fldChar w:fldCharType="begin"/>
        </w:r>
        <w:r>
          <w:rPr>
            <w:noProof/>
            <w:webHidden/>
          </w:rPr>
          <w:instrText xml:space="preserve"> PAGEREF _Toc158907476 \h </w:instrText>
        </w:r>
        <w:r>
          <w:rPr>
            <w:noProof/>
            <w:webHidden/>
          </w:rPr>
        </w:r>
        <w:r>
          <w:rPr>
            <w:noProof/>
            <w:webHidden/>
          </w:rPr>
          <w:fldChar w:fldCharType="separate"/>
        </w:r>
        <w:r>
          <w:rPr>
            <w:noProof/>
            <w:webHidden/>
          </w:rPr>
          <w:t>134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77" w:history="1">
        <w:r w:rsidRPr="00163B7B">
          <w:rPr>
            <w:rStyle w:val="Hyperlink"/>
            <w:noProof/>
          </w:rPr>
          <w:t>5.6.9.2</w:t>
        </w:r>
        <w:r>
          <w:rPr>
            <w:rFonts w:asciiTheme="minorHAnsi" w:eastAsiaTheme="minorEastAsia" w:hAnsiTheme="minorHAnsi" w:cstheme="minorBidi"/>
            <w:noProof/>
            <w:sz w:val="22"/>
            <w:szCs w:val="22"/>
          </w:rPr>
          <w:tab/>
        </w:r>
        <w:r w:rsidRPr="00163B7B">
          <w:rPr>
            <w:rStyle w:val="Hyperlink"/>
            <w:noProof/>
          </w:rPr>
          <w:t>Simple Data Operators</w:t>
        </w:r>
        <w:r>
          <w:rPr>
            <w:noProof/>
            <w:webHidden/>
          </w:rPr>
          <w:tab/>
        </w:r>
        <w:r>
          <w:rPr>
            <w:noProof/>
            <w:webHidden/>
          </w:rPr>
          <w:fldChar w:fldCharType="begin"/>
        </w:r>
        <w:r>
          <w:rPr>
            <w:noProof/>
            <w:webHidden/>
          </w:rPr>
          <w:instrText xml:space="preserve"> PAGEREF _Toc158907477 \h </w:instrText>
        </w:r>
        <w:r>
          <w:rPr>
            <w:noProof/>
            <w:webHidden/>
          </w:rPr>
        </w:r>
        <w:r>
          <w:rPr>
            <w:noProof/>
            <w:webHidden/>
          </w:rPr>
          <w:fldChar w:fldCharType="separate"/>
        </w:r>
        <w:r>
          <w:rPr>
            <w:noProof/>
            <w:webHidden/>
          </w:rPr>
          <w:t>135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78" w:history="1">
        <w:r w:rsidRPr="00163B7B">
          <w:rPr>
            <w:rStyle w:val="Hyperlink"/>
            <w:noProof/>
          </w:rPr>
          <w:t>5.6.9.3</w:t>
        </w:r>
        <w:r>
          <w:rPr>
            <w:rFonts w:asciiTheme="minorHAnsi" w:eastAsiaTheme="minorEastAsia" w:hAnsiTheme="minorHAnsi" w:cstheme="minorBidi"/>
            <w:noProof/>
            <w:sz w:val="22"/>
            <w:szCs w:val="22"/>
          </w:rPr>
          <w:tab/>
        </w:r>
        <w:r w:rsidRPr="00163B7B">
          <w:rPr>
            <w:rStyle w:val="Hyperlink"/>
            <w:noProof/>
          </w:rPr>
          <w:t>Arithmetic Operators</w:t>
        </w:r>
        <w:r>
          <w:rPr>
            <w:noProof/>
            <w:webHidden/>
          </w:rPr>
          <w:tab/>
        </w:r>
        <w:r>
          <w:rPr>
            <w:noProof/>
            <w:webHidden/>
          </w:rPr>
          <w:fldChar w:fldCharType="begin"/>
        </w:r>
        <w:r>
          <w:rPr>
            <w:noProof/>
            <w:webHidden/>
          </w:rPr>
          <w:instrText xml:space="preserve"> PAGEREF _Toc158907478 \h </w:instrText>
        </w:r>
        <w:r>
          <w:rPr>
            <w:noProof/>
            <w:webHidden/>
          </w:rPr>
        </w:r>
        <w:r>
          <w:rPr>
            <w:noProof/>
            <w:webHidden/>
          </w:rPr>
          <w:fldChar w:fldCharType="separate"/>
        </w:r>
        <w:r>
          <w:rPr>
            <w:noProof/>
            <w:webHidden/>
          </w:rPr>
          <w:t>135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79" w:history="1">
        <w:r w:rsidRPr="00163B7B">
          <w:rPr>
            <w:rStyle w:val="Hyperlink"/>
            <w:noProof/>
          </w:rPr>
          <w:t>5.6.9.3.1</w:t>
        </w:r>
        <w:r>
          <w:rPr>
            <w:rFonts w:asciiTheme="minorHAnsi" w:eastAsiaTheme="minorEastAsia" w:hAnsiTheme="minorHAnsi" w:cstheme="minorBidi"/>
            <w:noProof/>
            <w:sz w:val="22"/>
            <w:szCs w:val="22"/>
          </w:rPr>
          <w:tab/>
        </w:r>
        <w:r w:rsidRPr="00163B7B">
          <w:rPr>
            <w:rStyle w:val="Hyperlink"/>
            <w:noProof/>
          </w:rPr>
          <w:t>Unary - Operator</w:t>
        </w:r>
        <w:r>
          <w:rPr>
            <w:noProof/>
            <w:webHidden/>
          </w:rPr>
          <w:tab/>
        </w:r>
        <w:r>
          <w:rPr>
            <w:noProof/>
            <w:webHidden/>
          </w:rPr>
          <w:fldChar w:fldCharType="begin"/>
        </w:r>
        <w:r>
          <w:rPr>
            <w:noProof/>
            <w:webHidden/>
          </w:rPr>
          <w:instrText xml:space="preserve"> PAGEREF _Toc158907479 \h </w:instrText>
        </w:r>
        <w:r>
          <w:rPr>
            <w:noProof/>
            <w:webHidden/>
          </w:rPr>
        </w:r>
        <w:r>
          <w:rPr>
            <w:noProof/>
            <w:webHidden/>
          </w:rPr>
          <w:fldChar w:fldCharType="separate"/>
        </w:r>
        <w:r>
          <w:rPr>
            <w:noProof/>
            <w:webHidden/>
          </w:rPr>
          <w:t>139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0" w:history="1">
        <w:r w:rsidRPr="00163B7B">
          <w:rPr>
            <w:rStyle w:val="Hyperlink"/>
            <w:noProof/>
          </w:rPr>
          <w:t>5.6.9.3.2</w:t>
        </w:r>
        <w:r>
          <w:rPr>
            <w:rFonts w:asciiTheme="minorHAnsi" w:eastAsiaTheme="minorEastAsia" w:hAnsiTheme="minorHAnsi" w:cstheme="minorBidi"/>
            <w:noProof/>
            <w:sz w:val="22"/>
            <w:szCs w:val="22"/>
          </w:rPr>
          <w:tab/>
        </w:r>
        <w:r w:rsidRPr="00163B7B">
          <w:rPr>
            <w:rStyle w:val="Hyperlink"/>
            <w:noProof/>
          </w:rPr>
          <w:t>+ Operator</w:t>
        </w:r>
        <w:r>
          <w:rPr>
            <w:noProof/>
            <w:webHidden/>
          </w:rPr>
          <w:tab/>
        </w:r>
        <w:r>
          <w:rPr>
            <w:noProof/>
            <w:webHidden/>
          </w:rPr>
          <w:fldChar w:fldCharType="begin"/>
        </w:r>
        <w:r>
          <w:rPr>
            <w:noProof/>
            <w:webHidden/>
          </w:rPr>
          <w:instrText xml:space="preserve"> PAGEREF _Toc158907480 \h </w:instrText>
        </w:r>
        <w:r>
          <w:rPr>
            <w:noProof/>
            <w:webHidden/>
          </w:rPr>
        </w:r>
        <w:r>
          <w:rPr>
            <w:noProof/>
            <w:webHidden/>
          </w:rPr>
          <w:fldChar w:fldCharType="separate"/>
        </w:r>
        <w:r>
          <w:rPr>
            <w:noProof/>
            <w:webHidden/>
          </w:rPr>
          <w:t>140</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1" w:history="1">
        <w:r w:rsidRPr="00163B7B">
          <w:rPr>
            <w:rStyle w:val="Hyperlink"/>
            <w:noProof/>
          </w:rPr>
          <w:t>5.6.9.3.3</w:t>
        </w:r>
        <w:r>
          <w:rPr>
            <w:rFonts w:asciiTheme="minorHAnsi" w:eastAsiaTheme="minorEastAsia" w:hAnsiTheme="minorHAnsi" w:cstheme="minorBidi"/>
            <w:noProof/>
            <w:sz w:val="22"/>
            <w:szCs w:val="22"/>
          </w:rPr>
          <w:tab/>
        </w:r>
        <w:r w:rsidRPr="00163B7B">
          <w:rPr>
            <w:rStyle w:val="Hyperlink"/>
            <w:noProof/>
          </w:rPr>
          <w:t>Binary - Operator</w:t>
        </w:r>
        <w:r>
          <w:rPr>
            <w:noProof/>
            <w:webHidden/>
          </w:rPr>
          <w:tab/>
        </w:r>
        <w:r>
          <w:rPr>
            <w:noProof/>
            <w:webHidden/>
          </w:rPr>
          <w:fldChar w:fldCharType="begin"/>
        </w:r>
        <w:r>
          <w:rPr>
            <w:noProof/>
            <w:webHidden/>
          </w:rPr>
          <w:instrText xml:space="preserve"> PAGEREF _Toc158907481 \h </w:instrText>
        </w:r>
        <w:r>
          <w:rPr>
            <w:noProof/>
            <w:webHidden/>
          </w:rPr>
        </w:r>
        <w:r>
          <w:rPr>
            <w:noProof/>
            <w:webHidden/>
          </w:rPr>
          <w:fldChar w:fldCharType="separate"/>
        </w:r>
        <w:r>
          <w:rPr>
            <w:noProof/>
            <w:webHidden/>
          </w:rPr>
          <w:t>141</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2" w:history="1">
        <w:r w:rsidRPr="00163B7B">
          <w:rPr>
            <w:rStyle w:val="Hyperlink"/>
            <w:noProof/>
          </w:rPr>
          <w:t>5.6.9.3.4</w:t>
        </w:r>
        <w:r>
          <w:rPr>
            <w:rFonts w:asciiTheme="minorHAnsi" w:eastAsiaTheme="minorEastAsia" w:hAnsiTheme="minorHAnsi" w:cstheme="minorBidi"/>
            <w:noProof/>
            <w:sz w:val="22"/>
            <w:szCs w:val="22"/>
          </w:rPr>
          <w:tab/>
        </w:r>
        <w:r w:rsidRPr="00163B7B">
          <w:rPr>
            <w:rStyle w:val="Hyperlink"/>
            <w:noProof/>
          </w:rPr>
          <w:t>* Operator</w:t>
        </w:r>
        <w:r>
          <w:rPr>
            <w:noProof/>
            <w:webHidden/>
          </w:rPr>
          <w:tab/>
        </w:r>
        <w:r>
          <w:rPr>
            <w:noProof/>
            <w:webHidden/>
          </w:rPr>
          <w:fldChar w:fldCharType="begin"/>
        </w:r>
        <w:r>
          <w:rPr>
            <w:noProof/>
            <w:webHidden/>
          </w:rPr>
          <w:instrText xml:space="preserve"> PAGEREF _Toc158907482 \h </w:instrText>
        </w:r>
        <w:r>
          <w:rPr>
            <w:noProof/>
            <w:webHidden/>
          </w:rPr>
        </w:r>
        <w:r>
          <w:rPr>
            <w:noProof/>
            <w:webHidden/>
          </w:rPr>
          <w:fldChar w:fldCharType="separate"/>
        </w:r>
        <w:r>
          <w:rPr>
            <w:noProof/>
            <w:webHidden/>
          </w:rPr>
          <w:t>142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3" w:history="1">
        <w:r w:rsidRPr="00163B7B">
          <w:rPr>
            <w:rStyle w:val="Hyperlink"/>
            <w:noProof/>
          </w:rPr>
          <w:t>5.6.9.3.5</w:t>
        </w:r>
        <w:r>
          <w:rPr>
            <w:rFonts w:asciiTheme="minorHAnsi" w:eastAsiaTheme="minorEastAsia" w:hAnsiTheme="minorHAnsi" w:cstheme="minorBidi"/>
            <w:noProof/>
            <w:sz w:val="22"/>
            <w:szCs w:val="22"/>
          </w:rPr>
          <w:tab/>
        </w:r>
        <w:r w:rsidRPr="00163B7B">
          <w:rPr>
            <w:rStyle w:val="Hyperlink"/>
            <w:noProof/>
          </w:rPr>
          <w:t>/ Operator</w:t>
        </w:r>
        <w:r>
          <w:rPr>
            <w:noProof/>
            <w:webHidden/>
          </w:rPr>
          <w:tab/>
        </w:r>
        <w:r>
          <w:rPr>
            <w:noProof/>
            <w:webHidden/>
          </w:rPr>
          <w:fldChar w:fldCharType="begin"/>
        </w:r>
        <w:r>
          <w:rPr>
            <w:noProof/>
            <w:webHidden/>
          </w:rPr>
          <w:instrText xml:space="preserve"> PAGEREF _Toc158907483 \h </w:instrText>
        </w:r>
        <w:r>
          <w:rPr>
            <w:noProof/>
            <w:webHidden/>
          </w:rPr>
        </w:r>
        <w:r>
          <w:rPr>
            <w:noProof/>
            <w:webHidden/>
          </w:rPr>
          <w:fldChar w:fldCharType="separate"/>
        </w:r>
        <w:r>
          <w:rPr>
            <w:noProof/>
            <w:webHidden/>
          </w:rPr>
          <w:t>143</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4" w:history="1">
        <w:r w:rsidRPr="00163B7B">
          <w:rPr>
            <w:rStyle w:val="Hyperlink"/>
            <w:noProof/>
          </w:rPr>
          <w:t>5.6.9.3.6</w:t>
        </w:r>
        <w:r>
          <w:rPr>
            <w:rFonts w:asciiTheme="minorHAnsi" w:eastAsiaTheme="minorEastAsia" w:hAnsiTheme="minorHAnsi" w:cstheme="minorBidi"/>
            <w:noProof/>
            <w:sz w:val="22"/>
            <w:szCs w:val="22"/>
          </w:rPr>
          <w:tab/>
        </w:r>
        <w:r w:rsidRPr="00163B7B">
          <w:rPr>
            <w:rStyle w:val="Hyperlink"/>
            <w:noProof/>
          </w:rPr>
          <w:t>\ Operator and Mod Operator</w:t>
        </w:r>
        <w:r>
          <w:rPr>
            <w:noProof/>
            <w:webHidden/>
          </w:rPr>
          <w:tab/>
        </w:r>
        <w:r>
          <w:rPr>
            <w:noProof/>
            <w:webHidden/>
          </w:rPr>
          <w:fldChar w:fldCharType="begin"/>
        </w:r>
        <w:r>
          <w:rPr>
            <w:noProof/>
            <w:webHidden/>
          </w:rPr>
          <w:instrText xml:space="preserve"> PAGEREF _Toc158907484 \h </w:instrText>
        </w:r>
        <w:r>
          <w:rPr>
            <w:noProof/>
            <w:webHidden/>
          </w:rPr>
        </w:r>
        <w:r>
          <w:rPr>
            <w:noProof/>
            <w:webHidden/>
          </w:rPr>
          <w:fldChar w:fldCharType="separate"/>
        </w:r>
        <w:r>
          <w:rPr>
            <w:noProof/>
            <w:webHidden/>
          </w:rPr>
          <w:t>144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5" w:history="1">
        <w:r w:rsidRPr="00163B7B">
          <w:rPr>
            <w:rStyle w:val="Hyperlink"/>
            <w:noProof/>
          </w:rPr>
          <w:t>5.6.9.3.7</w:t>
        </w:r>
        <w:r>
          <w:rPr>
            <w:rFonts w:asciiTheme="minorHAnsi" w:eastAsiaTheme="minorEastAsia" w:hAnsiTheme="minorHAnsi" w:cstheme="minorBidi"/>
            <w:noProof/>
            <w:sz w:val="22"/>
            <w:szCs w:val="22"/>
          </w:rPr>
          <w:tab/>
        </w:r>
        <w:r w:rsidRPr="00163B7B">
          <w:rPr>
            <w:rStyle w:val="Hyperlink"/>
            <w:noProof/>
          </w:rPr>
          <w:t>^ Operator</w:t>
        </w:r>
        <w:r>
          <w:rPr>
            <w:noProof/>
            <w:webHidden/>
          </w:rPr>
          <w:tab/>
        </w:r>
        <w:r>
          <w:rPr>
            <w:noProof/>
            <w:webHidden/>
          </w:rPr>
          <w:fldChar w:fldCharType="begin"/>
        </w:r>
        <w:r>
          <w:rPr>
            <w:noProof/>
            <w:webHidden/>
          </w:rPr>
          <w:instrText xml:space="preserve"> PAGEREF _Toc158907485 \h </w:instrText>
        </w:r>
        <w:r>
          <w:rPr>
            <w:noProof/>
            <w:webHidden/>
          </w:rPr>
        </w:r>
        <w:r>
          <w:rPr>
            <w:noProof/>
            <w:webHidden/>
          </w:rPr>
          <w:fldChar w:fldCharType="separate"/>
        </w:r>
        <w:r>
          <w:rPr>
            <w:noProof/>
            <w:webHidden/>
          </w:rPr>
          <w:t>146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86" w:history="1">
        <w:r w:rsidRPr="00163B7B">
          <w:rPr>
            <w:rStyle w:val="Hyperlink"/>
            <w:noProof/>
          </w:rPr>
          <w:t>5.6.9.4</w:t>
        </w:r>
        <w:r>
          <w:rPr>
            <w:rFonts w:asciiTheme="minorHAnsi" w:eastAsiaTheme="minorEastAsia" w:hAnsiTheme="minorHAnsi" w:cstheme="minorBidi"/>
            <w:noProof/>
            <w:sz w:val="22"/>
            <w:szCs w:val="22"/>
          </w:rPr>
          <w:tab/>
        </w:r>
        <w:r w:rsidRPr="00163B7B">
          <w:rPr>
            <w:rStyle w:val="Hyperlink"/>
            <w:noProof/>
          </w:rPr>
          <w:t>&amp; Operator</w:t>
        </w:r>
        <w:r>
          <w:rPr>
            <w:noProof/>
            <w:webHidden/>
          </w:rPr>
          <w:tab/>
        </w:r>
        <w:r>
          <w:rPr>
            <w:noProof/>
            <w:webHidden/>
          </w:rPr>
          <w:fldChar w:fldCharType="begin"/>
        </w:r>
        <w:r>
          <w:rPr>
            <w:noProof/>
            <w:webHidden/>
          </w:rPr>
          <w:instrText xml:space="preserve"> PAGEREF _Toc158907486 \h </w:instrText>
        </w:r>
        <w:r>
          <w:rPr>
            <w:noProof/>
            <w:webHidden/>
          </w:rPr>
        </w:r>
        <w:r>
          <w:rPr>
            <w:noProof/>
            <w:webHidden/>
          </w:rPr>
          <w:fldChar w:fldCharType="separate"/>
        </w:r>
        <w:r>
          <w:rPr>
            <w:noProof/>
            <w:webHidden/>
          </w:rPr>
          <w:t>147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87" w:history="1">
        <w:r w:rsidRPr="00163B7B">
          <w:rPr>
            <w:rStyle w:val="Hyperlink"/>
            <w:noProof/>
          </w:rPr>
          <w:t>5.6.9.5</w:t>
        </w:r>
        <w:r>
          <w:rPr>
            <w:rFonts w:asciiTheme="minorHAnsi" w:eastAsiaTheme="minorEastAsia" w:hAnsiTheme="minorHAnsi" w:cstheme="minorBidi"/>
            <w:noProof/>
            <w:sz w:val="22"/>
            <w:szCs w:val="22"/>
          </w:rPr>
          <w:tab/>
        </w:r>
        <w:r w:rsidRPr="00163B7B">
          <w:rPr>
            <w:rStyle w:val="Hyperlink"/>
            <w:noProof/>
          </w:rPr>
          <w:t>Relational Operators</w:t>
        </w:r>
        <w:r>
          <w:rPr>
            <w:noProof/>
            <w:webHidden/>
          </w:rPr>
          <w:tab/>
        </w:r>
        <w:r>
          <w:rPr>
            <w:noProof/>
            <w:webHidden/>
          </w:rPr>
          <w:fldChar w:fldCharType="begin"/>
        </w:r>
        <w:r>
          <w:rPr>
            <w:noProof/>
            <w:webHidden/>
          </w:rPr>
          <w:instrText xml:space="preserve"> PAGEREF _Toc158907487 \h </w:instrText>
        </w:r>
        <w:r>
          <w:rPr>
            <w:noProof/>
            <w:webHidden/>
          </w:rPr>
        </w:r>
        <w:r>
          <w:rPr>
            <w:noProof/>
            <w:webHidden/>
          </w:rPr>
          <w:fldChar w:fldCharType="separate"/>
        </w:r>
        <w:r>
          <w:rPr>
            <w:noProof/>
            <w:webHidden/>
          </w:rPr>
          <w:t>148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8" w:history="1">
        <w:r w:rsidRPr="00163B7B">
          <w:rPr>
            <w:rStyle w:val="Hyperlink"/>
            <w:noProof/>
          </w:rPr>
          <w:t>5.6.9.5.1</w:t>
        </w:r>
        <w:r>
          <w:rPr>
            <w:rFonts w:asciiTheme="minorHAnsi" w:eastAsiaTheme="minorEastAsia" w:hAnsiTheme="minorHAnsi" w:cstheme="minorBidi"/>
            <w:noProof/>
            <w:sz w:val="22"/>
            <w:szCs w:val="22"/>
          </w:rPr>
          <w:tab/>
        </w:r>
        <w:r w:rsidRPr="00163B7B">
          <w:rPr>
            <w:rStyle w:val="Hyperlink"/>
            <w:noProof/>
          </w:rPr>
          <w:t>= Operator</w:t>
        </w:r>
        <w:r>
          <w:rPr>
            <w:noProof/>
            <w:webHidden/>
          </w:rPr>
          <w:tab/>
        </w:r>
        <w:r>
          <w:rPr>
            <w:noProof/>
            <w:webHidden/>
          </w:rPr>
          <w:fldChar w:fldCharType="begin"/>
        </w:r>
        <w:r>
          <w:rPr>
            <w:noProof/>
            <w:webHidden/>
          </w:rPr>
          <w:instrText xml:space="preserve"> PAGEREF _Toc158907488 \h </w:instrText>
        </w:r>
        <w:r>
          <w:rPr>
            <w:noProof/>
            <w:webHidden/>
          </w:rPr>
        </w:r>
        <w:r>
          <w:rPr>
            <w:noProof/>
            <w:webHidden/>
          </w:rPr>
          <w:fldChar w:fldCharType="separate"/>
        </w:r>
        <w:r>
          <w:rPr>
            <w:noProof/>
            <w:webHidden/>
          </w:rPr>
          <w:t>152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89" w:history="1">
        <w:r w:rsidRPr="00163B7B">
          <w:rPr>
            <w:rStyle w:val="Hyperlink"/>
            <w:noProof/>
          </w:rPr>
          <w:t>5.6.9.5.2</w:t>
        </w:r>
        <w:r>
          <w:rPr>
            <w:rFonts w:asciiTheme="minorHAnsi" w:eastAsiaTheme="minorEastAsia" w:hAnsiTheme="minorHAnsi" w:cstheme="minorBidi"/>
            <w:noProof/>
            <w:sz w:val="22"/>
            <w:szCs w:val="22"/>
          </w:rPr>
          <w:tab/>
        </w:r>
        <w:r w:rsidRPr="00163B7B">
          <w:rPr>
            <w:rStyle w:val="Hyperlink"/>
            <w:noProof/>
          </w:rPr>
          <w:t>&lt;&gt; Operator</w:t>
        </w:r>
        <w:r>
          <w:rPr>
            <w:noProof/>
            <w:webHidden/>
          </w:rPr>
          <w:tab/>
        </w:r>
        <w:r>
          <w:rPr>
            <w:noProof/>
            <w:webHidden/>
          </w:rPr>
          <w:fldChar w:fldCharType="begin"/>
        </w:r>
        <w:r>
          <w:rPr>
            <w:noProof/>
            <w:webHidden/>
          </w:rPr>
          <w:instrText xml:space="preserve"> PAGEREF _Toc158907489 \h </w:instrText>
        </w:r>
        <w:r>
          <w:rPr>
            <w:noProof/>
            <w:webHidden/>
          </w:rPr>
        </w:r>
        <w:r>
          <w:rPr>
            <w:noProof/>
            <w:webHidden/>
          </w:rPr>
          <w:fldChar w:fldCharType="separate"/>
        </w:r>
        <w:r>
          <w:rPr>
            <w:noProof/>
            <w:webHidden/>
          </w:rPr>
          <w:t>152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0" w:history="1">
        <w:r w:rsidRPr="00163B7B">
          <w:rPr>
            <w:rStyle w:val="Hyperlink"/>
            <w:noProof/>
          </w:rPr>
          <w:t>5.6.9.5.3</w:t>
        </w:r>
        <w:r>
          <w:rPr>
            <w:rFonts w:asciiTheme="minorHAnsi" w:eastAsiaTheme="minorEastAsia" w:hAnsiTheme="minorHAnsi" w:cstheme="minorBidi"/>
            <w:noProof/>
            <w:sz w:val="22"/>
            <w:szCs w:val="22"/>
          </w:rPr>
          <w:tab/>
        </w:r>
        <w:r w:rsidRPr="00163B7B">
          <w:rPr>
            <w:rStyle w:val="Hyperlink"/>
            <w:noProof/>
          </w:rPr>
          <w:t>&lt; Operator</w:t>
        </w:r>
        <w:r>
          <w:rPr>
            <w:noProof/>
            <w:webHidden/>
          </w:rPr>
          <w:tab/>
        </w:r>
        <w:r>
          <w:rPr>
            <w:noProof/>
            <w:webHidden/>
          </w:rPr>
          <w:fldChar w:fldCharType="begin"/>
        </w:r>
        <w:r>
          <w:rPr>
            <w:noProof/>
            <w:webHidden/>
          </w:rPr>
          <w:instrText xml:space="preserve"> PAGEREF _Toc158907490 \h </w:instrText>
        </w:r>
        <w:r>
          <w:rPr>
            <w:noProof/>
            <w:webHidden/>
          </w:rPr>
        </w:r>
        <w:r>
          <w:rPr>
            <w:noProof/>
            <w:webHidden/>
          </w:rPr>
          <w:fldChar w:fldCharType="separate"/>
        </w:r>
        <w:r>
          <w:rPr>
            <w:noProof/>
            <w:webHidden/>
          </w:rPr>
          <w:t>152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1" w:history="1">
        <w:r w:rsidRPr="00163B7B">
          <w:rPr>
            <w:rStyle w:val="Hyperlink"/>
            <w:noProof/>
          </w:rPr>
          <w:t>5.6.9.5.4</w:t>
        </w:r>
        <w:r>
          <w:rPr>
            <w:rFonts w:asciiTheme="minorHAnsi" w:eastAsiaTheme="minorEastAsia" w:hAnsiTheme="minorHAnsi" w:cstheme="minorBidi"/>
            <w:noProof/>
            <w:sz w:val="22"/>
            <w:szCs w:val="22"/>
          </w:rPr>
          <w:tab/>
        </w:r>
        <w:r w:rsidRPr="00163B7B">
          <w:rPr>
            <w:rStyle w:val="Hyperlink"/>
            <w:noProof/>
          </w:rPr>
          <w:t>&gt; Operator</w:t>
        </w:r>
        <w:r>
          <w:rPr>
            <w:noProof/>
            <w:webHidden/>
          </w:rPr>
          <w:tab/>
        </w:r>
        <w:r>
          <w:rPr>
            <w:noProof/>
            <w:webHidden/>
          </w:rPr>
          <w:fldChar w:fldCharType="begin"/>
        </w:r>
        <w:r>
          <w:rPr>
            <w:noProof/>
            <w:webHidden/>
          </w:rPr>
          <w:instrText xml:space="preserve"> PAGEREF _Toc158907491 \h </w:instrText>
        </w:r>
        <w:r>
          <w:rPr>
            <w:noProof/>
            <w:webHidden/>
          </w:rPr>
        </w:r>
        <w:r>
          <w:rPr>
            <w:noProof/>
            <w:webHidden/>
          </w:rPr>
          <w:fldChar w:fldCharType="separate"/>
        </w:r>
        <w:r>
          <w:rPr>
            <w:noProof/>
            <w:webHidden/>
          </w:rPr>
          <w:t>152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2" w:history="1">
        <w:r w:rsidRPr="00163B7B">
          <w:rPr>
            <w:rStyle w:val="Hyperlink"/>
            <w:noProof/>
          </w:rPr>
          <w:t>5.6.9.5.5</w:t>
        </w:r>
        <w:r>
          <w:rPr>
            <w:rFonts w:asciiTheme="minorHAnsi" w:eastAsiaTheme="minorEastAsia" w:hAnsiTheme="minorHAnsi" w:cstheme="minorBidi"/>
            <w:noProof/>
            <w:sz w:val="22"/>
            <w:szCs w:val="22"/>
          </w:rPr>
          <w:tab/>
        </w:r>
        <w:r w:rsidRPr="00163B7B">
          <w:rPr>
            <w:rStyle w:val="Hyperlink"/>
            <w:noProof/>
          </w:rPr>
          <w:t>&lt;= Operator</w:t>
        </w:r>
        <w:r>
          <w:rPr>
            <w:noProof/>
            <w:webHidden/>
          </w:rPr>
          <w:tab/>
        </w:r>
        <w:r>
          <w:rPr>
            <w:noProof/>
            <w:webHidden/>
          </w:rPr>
          <w:fldChar w:fldCharType="begin"/>
        </w:r>
        <w:r>
          <w:rPr>
            <w:noProof/>
            <w:webHidden/>
          </w:rPr>
          <w:instrText xml:space="preserve"> PAGEREF _Toc158907492 \h </w:instrText>
        </w:r>
        <w:r>
          <w:rPr>
            <w:noProof/>
            <w:webHidden/>
          </w:rPr>
        </w:r>
        <w:r>
          <w:rPr>
            <w:noProof/>
            <w:webHidden/>
          </w:rPr>
          <w:fldChar w:fldCharType="separate"/>
        </w:r>
        <w:r>
          <w:rPr>
            <w:noProof/>
            <w:webHidden/>
          </w:rPr>
          <w:t>152</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3" w:history="1">
        <w:r w:rsidRPr="00163B7B">
          <w:rPr>
            <w:rStyle w:val="Hyperlink"/>
            <w:noProof/>
          </w:rPr>
          <w:t>5.6.9.5.6</w:t>
        </w:r>
        <w:r>
          <w:rPr>
            <w:rFonts w:asciiTheme="minorHAnsi" w:eastAsiaTheme="minorEastAsia" w:hAnsiTheme="minorHAnsi" w:cstheme="minorBidi"/>
            <w:noProof/>
            <w:sz w:val="22"/>
            <w:szCs w:val="22"/>
          </w:rPr>
          <w:tab/>
        </w:r>
        <w:r w:rsidRPr="00163B7B">
          <w:rPr>
            <w:rStyle w:val="Hyperlink"/>
            <w:noProof/>
          </w:rPr>
          <w:t>&gt;= Operator</w:t>
        </w:r>
        <w:r>
          <w:rPr>
            <w:noProof/>
            <w:webHidden/>
          </w:rPr>
          <w:tab/>
        </w:r>
        <w:r>
          <w:rPr>
            <w:noProof/>
            <w:webHidden/>
          </w:rPr>
          <w:fldChar w:fldCharType="begin"/>
        </w:r>
        <w:r>
          <w:rPr>
            <w:noProof/>
            <w:webHidden/>
          </w:rPr>
          <w:instrText xml:space="preserve"> PAGEREF _Toc158907493 \h </w:instrText>
        </w:r>
        <w:r>
          <w:rPr>
            <w:noProof/>
            <w:webHidden/>
          </w:rPr>
        </w:r>
        <w:r>
          <w:rPr>
            <w:noProof/>
            <w:webHidden/>
          </w:rPr>
          <w:fldChar w:fldCharType="separate"/>
        </w:r>
        <w:r>
          <w:rPr>
            <w:noProof/>
            <w:webHidden/>
          </w:rPr>
          <w:t>153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94" w:history="1">
        <w:r w:rsidRPr="00163B7B">
          <w:rPr>
            <w:rStyle w:val="Hyperlink"/>
            <w:noProof/>
          </w:rPr>
          <w:t>5.6.9.6</w:t>
        </w:r>
        <w:r>
          <w:rPr>
            <w:rFonts w:asciiTheme="minorHAnsi" w:eastAsiaTheme="minorEastAsia" w:hAnsiTheme="minorHAnsi" w:cstheme="minorBidi"/>
            <w:noProof/>
            <w:sz w:val="22"/>
            <w:szCs w:val="22"/>
          </w:rPr>
          <w:tab/>
        </w:r>
        <w:r w:rsidRPr="00163B7B">
          <w:rPr>
            <w:rStyle w:val="Hyperlink"/>
            <w:noProof/>
          </w:rPr>
          <w:t>Like Operator</w:t>
        </w:r>
        <w:r>
          <w:rPr>
            <w:noProof/>
            <w:webHidden/>
          </w:rPr>
          <w:tab/>
        </w:r>
        <w:r>
          <w:rPr>
            <w:noProof/>
            <w:webHidden/>
          </w:rPr>
          <w:fldChar w:fldCharType="begin"/>
        </w:r>
        <w:r>
          <w:rPr>
            <w:noProof/>
            <w:webHidden/>
          </w:rPr>
          <w:instrText xml:space="preserve"> PAGEREF _Toc158907494 \h </w:instrText>
        </w:r>
        <w:r>
          <w:rPr>
            <w:noProof/>
            <w:webHidden/>
          </w:rPr>
        </w:r>
        <w:r>
          <w:rPr>
            <w:noProof/>
            <w:webHidden/>
          </w:rPr>
          <w:fldChar w:fldCharType="separate"/>
        </w:r>
        <w:r>
          <w:rPr>
            <w:noProof/>
            <w:webHidden/>
          </w:rPr>
          <w:t>153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95" w:history="1">
        <w:r w:rsidRPr="00163B7B">
          <w:rPr>
            <w:rStyle w:val="Hyperlink"/>
            <w:noProof/>
          </w:rPr>
          <w:t>5.6.9.7</w:t>
        </w:r>
        <w:r>
          <w:rPr>
            <w:rFonts w:asciiTheme="minorHAnsi" w:eastAsiaTheme="minorEastAsia" w:hAnsiTheme="minorHAnsi" w:cstheme="minorBidi"/>
            <w:noProof/>
            <w:sz w:val="22"/>
            <w:szCs w:val="22"/>
          </w:rPr>
          <w:tab/>
        </w:r>
        <w:r w:rsidRPr="00163B7B">
          <w:rPr>
            <w:rStyle w:val="Hyperlink"/>
            <w:noProof/>
          </w:rPr>
          <w:t>Is Operator</w:t>
        </w:r>
        <w:r>
          <w:rPr>
            <w:noProof/>
            <w:webHidden/>
          </w:rPr>
          <w:tab/>
        </w:r>
        <w:r>
          <w:rPr>
            <w:noProof/>
            <w:webHidden/>
          </w:rPr>
          <w:fldChar w:fldCharType="begin"/>
        </w:r>
        <w:r>
          <w:rPr>
            <w:noProof/>
            <w:webHidden/>
          </w:rPr>
          <w:instrText xml:space="preserve"> PAGEREF _Toc158907495 \h </w:instrText>
        </w:r>
        <w:r>
          <w:rPr>
            <w:noProof/>
            <w:webHidden/>
          </w:rPr>
        </w:r>
        <w:r>
          <w:rPr>
            <w:noProof/>
            <w:webHidden/>
          </w:rPr>
          <w:fldChar w:fldCharType="separate"/>
        </w:r>
        <w:r>
          <w:rPr>
            <w:noProof/>
            <w:webHidden/>
          </w:rPr>
          <w:t>155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496" w:history="1">
        <w:r w:rsidRPr="00163B7B">
          <w:rPr>
            <w:rStyle w:val="Hyperlink"/>
            <w:noProof/>
          </w:rPr>
          <w:t>5.6.9.8</w:t>
        </w:r>
        <w:r>
          <w:rPr>
            <w:rFonts w:asciiTheme="minorHAnsi" w:eastAsiaTheme="minorEastAsia" w:hAnsiTheme="minorHAnsi" w:cstheme="minorBidi"/>
            <w:noProof/>
            <w:sz w:val="22"/>
            <w:szCs w:val="22"/>
          </w:rPr>
          <w:tab/>
        </w:r>
        <w:r w:rsidRPr="00163B7B">
          <w:rPr>
            <w:rStyle w:val="Hyperlink"/>
            <w:noProof/>
          </w:rPr>
          <w:t>Logical Operators</w:t>
        </w:r>
        <w:r>
          <w:rPr>
            <w:noProof/>
            <w:webHidden/>
          </w:rPr>
          <w:tab/>
        </w:r>
        <w:r>
          <w:rPr>
            <w:noProof/>
            <w:webHidden/>
          </w:rPr>
          <w:fldChar w:fldCharType="begin"/>
        </w:r>
        <w:r>
          <w:rPr>
            <w:noProof/>
            <w:webHidden/>
          </w:rPr>
          <w:instrText xml:space="preserve"> PAGEREF _Toc158907496 \h </w:instrText>
        </w:r>
        <w:r>
          <w:rPr>
            <w:noProof/>
            <w:webHidden/>
          </w:rPr>
        </w:r>
        <w:r>
          <w:rPr>
            <w:noProof/>
            <w:webHidden/>
          </w:rPr>
          <w:fldChar w:fldCharType="separate"/>
        </w:r>
        <w:r>
          <w:rPr>
            <w:noProof/>
            <w:webHidden/>
          </w:rPr>
          <w:t>156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7" w:history="1">
        <w:r w:rsidRPr="00163B7B">
          <w:rPr>
            <w:rStyle w:val="Hyperlink"/>
            <w:noProof/>
          </w:rPr>
          <w:t>5.6.9.8.1</w:t>
        </w:r>
        <w:r>
          <w:rPr>
            <w:rFonts w:asciiTheme="minorHAnsi" w:eastAsiaTheme="minorEastAsia" w:hAnsiTheme="minorHAnsi" w:cstheme="minorBidi"/>
            <w:noProof/>
            <w:sz w:val="22"/>
            <w:szCs w:val="22"/>
          </w:rPr>
          <w:tab/>
        </w:r>
        <w:r w:rsidRPr="00163B7B">
          <w:rPr>
            <w:rStyle w:val="Hyperlink"/>
            <w:noProof/>
          </w:rPr>
          <w:t>Not Operator</w:t>
        </w:r>
        <w:r>
          <w:rPr>
            <w:noProof/>
            <w:webHidden/>
          </w:rPr>
          <w:tab/>
        </w:r>
        <w:r>
          <w:rPr>
            <w:noProof/>
            <w:webHidden/>
          </w:rPr>
          <w:fldChar w:fldCharType="begin"/>
        </w:r>
        <w:r>
          <w:rPr>
            <w:noProof/>
            <w:webHidden/>
          </w:rPr>
          <w:instrText xml:space="preserve"> PAGEREF _Toc158907497 \h </w:instrText>
        </w:r>
        <w:r>
          <w:rPr>
            <w:noProof/>
            <w:webHidden/>
          </w:rPr>
        </w:r>
        <w:r>
          <w:rPr>
            <w:noProof/>
            <w:webHidden/>
          </w:rPr>
          <w:fldChar w:fldCharType="separate"/>
        </w:r>
        <w:r>
          <w:rPr>
            <w:noProof/>
            <w:webHidden/>
          </w:rPr>
          <w:t>158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8" w:history="1">
        <w:r w:rsidRPr="00163B7B">
          <w:rPr>
            <w:rStyle w:val="Hyperlink"/>
            <w:noProof/>
          </w:rPr>
          <w:t>5.6.9.8.2</w:t>
        </w:r>
        <w:r>
          <w:rPr>
            <w:rFonts w:asciiTheme="minorHAnsi" w:eastAsiaTheme="minorEastAsia" w:hAnsiTheme="minorHAnsi" w:cstheme="minorBidi"/>
            <w:noProof/>
            <w:sz w:val="22"/>
            <w:szCs w:val="22"/>
          </w:rPr>
          <w:tab/>
        </w:r>
        <w:r w:rsidRPr="00163B7B">
          <w:rPr>
            <w:rStyle w:val="Hyperlink"/>
            <w:noProof/>
          </w:rPr>
          <w:t>And Operator</w:t>
        </w:r>
        <w:r>
          <w:rPr>
            <w:noProof/>
            <w:webHidden/>
          </w:rPr>
          <w:tab/>
        </w:r>
        <w:r>
          <w:rPr>
            <w:noProof/>
            <w:webHidden/>
          </w:rPr>
          <w:fldChar w:fldCharType="begin"/>
        </w:r>
        <w:r>
          <w:rPr>
            <w:noProof/>
            <w:webHidden/>
          </w:rPr>
          <w:instrText xml:space="preserve"> PAGEREF _Toc158907498 \h </w:instrText>
        </w:r>
        <w:r>
          <w:rPr>
            <w:noProof/>
            <w:webHidden/>
          </w:rPr>
        </w:r>
        <w:r>
          <w:rPr>
            <w:noProof/>
            <w:webHidden/>
          </w:rPr>
          <w:fldChar w:fldCharType="separate"/>
        </w:r>
        <w:r>
          <w:rPr>
            <w:noProof/>
            <w:webHidden/>
          </w:rPr>
          <w:t>159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499" w:history="1">
        <w:r w:rsidRPr="00163B7B">
          <w:rPr>
            <w:rStyle w:val="Hyperlink"/>
            <w:noProof/>
          </w:rPr>
          <w:t>5.6.9.8.3</w:t>
        </w:r>
        <w:r>
          <w:rPr>
            <w:rFonts w:asciiTheme="minorHAnsi" w:eastAsiaTheme="minorEastAsia" w:hAnsiTheme="minorHAnsi" w:cstheme="minorBidi"/>
            <w:noProof/>
            <w:sz w:val="22"/>
            <w:szCs w:val="22"/>
          </w:rPr>
          <w:tab/>
        </w:r>
        <w:r w:rsidRPr="00163B7B">
          <w:rPr>
            <w:rStyle w:val="Hyperlink"/>
            <w:noProof/>
          </w:rPr>
          <w:t>Or Operator</w:t>
        </w:r>
        <w:r>
          <w:rPr>
            <w:noProof/>
            <w:webHidden/>
          </w:rPr>
          <w:tab/>
        </w:r>
        <w:r>
          <w:rPr>
            <w:noProof/>
            <w:webHidden/>
          </w:rPr>
          <w:fldChar w:fldCharType="begin"/>
        </w:r>
        <w:r>
          <w:rPr>
            <w:noProof/>
            <w:webHidden/>
          </w:rPr>
          <w:instrText xml:space="preserve"> PAGEREF _Toc158907499 \h </w:instrText>
        </w:r>
        <w:r>
          <w:rPr>
            <w:noProof/>
            <w:webHidden/>
          </w:rPr>
        </w:r>
        <w:r>
          <w:rPr>
            <w:noProof/>
            <w:webHidden/>
          </w:rPr>
          <w:fldChar w:fldCharType="separate"/>
        </w:r>
        <w:r>
          <w:rPr>
            <w:noProof/>
            <w:webHidden/>
          </w:rPr>
          <w:t>160</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00" w:history="1">
        <w:r w:rsidRPr="00163B7B">
          <w:rPr>
            <w:rStyle w:val="Hyperlink"/>
            <w:noProof/>
          </w:rPr>
          <w:t>5.6.9.8.4</w:t>
        </w:r>
        <w:r>
          <w:rPr>
            <w:rFonts w:asciiTheme="minorHAnsi" w:eastAsiaTheme="minorEastAsia" w:hAnsiTheme="minorHAnsi" w:cstheme="minorBidi"/>
            <w:noProof/>
            <w:sz w:val="22"/>
            <w:szCs w:val="22"/>
          </w:rPr>
          <w:tab/>
        </w:r>
        <w:r w:rsidRPr="00163B7B">
          <w:rPr>
            <w:rStyle w:val="Hyperlink"/>
            <w:noProof/>
          </w:rPr>
          <w:t>Xor Operator</w:t>
        </w:r>
        <w:r>
          <w:rPr>
            <w:noProof/>
            <w:webHidden/>
          </w:rPr>
          <w:tab/>
        </w:r>
        <w:r>
          <w:rPr>
            <w:noProof/>
            <w:webHidden/>
          </w:rPr>
          <w:fldChar w:fldCharType="begin"/>
        </w:r>
        <w:r>
          <w:rPr>
            <w:noProof/>
            <w:webHidden/>
          </w:rPr>
          <w:instrText xml:space="preserve"> PAGEREF _Toc158907500 \h </w:instrText>
        </w:r>
        <w:r>
          <w:rPr>
            <w:noProof/>
            <w:webHidden/>
          </w:rPr>
        </w:r>
        <w:r>
          <w:rPr>
            <w:noProof/>
            <w:webHidden/>
          </w:rPr>
          <w:fldChar w:fldCharType="separate"/>
        </w:r>
        <w:r>
          <w:rPr>
            <w:noProof/>
            <w:webHidden/>
          </w:rPr>
          <w:t>160</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01" w:history="1">
        <w:r w:rsidRPr="00163B7B">
          <w:rPr>
            <w:rStyle w:val="Hyperlink"/>
            <w:noProof/>
          </w:rPr>
          <w:t>5.6.9.8.5</w:t>
        </w:r>
        <w:r>
          <w:rPr>
            <w:rFonts w:asciiTheme="minorHAnsi" w:eastAsiaTheme="minorEastAsia" w:hAnsiTheme="minorHAnsi" w:cstheme="minorBidi"/>
            <w:noProof/>
            <w:sz w:val="22"/>
            <w:szCs w:val="22"/>
          </w:rPr>
          <w:tab/>
        </w:r>
        <w:r w:rsidRPr="00163B7B">
          <w:rPr>
            <w:rStyle w:val="Hyperlink"/>
            <w:noProof/>
          </w:rPr>
          <w:t>Eqv Operator</w:t>
        </w:r>
        <w:r>
          <w:rPr>
            <w:noProof/>
            <w:webHidden/>
          </w:rPr>
          <w:tab/>
        </w:r>
        <w:r>
          <w:rPr>
            <w:noProof/>
            <w:webHidden/>
          </w:rPr>
          <w:fldChar w:fldCharType="begin"/>
        </w:r>
        <w:r>
          <w:rPr>
            <w:noProof/>
            <w:webHidden/>
          </w:rPr>
          <w:instrText xml:space="preserve"> PAGEREF _Toc158907501 \h </w:instrText>
        </w:r>
        <w:r>
          <w:rPr>
            <w:noProof/>
            <w:webHidden/>
          </w:rPr>
        </w:r>
        <w:r>
          <w:rPr>
            <w:noProof/>
            <w:webHidden/>
          </w:rPr>
          <w:fldChar w:fldCharType="separate"/>
        </w:r>
        <w:r>
          <w:rPr>
            <w:noProof/>
            <w:webHidden/>
          </w:rPr>
          <w:t>161</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02" w:history="1">
        <w:r w:rsidRPr="00163B7B">
          <w:rPr>
            <w:rStyle w:val="Hyperlink"/>
            <w:noProof/>
          </w:rPr>
          <w:t>5.6.9.8.6</w:t>
        </w:r>
        <w:r>
          <w:rPr>
            <w:rFonts w:asciiTheme="minorHAnsi" w:eastAsiaTheme="minorEastAsia" w:hAnsiTheme="minorHAnsi" w:cstheme="minorBidi"/>
            <w:noProof/>
            <w:sz w:val="22"/>
            <w:szCs w:val="22"/>
          </w:rPr>
          <w:tab/>
        </w:r>
        <w:r w:rsidRPr="00163B7B">
          <w:rPr>
            <w:rStyle w:val="Hyperlink"/>
            <w:noProof/>
          </w:rPr>
          <w:t>Imp Operator</w:t>
        </w:r>
        <w:r>
          <w:rPr>
            <w:noProof/>
            <w:webHidden/>
          </w:rPr>
          <w:tab/>
        </w:r>
        <w:r>
          <w:rPr>
            <w:noProof/>
            <w:webHidden/>
          </w:rPr>
          <w:fldChar w:fldCharType="begin"/>
        </w:r>
        <w:r>
          <w:rPr>
            <w:noProof/>
            <w:webHidden/>
          </w:rPr>
          <w:instrText xml:space="preserve"> PAGEREF _Toc158907502 \h </w:instrText>
        </w:r>
        <w:r>
          <w:rPr>
            <w:noProof/>
            <w:webHidden/>
          </w:rPr>
        </w:r>
        <w:r>
          <w:rPr>
            <w:noProof/>
            <w:webHidden/>
          </w:rPr>
          <w:fldChar w:fldCharType="separate"/>
        </w:r>
        <w:r>
          <w:rPr>
            <w:noProof/>
            <w:webHidden/>
          </w:rPr>
          <w:t>162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03" w:history="1">
        <w:r w:rsidRPr="00163B7B">
          <w:rPr>
            <w:rStyle w:val="Hyperlink"/>
            <w:noProof/>
          </w:rPr>
          <w:t>5.6.10</w:t>
        </w:r>
        <w:r>
          <w:rPr>
            <w:rFonts w:asciiTheme="minorHAnsi" w:eastAsiaTheme="minorEastAsia" w:hAnsiTheme="minorHAnsi" w:cstheme="minorBidi"/>
            <w:noProof/>
            <w:sz w:val="22"/>
            <w:szCs w:val="22"/>
          </w:rPr>
          <w:tab/>
        </w:r>
        <w:r w:rsidRPr="00163B7B">
          <w:rPr>
            <w:rStyle w:val="Hyperlink"/>
            <w:noProof/>
          </w:rPr>
          <w:t>Simple Name Expressions</w:t>
        </w:r>
        <w:r>
          <w:rPr>
            <w:noProof/>
            <w:webHidden/>
          </w:rPr>
          <w:tab/>
        </w:r>
        <w:r>
          <w:rPr>
            <w:noProof/>
            <w:webHidden/>
          </w:rPr>
          <w:fldChar w:fldCharType="begin"/>
        </w:r>
        <w:r>
          <w:rPr>
            <w:noProof/>
            <w:webHidden/>
          </w:rPr>
          <w:instrText xml:space="preserve"> PAGEREF _Toc158907503 \h </w:instrText>
        </w:r>
        <w:r>
          <w:rPr>
            <w:noProof/>
            <w:webHidden/>
          </w:rPr>
        </w:r>
        <w:r>
          <w:rPr>
            <w:noProof/>
            <w:webHidden/>
          </w:rPr>
          <w:fldChar w:fldCharType="separate"/>
        </w:r>
        <w:r>
          <w:rPr>
            <w:noProof/>
            <w:webHidden/>
          </w:rPr>
          <w:t>162</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04" w:history="1">
        <w:r w:rsidRPr="00163B7B">
          <w:rPr>
            <w:rStyle w:val="Hyperlink"/>
            <w:noProof/>
          </w:rPr>
          <w:t>5.6.11</w:t>
        </w:r>
        <w:r>
          <w:rPr>
            <w:rFonts w:asciiTheme="minorHAnsi" w:eastAsiaTheme="minorEastAsia" w:hAnsiTheme="minorHAnsi" w:cstheme="minorBidi"/>
            <w:noProof/>
            <w:sz w:val="22"/>
            <w:szCs w:val="22"/>
          </w:rPr>
          <w:tab/>
        </w:r>
        <w:r w:rsidRPr="00163B7B">
          <w:rPr>
            <w:rStyle w:val="Hyperlink"/>
            <w:noProof/>
          </w:rPr>
          <w:t>Instance Expressions</w:t>
        </w:r>
        <w:r>
          <w:rPr>
            <w:noProof/>
            <w:webHidden/>
          </w:rPr>
          <w:tab/>
        </w:r>
        <w:r>
          <w:rPr>
            <w:noProof/>
            <w:webHidden/>
          </w:rPr>
          <w:fldChar w:fldCharType="begin"/>
        </w:r>
        <w:r>
          <w:rPr>
            <w:noProof/>
            <w:webHidden/>
          </w:rPr>
          <w:instrText xml:space="preserve"> PAGEREF _Toc158907504 \h </w:instrText>
        </w:r>
        <w:r>
          <w:rPr>
            <w:noProof/>
            <w:webHidden/>
          </w:rPr>
        </w:r>
        <w:r>
          <w:rPr>
            <w:noProof/>
            <w:webHidden/>
          </w:rPr>
          <w:fldChar w:fldCharType="separate"/>
        </w:r>
        <w:r>
          <w:rPr>
            <w:noProof/>
            <w:webHidden/>
          </w:rPr>
          <w:t>165</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05" w:history="1">
        <w:r w:rsidRPr="00163B7B">
          <w:rPr>
            <w:rStyle w:val="Hyperlink"/>
            <w:noProof/>
          </w:rPr>
          <w:t>5.6.12</w:t>
        </w:r>
        <w:r>
          <w:rPr>
            <w:rFonts w:asciiTheme="minorHAnsi" w:eastAsiaTheme="minorEastAsia" w:hAnsiTheme="minorHAnsi" w:cstheme="minorBidi"/>
            <w:noProof/>
            <w:sz w:val="22"/>
            <w:szCs w:val="22"/>
          </w:rPr>
          <w:tab/>
        </w:r>
        <w:r w:rsidRPr="00163B7B">
          <w:rPr>
            <w:rStyle w:val="Hyperlink"/>
            <w:noProof/>
          </w:rPr>
          <w:t>Member Access Expressions</w:t>
        </w:r>
        <w:r>
          <w:rPr>
            <w:noProof/>
            <w:webHidden/>
          </w:rPr>
          <w:tab/>
        </w:r>
        <w:r>
          <w:rPr>
            <w:noProof/>
            <w:webHidden/>
          </w:rPr>
          <w:fldChar w:fldCharType="begin"/>
        </w:r>
        <w:r>
          <w:rPr>
            <w:noProof/>
            <w:webHidden/>
          </w:rPr>
          <w:instrText xml:space="preserve"> PAGEREF _Toc158907505 \h </w:instrText>
        </w:r>
        <w:r>
          <w:rPr>
            <w:noProof/>
            <w:webHidden/>
          </w:rPr>
        </w:r>
        <w:r>
          <w:rPr>
            <w:noProof/>
            <w:webHidden/>
          </w:rPr>
          <w:fldChar w:fldCharType="separate"/>
        </w:r>
        <w:r>
          <w:rPr>
            <w:noProof/>
            <w:webHidden/>
          </w:rPr>
          <w:t>165</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06" w:history="1">
        <w:r w:rsidRPr="00163B7B">
          <w:rPr>
            <w:rStyle w:val="Hyperlink"/>
            <w:noProof/>
          </w:rPr>
          <w:t>5.6.13</w:t>
        </w:r>
        <w:r>
          <w:rPr>
            <w:rFonts w:asciiTheme="minorHAnsi" w:eastAsiaTheme="minorEastAsia" w:hAnsiTheme="minorHAnsi" w:cstheme="minorBidi"/>
            <w:noProof/>
            <w:sz w:val="22"/>
            <w:szCs w:val="22"/>
          </w:rPr>
          <w:tab/>
        </w:r>
        <w:r w:rsidRPr="00163B7B">
          <w:rPr>
            <w:rStyle w:val="Hyperlink"/>
            <w:noProof/>
          </w:rPr>
          <w:t>Index Expressions</w:t>
        </w:r>
        <w:r>
          <w:rPr>
            <w:noProof/>
            <w:webHidden/>
          </w:rPr>
          <w:tab/>
        </w:r>
        <w:r>
          <w:rPr>
            <w:noProof/>
            <w:webHidden/>
          </w:rPr>
          <w:fldChar w:fldCharType="begin"/>
        </w:r>
        <w:r>
          <w:rPr>
            <w:noProof/>
            <w:webHidden/>
          </w:rPr>
          <w:instrText xml:space="preserve"> PAGEREF _Toc158907506 \h </w:instrText>
        </w:r>
        <w:r>
          <w:rPr>
            <w:noProof/>
            <w:webHidden/>
          </w:rPr>
        </w:r>
        <w:r>
          <w:rPr>
            <w:noProof/>
            <w:webHidden/>
          </w:rPr>
          <w:fldChar w:fldCharType="separate"/>
        </w:r>
        <w:r>
          <w:rPr>
            <w:noProof/>
            <w:webHidden/>
          </w:rPr>
          <w:t>167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07" w:history="1">
        <w:r w:rsidRPr="00163B7B">
          <w:rPr>
            <w:rStyle w:val="Hyperlink"/>
            <w:noProof/>
          </w:rPr>
          <w:t>5.6.13.1</w:t>
        </w:r>
        <w:r>
          <w:rPr>
            <w:rFonts w:asciiTheme="minorHAnsi" w:eastAsiaTheme="minorEastAsia" w:hAnsiTheme="minorHAnsi" w:cstheme="minorBidi"/>
            <w:noProof/>
            <w:sz w:val="22"/>
            <w:szCs w:val="22"/>
          </w:rPr>
          <w:tab/>
        </w:r>
        <w:r w:rsidRPr="00163B7B">
          <w:rPr>
            <w:rStyle w:val="Hyperlink"/>
            <w:noProof/>
          </w:rPr>
          <w:t>Argument Lists</w:t>
        </w:r>
        <w:r>
          <w:rPr>
            <w:noProof/>
            <w:webHidden/>
          </w:rPr>
          <w:tab/>
        </w:r>
        <w:r>
          <w:rPr>
            <w:noProof/>
            <w:webHidden/>
          </w:rPr>
          <w:fldChar w:fldCharType="begin"/>
        </w:r>
        <w:r>
          <w:rPr>
            <w:noProof/>
            <w:webHidden/>
          </w:rPr>
          <w:instrText xml:space="preserve"> PAGEREF _Toc158907507 \h </w:instrText>
        </w:r>
        <w:r>
          <w:rPr>
            <w:noProof/>
            <w:webHidden/>
          </w:rPr>
        </w:r>
        <w:r>
          <w:rPr>
            <w:noProof/>
            <w:webHidden/>
          </w:rPr>
          <w:fldChar w:fldCharType="separate"/>
        </w:r>
        <w:r>
          <w:rPr>
            <w:noProof/>
            <w:webHidden/>
          </w:rPr>
          <w:t>168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08" w:history="1">
        <w:r w:rsidRPr="00163B7B">
          <w:rPr>
            <w:rStyle w:val="Hyperlink"/>
            <w:noProof/>
          </w:rPr>
          <w:t>5.6.13.2</w:t>
        </w:r>
        <w:r>
          <w:rPr>
            <w:rFonts w:asciiTheme="minorHAnsi" w:eastAsiaTheme="minorEastAsia" w:hAnsiTheme="minorHAnsi" w:cstheme="minorBidi"/>
            <w:noProof/>
            <w:sz w:val="22"/>
            <w:szCs w:val="22"/>
          </w:rPr>
          <w:tab/>
        </w:r>
        <w:r w:rsidRPr="00163B7B">
          <w:rPr>
            <w:rStyle w:val="Hyperlink"/>
            <w:noProof/>
          </w:rPr>
          <w:t>Argument List Queues</w:t>
        </w:r>
        <w:r>
          <w:rPr>
            <w:noProof/>
            <w:webHidden/>
          </w:rPr>
          <w:tab/>
        </w:r>
        <w:r>
          <w:rPr>
            <w:noProof/>
            <w:webHidden/>
          </w:rPr>
          <w:fldChar w:fldCharType="begin"/>
        </w:r>
        <w:r>
          <w:rPr>
            <w:noProof/>
            <w:webHidden/>
          </w:rPr>
          <w:instrText xml:space="preserve"> PAGEREF _Toc158907508 \h </w:instrText>
        </w:r>
        <w:r>
          <w:rPr>
            <w:noProof/>
            <w:webHidden/>
          </w:rPr>
        </w:r>
        <w:r>
          <w:rPr>
            <w:noProof/>
            <w:webHidden/>
          </w:rPr>
          <w:fldChar w:fldCharType="separate"/>
        </w:r>
        <w:r>
          <w:rPr>
            <w:noProof/>
            <w:webHidden/>
          </w:rPr>
          <w:t>168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09" w:history="1">
        <w:r w:rsidRPr="00163B7B">
          <w:rPr>
            <w:rStyle w:val="Hyperlink"/>
            <w:noProof/>
          </w:rPr>
          <w:t>5.6.14</w:t>
        </w:r>
        <w:r>
          <w:rPr>
            <w:rFonts w:asciiTheme="minorHAnsi" w:eastAsiaTheme="minorEastAsia" w:hAnsiTheme="minorHAnsi" w:cstheme="minorBidi"/>
            <w:noProof/>
            <w:sz w:val="22"/>
            <w:szCs w:val="22"/>
          </w:rPr>
          <w:tab/>
        </w:r>
        <w:r w:rsidRPr="00163B7B">
          <w:rPr>
            <w:rStyle w:val="Hyperlink"/>
            <w:noProof/>
          </w:rPr>
          <w:t>Dictionary Access Expressions</w:t>
        </w:r>
        <w:r>
          <w:rPr>
            <w:noProof/>
            <w:webHidden/>
          </w:rPr>
          <w:tab/>
        </w:r>
        <w:r>
          <w:rPr>
            <w:noProof/>
            <w:webHidden/>
          </w:rPr>
          <w:fldChar w:fldCharType="begin"/>
        </w:r>
        <w:r>
          <w:rPr>
            <w:noProof/>
            <w:webHidden/>
          </w:rPr>
          <w:instrText xml:space="preserve"> PAGEREF _Toc158907509 \h </w:instrText>
        </w:r>
        <w:r>
          <w:rPr>
            <w:noProof/>
            <w:webHidden/>
          </w:rPr>
        </w:r>
        <w:r>
          <w:rPr>
            <w:noProof/>
            <w:webHidden/>
          </w:rPr>
          <w:fldChar w:fldCharType="separate"/>
        </w:r>
        <w:r>
          <w:rPr>
            <w:noProof/>
            <w:webHidden/>
          </w:rPr>
          <w:t>169</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10" w:history="1">
        <w:r w:rsidRPr="00163B7B">
          <w:rPr>
            <w:rStyle w:val="Hyperlink"/>
            <w:noProof/>
          </w:rPr>
          <w:t>5.6.15</w:t>
        </w:r>
        <w:r>
          <w:rPr>
            <w:rFonts w:asciiTheme="minorHAnsi" w:eastAsiaTheme="minorEastAsia" w:hAnsiTheme="minorHAnsi" w:cstheme="minorBidi"/>
            <w:noProof/>
            <w:sz w:val="22"/>
            <w:szCs w:val="22"/>
          </w:rPr>
          <w:tab/>
        </w:r>
        <w:r w:rsidRPr="00163B7B">
          <w:rPr>
            <w:rStyle w:val="Hyperlink"/>
            <w:noProof/>
          </w:rPr>
          <w:t>With Expressions</w:t>
        </w:r>
        <w:r>
          <w:rPr>
            <w:noProof/>
            <w:webHidden/>
          </w:rPr>
          <w:tab/>
        </w:r>
        <w:r>
          <w:rPr>
            <w:noProof/>
            <w:webHidden/>
          </w:rPr>
          <w:fldChar w:fldCharType="begin"/>
        </w:r>
        <w:r>
          <w:rPr>
            <w:noProof/>
            <w:webHidden/>
          </w:rPr>
          <w:instrText xml:space="preserve"> PAGEREF _Toc158907510 \h </w:instrText>
        </w:r>
        <w:r>
          <w:rPr>
            <w:noProof/>
            <w:webHidden/>
          </w:rPr>
        </w:r>
        <w:r>
          <w:rPr>
            <w:noProof/>
            <w:webHidden/>
          </w:rPr>
          <w:fldChar w:fldCharType="separate"/>
        </w:r>
        <w:r>
          <w:rPr>
            <w:noProof/>
            <w:webHidden/>
          </w:rPr>
          <w:t>169</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11" w:history="1">
        <w:r w:rsidRPr="00163B7B">
          <w:rPr>
            <w:rStyle w:val="Hyperlink"/>
            <w:noProof/>
          </w:rPr>
          <w:t>5.6.16</w:t>
        </w:r>
        <w:r>
          <w:rPr>
            <w:rFonts w:asciiTheme="minorHAnsi" w:eastAsiaTheme="minorEastAsia" w:hAnsiTheme="minorHAnsi" w:cstheme="minorBidi"/>
            <w:noProof/>
            <w:sz w:val="22"/>
            <w:szCs w:val="22"/>
          </w:rPr>
          <w:tab/>
        </w:r>
        <w:r w:rsidRPr="00163B7B">
          <w:rPr>
            <w:rStyle w:val="Hyperlink"/>
            <w:noProof/>
          </w:rPr>
          <w:t>Constrained Expressions</w:t>
        </w:r>
        <w:r>
          <w:rPr>
            <w:noProof/>
            <w:webHidden/>
          </w:rPr>
          <w:tab/>
        </w:r>
        <w:r>
          <w:rPr>
            <w:noProof/>
            <w:webHidden/>
          </w:rPr>
          <w:fldChar w:fldCharType="begin"/>
        </w:r>
        <w:r>
          <w:rPr>
            <w:noProof/>
            <w:webHidden/>
          </w:rPr>
          <w:instrText xml:space="preserve"> PAGEREF _Toc158907511 \h </w:instrText>
        </w:r>
        <w:r>
          <w:rPr>
            <w:noProof/>
            <w:webHidden/>
          </w:rPr>
        </w:r>
        <w:r>
          <w:rPr>
            <w:noProof/>
            <w:webHidden/>
          </w:rPr>
          <w:fldChar w:fldCharType="separate"/>
        </w:r>
        <w:r>
          <w:rPr>
            <w:noProof/>
            <w:webHidden/>
          </w:rPr>
          <w:t>169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2" w:history="1">
        <w:r w:rsidRPr="00163B7B">
          <w:rPr>
            <w:rStyle w:val="Hyperlink"/>
            <w:noProof/>
          </w:rPr>
          <w:t>5.6.16.1</w:t>
        </w:r>
        <w:r>
          <w:rPr>
            <w:rFonts w:asciiTheme="minorHAnsi" w:eastAsiaTheme="minorEastAsia" w:hAnsiTheme="minorHAnsi" w:cstheme="minorBidi"/>
            <w:noProof/>
            <w:sz w:val="22"/>
            <w:szCs w:val="22"/>
          </w:rPr>
          <w:tab/>
        </w:r>
        <w:r w:rsidRPr="00163B7B">
          <w:rPr>
            <w:rStyle w:val="Hyperlink"/>
            <w:noProof/>
          </w:rPr>
          <w:t>Constant Expressions</w:t>
        </w:r>
        <w:r>
          <w:rPr>
            <w:noProof/>
            <w:webHidden/>
          </w:rPr>
          <w:tab/>
        </w:r>
        <w:r>
          <w:rPr>
            <w:noProof/>
            <w:webHidden/>
          </w:rPr>
          <w:fldChar w:fldCharType="begin"/>
        </w:r>
        <w:r>
          <w:rPr>
            <w:noProof/>
            <w:webHidden/>
          </w:rPr>
          <w:instrText xml:space="preserve"> PAGEREF _Toc158907512 \h </w:instrText>
        </w:r>
        <w:r>
          <w:rPr>
            <w:noProof/>
            <w:webHidden/>
          </w:rPr>
        </w:r>
        <w:r>
          <w:rPr>
            <w:noProof/>
            <w:webHidden/>
          </w:rPr>
          <w:fldChar w:fldCharType="separate"/>
        </w:r>
        <w:r>
          <w:rPr>
            <w:noProof/>
            <w:webHidden/>
          </w:rPr>
          <w:t>169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3" w:history="1">
        <w:r w:rsidRPr="00163B7B">
          <w:rPr>
            <w:rStyle w:val="Hyperlink"/>
            <w:noProof/>
          </w:rPr>
          <w:t>5.6.16.2</w:t>
        </w:r>
        <w:r>
          <w:rPr>
            <w:rFonts w:asciiTheme="minorHAnsi" w:eastAsiaTheme="minorEastAsia" w:hAnsiTheme="minorHAnsi" w:cstheme="minorBidi"/>
            <w:noProof/>
            <w:sz w:val="22"/>
            <w:szCs w:val="22"/>
          </w:rPr>
          <w:tab/>
        </w:r>
        <w:r w:rsidRPr="00163B7B">
          <w:rPr>
            <w:rStyle w:val="Hyperlink"/>
            <w:noProof/>
          </w:rPr>
          <w:t>Conditional Compilation Expressions</w:t>
        </w:r>
        <w:r>
          <w:rPr>
            <w:noProof/>
            <w:webHidden/>
          </w:rPr>
          <w:tab/>
        </w:r>
        <w:r>
          <w:rPr>
            <w:noProof/>
            <w:webHidden/>
          </w:rPr>
          <w:fldChar w:fldCharType="begin"/>
        </w:r>
        <w:r>
          <w:rPr>
            <w:noProof/>
            <w:webHidden/>
          </w:rPr>
          <w:instrText xml:space="preserve"> PAGEREF _Toc158907513 \h </w:instrText>
        </w:r>
        <w:r>
          <w:rPr>
            <w:noProof/>
            <w:webHidden/>
          </w:rPr>
        </w:r>
        <w:r>
          <w:rPr>
            <w:noProof/>
            <w:webHidden/>
          </w:rPr>
          <w:fldChar w:fldCharType="separate"/>
        </w:r>
        <w:r>
          <w:rPr>
            <w:noProof/>
            <w:webHidden/>
          </w:rPr>
          <w:t>170</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4" w:history="1">
        <w:r w:rsidRPr="00163B7B">
          <w:rPr>
            <w:rStyle w:val="Hyperlink"/>
            <w:noProof/>
          </w:rPr>
          <w:t>5.6.16.3</w:t>
        </w:r>
        <w:r>
          <w:rPr>
            <w:rFonts w:asciiTheme="minorHAnsi" w:eastAsiaTheme="minorEastAsia" w:hAnsiTheme="minorHAnsi" w:cstheme="minorBidi"/>
            <w:noProof/>
            <w:sz w:val="22"/>
            <w:szCs w:val="22"/>
          </w:rPr>
          <w:tab/>
        </w:r>
        <w:r w:rsidRPr="00163B7B">
          <w:rPr>
            <w:rStyle w:val="Hyperlink"/>
            <w:noProof/>
          </w:rPr>
          <w:t>Boolean Expressions</w:t>
        </w:r>
        <w:r>
          <w:rPr>
            <w:noProof/>
            <w:webHidden/>
          </w:rPr>
          <w:tab/>
        </w:r>
        <w:r>
          <w:rPr>
            <w:noProof/>
            <w:webHidden/>
          </w:rPr>
          <w:fldChar w:fldCharType="begin"/>
        </w:r>
        <w:r>
          <w:rPr>
            <w:noProof/>
            <w:webHidden/>
          </w:rPr>
          <w:instrText xml:space="preserve"> PAGEREF _Toc158907514 \h </w:instrText>
        </w:r>
        <w:r>
          <w:rPr>
            <w:noProof/>
            <w:webHidden/>
          </w:rPr>
        </w:r>
        <w:r>
          <w:rPr>
            <w:noProof/>
            <w:webHidden/>
          </w:rPr>
          <w:fldChar w:fldCharType="separate"/>
        </w:r>
        <w:r>
          <w:rPr>
            <w:noProof/>
            <w:webHidden/>
          </w:rPr>
          <w:t>171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5" w:history="1">
        <w:r w:rsidRPr="00163B7B">
          <w:rPr>
            <w:rStyle w:val="Hyperlink"/>
            <w:noProof/>
          </w:rPr>
          <w:t>5.6.16.4</w:t>
        </w:r>
        <w:r>
          <w:rPr>
            <w:rFonts w:asciiTheme="minorHAnsi" w:eastAsiaTheme="minorEastAsia" w:hAnsiTheme="minorHAnsi" w:cstheme="minorBidi"/>
            <w:noProof/>
            <w:sz w:val="22"/>
            <w:szCs w:val="22"/>
          </w:rPr>
          <w:tab/>
        </w:r>
        <w:r w:rsidRPr="00163B7B">
          <w:rPr>
            <w:rStyle w:val="Hyperlink"/>
            <w:noProof/>
          </w:rPr>
          <w:t>Integer Expressions</w:t>
        </w:r>
        <w:r>
          <w:rPr>
            <w:noProof/>
            <w:webHidden/>
          </w:rPr>
          <w:tab/>
        </w:r>
        <w:r>
          <w:rPr>
            <w:noProof/>
            <w:webHidden/>
          </w:rPr>
          <w:fldChar w:fldCharType="begin"/>
        </w:r>
        <w:r>
          <w:rPr>
            <w:noProof/>
            <w:webHidden/>
          </w:rPr>
          <w:instrText xml:space="preserve"> PAGEREF _Toc158907515 \h </w:instrText>
        </w:r>
        <w:r>
          <w:rPr>
            <w:noProof/>
            <w:webHidden/>
          </w:rPr>
        </w:r>
        <w:r>
          <w:rPr>
            <w:noProof/>
            <w:webHidden/>
          </w:rPr>
          <w:fldChar w:fldCharType="separate"/>
        </w:r>
        <w:r>
          <w:rPr>
            <w:noProof/>
            <w:webHidden/>
          </w:rPr>
          <w:t>171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6" w:history="1">
        <w:r w:rsidRPr="00163B7B">
          <w:rPr>
            <w:rStyle w:val="Hyperlink"/>
            <w:noProof/>
          </w:rPr>
          <w:t>5.6.16.5</w:t>
        </w:r>
        <w:r>
          <w:rPr>
            <w:rFonts w:asciiTheme="minorHAnsi" w:eastAsiaTheme="minorEastAsia" w:hAnsiTheme="minorHAnsi" w:cstheme="minorBidi"/>
            <w:noProof/>
            <w:sz w:val="22"/>
            <w:szCs w:val="22"/>
          </w:rPr>
          <w:tab/>
        </w:r>
        <w:r w:rsidRPr="00163B7B">
          <w:rPr>
            <w:rStyle w:val="Hyperlink"/>
            <w:noProof/>
          </w:rPr>
          <w:t>Variable Expressions</w:t>
        </w:r>
        <w:r>
          <w:rPr>
            <w:noProof/>
            <w:webHidden/>
          </w:rPr>
          <w:tab/>
        </w:r>
        <w:r>
          <w:rPr>
            <w:noProof/>
            <w:webHidden/>
          </w:rPr>
          <w:fldChar w:fldCharType="begin"/>
        </w:r>
        <w:r>
          <w:rPr>
            <w:noProof/>
            <w:webHidden/>
          </w:rPr>
          <w:instrText xml:space="preserve"> PAGEREF _Toc158907516 \h </w:instrText>
        </w:r>
        <w:r>
          <w:rPr>
            <w:noProof/>
            <w:webHidden/>
          </w:rPr>
        </w:r>
        <w:r>
          <w:rPr>
            <w:noProof/>
            <w:webHidden/>
          </w:rPr>
          <w:fldChar w:fldCharType="separate"/>
        </w:r>
        <w:r>
          <w:rPr>
            <w:noProof/>
            <w:webHidden/>
          </w:rPr>
          <w:t>171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7" w:history="1">
        <w:r w:rsidRPr="00163B7B">
          <w:rPr>
            <w:rStyle w:val="Hyperlink"/>
            <w:noProof/>
          </w:rPr>
          <w:t>5.6.16.6</w:t>
        </w:r>
        <w:r>
          <w:rPr>
            <w:rFonts w:asciiTheme="minorHAnsi" w:eastAsiaTheme="minorEastAsia" w:hAnsiTheme="minorHAnsi" w:cstheme="minorBidi"/>
            <w:noProof/>
            <w:sz w:val="22"/>
            <w:szCs w:val="22"/>
          </w:rPr>
          <w:tab/>
        </w:r>
        <w:r w:rsidRPr="00163B7B">
          <w:rPr>
            <w:rStyle w:val="Hyperlink"/>
            <w:noProof/>
          </w:rPr>
          <w:t>Bound Variable Expressions</w:t>
        </w:r>
        <w:r>
          <w:rPr>
            <w:noProof/>
            <w:webHidden/>
          </w:rPr>
          <w:tab/>
        </w:r>
        <w:r>
          <w:rPr>
            <w:noProof/>
            <w:webHidden/>
          </w:rPr>
          <w:fldChar w:fldCharType="begin"/>
        </w:r>
        <w:r>
          <w:rPr>
            <w:noProof/>
            <w:webHidden/>
          </w:rPr>
          <w:instrText xml:space="preserve"> PAGEREF _Toc158907517 \h </w:instrText>
        </w:r>
        <w:r>
          <w:rPr>
            <w:noProof/>
            <w:webHidden/>
          </w:rPr>
        </w:r>
        <w:r>
          <w:rPr>
            <w:noProof/>
            <w:webHidden/>
          </w:rPr>
          <w:fldChar w:fldCharType="separate"/>
        </w:r>
        <w:r>
          <w:rPr>
            <w:noProof/>
            <w:webHidden/>
          </w:rPr>
          <w:t>171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8" w:history="1">
        <w:r w:rsidRPr="00163B7B">
          <w:rPr>
            <w:rStyle w:val="Hyperlink"/>
            <w:noProof/>
          </w:rPr>
          <w:t>5.6.16.7</w:t>
        </w:r>
        <w:r>
          <w:rPr>
            <w:rFonts w:asciiTheme="minorHAnsi" w:eastAsiaTheme="minorEastAsia" w:hAnsiTheme="minorHAnsi" w:cstheme="minorBidi"/>
            <w:noProof/>
            <w:sz w:val="22"/>
            <w:szCs w:val="22"/>
          </w:rPr>
          <w:tab/>
        </w:r>
        <w:r w:rsidRPr="00163B7B">
          <w:rPr>
            <w:rStyle w:val="Hyperlink"/>
            <w:noProof/>
          </w:rPr>
          <w:t>Type Expressions</w:t>
        </w:r>
        <w:r>
          <w:rPr>
            <w:noProof/>
            <w:webHidden/>
          </w:rPr>
          <w:tab/>
        </w:r>
        <w:r>
          <w:rPr>
            <w:noProof/>
            <w:webHidden/>
          </w:rPr>
          <w:fldChar w:fldCharType="begin"/>
        </w:r>
        <w:r>
          <w:rPr>
            <w:noProof/>
            <w:webHidden/>
          </w:rPr>
          <w:instrText xml:space="preserve"> PAGEREF _Toc158907518 \h </w:instrText>
        </w:r>
        <w:r>
          <w:rPr>
            <w:noProof/>
            <w:webHidden/>
          </w:rPr>
        </w:r>
        <w:r>
          <w:rPr>
            <w:noProof/>
            <w:webHidden/>
          </w:rPr>
          <w:fldChar w:fldCharType="separate"/>
        </w:r>
        <w:r>
          <w:rPr>
            <w:noProof/>
            <w:webHidden/>
          </w:rPr>
          <w:t>171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19" w:history="1">
        <w:r w:rsidRPr="00163B7B">
          <w:rPr>
            <w:rStyle w:val="Hyperlink"/>
            <w:noProof/>
          </w:rPr>
          <w:t>5.6.16.8</w:t>
        </w:r>
        <w:r>
          <w:rPr>
            <w:rFonts w:asciiTheme="minorHAnsi" w:eastAsiaTheme="minorEastAsia" w:hAnsiTheme="minorHAnsi" w:cstheme="minorBidi"/>
            <w:noProof/>
            <w:sz w:val="22"/>
            <w:szCs w:val="22"/>
          </w:rPr>
          <w:tab/>
        </w:r>
        <w:r w:rsidRPr="00163B7B">
          <w:rPr>
            <w:rStyle w:val="Hyperlink"/>
            <w:noProof/>
          </w:rPr>
          <w:t>AddressOf Expressions</w:t>
        </w:r>
        <w:r>
          <w:rPr>
            <w:noProof/>
            <w:webHidden/>
          </w:rPr>
          <w:tab/>
        </w:r>
        <w:r>
          <w:rPr>
            <w:noProof/>
            <w:webHidden/>
          </w:rPr>
          <w:fldChar w:fldCharType="begin"/>
        </w:r>
        <w:r>
          <w:rPr>
            <w:noProof/>
            <w:webHidden/>
          </w:rPr>
          <w:instrText xml:space="preserve"> PAGEREF _Toc158907519 \h </w:instrText>
        </w:r>
        <w:r>
          <w:rPr>
            <w:noProof/>
            <w:webHidden/>
          </w:rPr>
        </w:r>
        <w:r>
          <w:rPr>
            <w:noProof/>
            <w:webHidden/>
          </w:rPr>
          <w:fldChar w:fldCharType="separate"/>
        </w:r>
        <w:r>
          <w:rPr>
            <w:noProof/>
            <w:webHidden/>
          </w:rPr>
          <w:t>172</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520" w:history="1">
        <w:r w:rsidRPr="00163B7B">
          <w:rPr>
            <w:rStyle w:val="Hyperlink"/>
            <w:noProof/>
          </w:rPr>
          <w:t>6</w:t>
        </w:r>
        <w:r>
          <w:rPr>
            <w:rFonts w:asciiTheme="minorHAnsi" w:eastAsiaTheme="minorEastAsia" w:hAnsiTheme="minorHAnsi" w:cstheme="minorBidi"/>
            <w:b w:val="0"/>
            <w:bCs w:val="0"/>
            <w:noProof/>
            <w:sz w:val="22"/>
            <w:szCs w:val="22"/>
          </w:rPr>
          <w:tab/>
        </w:r>
        <w:r w:rsidRPr="00163B7B">
          <w:rPr>
            <w:rStyle w:val="Hyperlink"/>
            <w:noProof/>
          </w:rPr>
          <w:t>VBA Standard Library</w:t>
        </w:r>
        <w:r>
          <w:rPr>
            <w:noProof/>
            <w:webHidden/>
          </w:rPr>
          <w:tab/>
        </w:r>
        <w:r>
          <w:rPr>
            <w:noProof/>
            <w:webHidden/>
          </w:rPr>
          <w:fldChar w:fldCharType="begin"/>
        </w:r>
        <w:r>
          <w:rPr>
            <w:noProof/>
            <w:webHidden/>
          </w:rPr>
          <w:instrText xml:space="preserve"> PAGEREF _Toc158907520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2"/>
        <w:rPr>
          <w:rFonts w:asciiTheme="minorHAnsi" w:eastAsiaTheme="minorEastAsia" w:hAnsiTheme="minorHAnsi" w:cstheme="minorBidi"/>
          <w:noProof/>
          <w:sz w:val="22"/>
          <w:szCs w:val="22"/>
        </w:rPr>
      </w:pPr>
      <w:hyperlink w:anchor="_Toc158907521" w:history="1">
        <w:r w:rsidRPr="00163B7B">
          <w:rPr>
            <w:rStyle w:val="Hyperlink"/>
            <w:noProof/>
          </w:rPr>
          <w:t>6.1</w:t>
        </w:r>
        <w:r>
          <w:rPr>
            <w:rFonts w:asciiTheme="minorHAnsi" w:eastAsiaTheme="minorEastAsia" w:hAnsiTheme="minorHAnsi" w:cstheme="minorBidi"/>
            <w:noProof/>
            <w:sz w:val="22"/>
            <w:szCs w:val="22"/>
          </w:rPr>
          <w:tab/>
        </w:r>
        <w:r w:rsidRPr="00163B7B">
          <w:rPr>
            <w:rStyle w:val="Hyperlink"/>
            <w:noProof/>
          </w:rPr>
          <w:t>VBA Project</w:t>
        </w:r>
        <w:r>
          <w:rPr>
            <w:noProof/>
            <w:webHidden/>
          </w:rPr>
          <w:tab/>
        </w:r>
        <w:r>
          <w:rPr>
            <w:noProof/>
            <w:webHidden/>
          </w:rPr>
          <w:fldChar w:fldCharType="begin"/>
        </w:r>
        <w:r>
          <w:rPr>
            <w:noProof/>
            <w:webHidden/>
          </w:rPr>
          <w:instrText xml:space="preserve"> PAGEREF _Toc158907521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22" w:history="1">
        <w:r w:rsidRPr="00163B7B">
          <w:rPr>
            <w:rStyle w:val="Hyperlink"/>
            <w:noProof/>
          </w:rPr>
          <w:t>6.1.1</w:t>
        </w:r>
        <w:r>
          <w:rPr>
            <w:rFonts w:asciiTheme="minorHAnsi" w:eastAsiaTheme="minorEastAsia" w:hAnsiTheme="minorHAnsi" w:cstheme="minorBidi"/>
            <w:noProof/>
            <w:sz w:val="22"/>
            <w:szCs w:val="22"/>
          </w:rPr>
          <w:tab/>
        </w:r>
        <w:r w:rsidRPr="00163B7B">
          <w:rPr>
            <w:rStyle w:val="Hyperlink"/>
            <w:noProof/>
          </w:rPr>
          <w:t>Predefined Enums</w:t>
        </w:r>
        <w:r>
          <w:rPr>
            <w:noProof/>
            <w:webHidden/>
          </w:rPr>
          <w:tab/>
        </w:r>
        <w:r>
          <w:rPr>
            <w:noProof/>
            <w:webHidden/>
          </w:rPr>
          <w:fldChar w:fldCharType="begin"/>
        </w:r>
        <w:r>
          <w:rPr>
            <w:noProof/>
            <w:webHidden/>
          </w:rPr>
          <w:instrText xml:space="preserve"> PAGEREF _Toc158907522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3" w:history="1">
        <w:r w:rsidRPr="00163B7B">
          <w:rPr>
            <w:rStyle w:val="Hyperlink"/>
            <w:noProof/>
          </w:rPr>
          <w:t>6.1.1.1</w:t>
        </w:r>
        <w:r>
          <w:rPr>
            <w:rFonts w:asciiTheme="minorHAnsi" w:eastAsiaTheme="minorEastAsia" w:hAnsiTheme="minorHAnsi" w:cstheme="minorBidi"/>
            <w:noProof/>
            <w:sz w:val="22"/>
            <w:szCs w:val="22"/>
          </w:rPr>
          <w:tab/>
        </w:r>
        <w:r w:rsidRPr="00163B7B">
          <w:rPr>
            <w:rStyle w:val="Hyperlink"/>
            <w:noProof/>
          </w:rPr>
          <w:t>FormShowConstants</w:t>
        </w:r>
        <w:r>
          <w:rPr>
            <w:noProof/>
            <w:webHidden/>
          </w:rPr>
          <w:tab/>
        </w:r>
        <w:r>
          <w:rPr>
            <w:noProof/>
            <w:webHidden/>
          </w:rPr>
          <w:fldChar w:fldCharType="begin"/>
        </w:r>
        <w:r>
          <w:rPr>
            <w:noProof/>
            <w:webHidden/>
          </w:rPr>
          <w:instrText xml:space="preserve"> PAGEREF _Toc158907523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4" w:history="1">
        <w:r w:rsidRPr="00163B7B">
          <w:rPr>
            <w:rStyle w:val="Hyperlink"/>
            <w:noProof/>
          </w:rPr>
          <w:t>6.1.1.2</w:t>
        </w:r>
        <w:r>
          <w:rPr>
            <w:rFonts w:asciiTheme="minorHAnsi" w:eastAsiaTheme="minorEastAsia" w:hAnsiTheme="minorHAnsi" w:cstheme="minorBidi"/>
            <w:noProof/>
            <w:sz w:val="22"/>
            <w:szCs w:val="22"/>
          </w:rPr>
          <w:tab/>
        </w:r>
        <w:r w:rsidRPr="00163B7B">
          <w:rPr>
            <w:rStyle w:val="Hyperlink"/>
            <w:noProof/>
          </w:rPr>
          <w:t>VbAppWinStyle</w:t>
        </w:r>
        <w:r>
          <w:rPr>
            <w:noProof/>
            <w:webHidden/>
          </w:rPr>
          <w:tab/>
        </w:r>
        <w:r>
          <w:rPr>
            <w:noProof/>
            <w:webHidden/>
          </w:rPr>
          <w:fldChar w:fldCharType="begin"/>
        </w:r>
        <w:r>
          <w:rPr>
            <w:noProof/>
            <w:webHidden/>
          </w:rPr>
          <w:instrText xml:space="preserve"> PAGEREF _Toc158907524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5" w:history="1">
        <w:r w:rsidRPr="00163B7B">
          <w:rPr>
            <w:rStyle w:val="Hyperlink"/>
            <w:noProof/>
          </w:rPr>
          <w:t>6.1.1.3</w:t>
        </w:r>
        <w:r>
          <w:rPr>
            <w:rFonts w:asciiTheme="minorHAnsi" w:eastAsiaTheme="minorEastAsia" w:hAnsiTheme="minorHAnsi" w:cstheme="minorBidi"/>
            <w:noProof/>
            <w:sz w:val="22"/>
            <w:szCs w:val="22"/>
          </w:rPr>
          <w:tab/>
        </w:r>
        <w:r w:rsidRPr="00163B7B">
          <w:rPr>
            <w:rStyle w:val="Hyperlink"/>
            <w:noProof/>
          </w:rPr>
          <w:t>VbCalendar</w:t>
        </w:r>
        <w:r>
          <w:rPr>
            <w:noProof/>
            <w:webHidden/>
          </w:rPr>
          <w:tab/>
        </w:r>
        <w:r>
          <w:rPr>
            <w:noProof/>
            <w:webHidden/>
          </w:rPr>
          <w:fldChar w:fldCharType="begin"/>
        </w:r>
        <w:r>
          <w:rPr>
            <w:noProof/>
            <w:webHidden/>
          </w:rPr>
          <w:instrText xml:space="preserve"> PAGEREF _Toc158907525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6" w:history="1">
        <w:r w:rsidRPr="00163B7B">
          <w:rPr>
            <w:rStyle w:val="Hyperlink"/>
            <w:noProof/>
          </w:rPr>
          <w:t>6.1.1.4</w:t>
        </w:r>
        <w:r>
          <w:rPr>
            <w:rFonts w:asciiTheme="minorHAnsi" w:eastAsiaTheme="minorEastAsia" w:hAnsiTheme="minorHAnsi" w:cstheme="minorBidi"/>
            <w:noProof/>
            <w:sz w:val="22"/>
            <w:szCs w:val="22"/>
          </w:rPr>
          <w:tab/>
        </w:r>
        <w:r w:rsidRPr="00163B7B">
          <w:rPr>
            <w:rStyle w:val="Hyperlink"/>
            <w:noProof/>
          </w:rPr>
          <w:t>VbCallType</w:t>
        </w:r>
        <w:r>
          <w:rPr>
            <w:noProof/>
            <w:webHidden/>
          </w:rPr>
          <w:tab/>
        </w:r>
        <w:r>
          <w:rPr>
            <w:noProof/>
            <w:webHidden/>
          </w:rPr>
          <w:fldChar w:fldCharType="begin"/>
        </w:r>
        <w:r>
          <w:rPr>
            <w:noProof/>
            <w:webHidden/>
          </w:rPr>
          <w:instrText xml:space="preserve"> PAGEREF _Toc158907526 \h </w:instrText>
        </w:r>
        <w:r>
          <w:rPr>
            <w:noProof/>
            <w:webHidden/>
          </w:rPr>
        </w:r>
        <w:r>
          <w:rPr>
            <w:noProof/>
            <w:webHidden/>
          </w:rPr>
          <w:fldChar w:fldCharType="separate"/>
        </w:r>
        <w:r>
          <w:rPr>
            <w:noProof/>
            <w:webHidden/>
          </w:rPr>
          <w:t>173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7" w:history="1">
        <w:r w:rsidRPr="00163B7B">
          <w:rPr>
            <w:rStyle w:val="Hyperlink"/>
            <w:noProof/>
          </w:rPr>
          <w:t>6.1.1.5</w:t>
        </w:r>
        <w:r>
          <w:rPr>
            <w:rFonts w:asciiTheme="minorHAnsi" w:eastAsiaTheme="minorEastAsia" w:hAnsiTheme="minorHAnsi" w:cstheme="minorBidi"/>
            <w:noProof/>
            <w:sz w:val="22"/>
            <w:szCs w:val="22"/>
          </w:rPr>
          <w:tab/>
        </w:r>
        <w:r w:rsidRPr="00163B7B">
          <w:rPr>
            <w:rStyle w:val="Hyperlink"/>
            <w:noProof/>
          </w:rPr>
          <w:t>VbCompareMethod</w:t>
        </w:r>
        <w:r>
          <w:rPr>
            <w:noProof/>
            <w:webHidden/>
          </w:rPr>
          <w:tab/>
        </w:r>
        <w:r>
          <w:rPr>
            <w:noProof/>
            <w:webHidden/>
          </w:rPr>
          <w:fldChar w:fldCharType="begin"/>
        </w:r>
        <w:r>
          <w:rPr>
            <w:noProof/>
            <w:webHidden/>
          </w:rPr>
          <w:instrText xml:space="preserve"> PAGEREF _Toc158907527 \h </w:instrText>
        </w:r>
        <w:r>
          <w:rPr>
            <w:noProof/>
            <w:webHidden/>
          </w:rPr>
        </w:r>
        <w:r>
          <w:rPr>
            <w:noProof/>
            <w:webHidden/>
          </w:rPr>
          <w:fldChar w:fldCharType="separate"/>
        </w:r>
        <w:r>
          <w:rPr>
            <w:noProof/>
            <w:webHidden/>
          </w:rPr>
          <w:t>174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8" w:history="1">
        <w:r w:rsidRPr="00163B7B">
          <w:rPr>
            <w:rStyle w:val="Hyperlink"/>
            <w:noProof/>
          </w:rPr>
          <w:t>6.1.1.6</w:t>
        </w:r>
        <w:r>
          <w:rPr>
            <w:rFonts w:asciiTheme="minorHAnsi" w:eastAsiaTheme="minorEastAsia" w:hAnsiTheme="minorHAnsi" w:cstheme="minorBidi"/>
            <w:noProof/>
            <w:sz w:val="22"/>
            <w:szCs w:val="22"/>
          </w:rPr>
          <w:tab/>
        </w:r>
        <w:r w:rsidRPr="00163B7B">
          <w:rPr>
            <w:rStyle w:val="Hyperlink"/>
            <w:noProof/>
          </w:rPr>
          <w:t>VbDateTimeFormat</w:t>
        </w:r>
        <w:r>
          <w:rPr>
            <w:noProof/>
            <w:webHidden/>
          </w:rPr>
          <w:tab/>
        </w:r>
        <w:r>
          <w:rPr>
            <w:noProof/>
            <w:webHidden/>
          </w:rPr>
          <w:fldChar w:fldCharType="begin"/>
        </w:r>
        <w:r>
          <w:rPr>
            <w:noProof/>
            <w:webHidden/>
          </w:rPr>
          <w:instrText xml:space="preserve"> PAGEREF _Toc158907528 \h </w:instrText>
        </w:r>
        <w:r>
          <w:rPr>
            <w:noProof/>
            <w:webHidden/>
          </w:rPr>
        </w:r>
        <w:r>
          <w:rPr>
            <w:noProof/>
            <w:webHidden/>
          </w:rPr>
          <w:fldChar w:fldCharType="separate"/>
        </w:r>
        <w:r>
          <w:rPr>
            <w:noProof/>
            <w:webHidden/>
          </w:rPr>
          <w:t>174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29" w:history="1">
        <w:r w:rsidRPr="00163B7B">
          <w:rPr>
            <w:rStyle w:val="Hyperlink"/>
            <w:noProof/>
          </w:rPr>
          <w:t>6.1.1.7</w:t>
        </w:r>
        <w:r>
          <w:rPr>
            <w:rFonts w:asciiTheme="minorHAnsi" w:eastAsiaTheme="minorEastAsia" w:hAnsiTheme="minorHAnsi" w:cstheme="minorBidi"/>
            <w:noProof/>
            <w:sz w:val="22"/>
            <w:szCs w:val="22"/>
          </w:rPr>
          <w:tab/>
        </w:r>
        <w:r w:rsidRPr="00163B7B">
          <w:rPr>
            <w:rStyle w:val="Hyperlink"/>
            <w:noProof/>
          </w:rPr>
          <w:t>VbDayOfWeek</w:t>
        </w:r>
        <w:r>
          <w:rPr>
            <w:noProof/>
            <w:webHidden/>
          </w:rPr>
          <w:tab/>
        </w:r>
        <w:r>
          <w:rPr>
            <w:noProof/>
            <w:webHidden/>
          </w:rPr>
          <w:fldChar w:fldCharType="begin"/>
        </w:r>
        <w:r>
          <w:rPr>
            <w:noProof/>
            <w:webHidden/>
          </w:rPr>
          <w:instrText xml:space="preserve"> PAGEREF _Toc158907529 \h </w:instrText>
        </w:r>
        <w:r>
          <w:rPr>
            <w:noProof/>
            <w:webHidden/>
          </w:rPr>
        </w:r>
        <w:r>
          <w:rPr>
            <w:noProof/>
            <w:webHidden/>
          </w:rPr>
          <w:fldChar w:fldCharType="separate"/>
        </w:r>
        <w:r>
          <w:rPr>
            <w:noProof/>
            <w:webHidden/>
          </w:rPr>
          <w:t>174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0" w:history="1">
        <w:r w:rsidRPr="00163B7B">
          <w:rPr>
            <w:rStyle w:val="Hyperlink"/>
            <w:noProof/>
          </w:rPr>
          <w:t>6.1.1.8</w:t>
        </w:r>
        <w:r>
          <w:rPr>
            <w:rFonts w:asciiTheme="minorHAnsi" w:eastAsiaTheme="minorEastAsia" w:hAnsiTheme="minorHAnsi" w:cstheme="minorBidi"/>
            <w:noProof/>
            <w:sz w:val="22"/>
            <w:szCs w:val="22"/>
          </w:rPr>
          <w:tab/>
        </w:r>
        <w:r w:rsidRPr="00163B7B">
          <w:rPr>
            <w:rStyle w:val="Hyperlink"/>
            <w:noProof/>
          </w:rPr>
          <w:t>VbFileAttribute</w:t>
        </w:r>
        <w:r>
          <w:rPr>
            <w:noProof/>
            <w:webHidden/>
          </w:rPr>
          <w:tab/>
        </w:r>
        <w:r>
          <w:rPr>
            <w:noProof/>
            <w:webHidden/>
          </w:rPr>
          <w:fldChar w:fldCharType="begin"/>
        </w:r>
        <w:r>
          <w:rPr>
            <w:noProof/>
            <w:webHidden/>
          </w:rPr>
          <w:instrText xml:space="preserve"> PAGEREF _Toc158907530 \h </w:instrText>
        </w:r>
        <w:r>
          <w:rPr>
            <w:noProof/>
            <w:webHidden/>
          </w:rPr>
        </w:r>
        <w:r>
          <w:rPr>
            <w:noProof/>
            <w:webHidden/>
          </w:rPr>
          <w:fldChar w:fldCharType="separate"/>
        </w:r>
        <w:r>
          <w:rPr>
            <w:noProof/>
            <w:webHidden/>
          </w:rPr>
          <w:t>174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1" w:history="1">
        <w:r w:rsidRPr="00163B7B">
          <w:rPr>
            <w:rStyle w:val="Hyperlink"/>
            <w:noProof/>
          </w:rPr>
          <w:t>6.1.1.9</w:t>
        </w:r>
        <w:r>
          <w:rPr>
            <w:rFonts w:asciiTheme="minorHAnsi" w:eastAsiaTheme="minorEastAsia" w:hAnsiTheme="minorHAnsi" w:cstheme="minorBidi"/>
            <w:noProof/>
            <w:sz w:val="22"/>
            <w:szCs w:val="22"/>
          </w:rPr>
          <w:tab/>
        </w:r>
        <w:r w:rsidRPr="00163B7B">
          <w:rPr>
            <w:rStyle w:val="Hyperlink"/>
            <w:noProof/>
          </w:rPr>
          <w:t>VbFirstWeekOfYear</w:t>
        </w:r>
        <w:r>
          <w:rPr>
            <w:noProof/>
            <w:webHidden/>
          </w:rPr>
          <w:tab/>
        </w:r>
        <w:r>
          <w:rPr>
            <w:noProof/>
            <w:webHidden/>
          </w:rPr>
          <w:fldChar w:fldCharType="begin"/>
        </w:r>
        <w:r>
          <w:rPr>
            <w:noProof/>
            <w:webHidden/>
          </w:rPr>
          <w:instrText xml:space="preserve"> PAGEREF _Toc158907531 \h </w:instrText>
        </w:r>
        <w:r>
          <w:rPr>
            <w:noProof/>
            <w:webHidden/>
          </w:rPr>
        </w:r>
        <w:r>
          <w:rPr>
            <w:noProof/>
            <w:webHidden/>
          </w:rPr>
          <w:fldChar w:fldCharType="separate"/>
        </w:r>
        <w:r>
          <w:rPr>
            <w:noProof/>
            <w:webHidden/>
          </w:rPr>
          <w:t>175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2" w:history="1">
        <w:r w:rsidRPr="00163B7B">
          <w:rPr>
            <w:rStyle w:val="Hyperlink"/>
            <w:noProof/>
          </w:rPr>
          <w:t>6.1.1.10</w:t>
        </w:r>
        <w:r>
          <w:rPr>
            <w:rFonts w:asciiTheme="minorHAnsi" w:eastAsiaTheme="minorEastAsia" w:hAnsiTheme="minorHAnsi" w:cstheme="minorBidi"/>
            <w:noProof/>
            <w:sz w:val="22"/>
            <w:szCs w:val="22"/>
          </w:rPr>
          <w:tab/>
        </w:r>
        <w:r w:rsidRPr="00163B7B">
          <w:rPr>
            <w:rStyle w:val="Hyperlink"/>
            <w:noProof/>
          </w:rPr>
          <w:t>VbIMEStatus</w:t>
        </w:r>
        <w:r>
          <w:rPr>
            <w:noProof/>
            <w:webHidden/>
          </w:rPr>
          <w:tab/>
        </w:r>
        <w:r>
          <w:rPr>
            <w:noProof/>
            <w:webHidden/>
          </w:rPr>
          <w:fldChar w:fldCharType="begin"/>
        </w:r>
        <w:r>
          <w:rPr>
            <w:noProof/>
            <w:webHidden/>
          </w:rPr>
          <w:instrText xml:space="preserve"> PAGEREF _Toc158907532 \h </w:instrText>
        </w:r>
        <w:r>
          <w:rPr>
            <w:noProof/>
            <w:webHidden/>
          </w:rPr>
        </w:r>
        <w:r>
          <w:rPr>
            <w:noProof/>
            <w:webHidden/>
          </w:rPr>
          <w:fldChar w:fldCharType="separate"/>
        </w:r>
        <w:r>
          <w:rPr>
            <w:noProof/>
            <w:webHidden/>
          </w:rPr>
          <w:t>175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3" w:history="1">
        <w:r w:rsidRPr="00163B7B">
          <w:rPr>
            <w:rStyle w:val="Hyperlink"/>
            <w:noProof/>
          </w:rPr>
          <w:t>6.1.1.11</w:t>
        </w:r>
        <w:r>
          <w:rPr>
            <w:rFonts w:asciiTheme="minorHAnsi" w:eastAsiaTheme="minorEastAsia" w:hAnsiTheme="minorHAnsi" w:cstheme="minorBidi"/>
            <w:noProof/>
            <w:sz w:val="22"/>
            <w:szCs w:val="22"/>
          </w:rPr>
          <w:tab/>
        </w:r>
        <w:r w:rsidRPr="00163B7B">
          <w:rPr>
            <w:rStyle w:val="Hyperlink"/>
            <w:noProof/>
          </w:rPr>
          <w:t>VbMsgBoxResult</w:t>
        </w:r>
        <w:r>
          <w:rPr>
            <w:noProof/>
            <w:webHidden/>
          </w:rPr>
          <w:tab/>
        </w:r>
        <w:r>
          <w:rPr>
            <w:noProof/>
            <w:webHidden/>
          </w:rPr>
          <w:fldChar w:fldCharType="begin"/>
        </w:r>
        <w:r>
          <w:rPr>
            <w:noProof/>
            <w:webHidden/>
          </w:rPr>
          <w:instrText xml:space="preserve"> PAGEREF _Toc158907533 \h </w:instrText>
        </w:r>
        <w:r>
          <w:rPr>
            <w:noProof/>
            <w:webHidden/>
          </w:rPr>
        </w:r>
        <w:r>
          <w:rPr>
            <w:noProof/>
            <w:webHidden/>
          </w:rPr>
          <w:fldChar w:fldCharType="separate"/>
        </w:r>
        <w:r>
          <w:rPr>
            <w:noProof/>
            <w:webHidden/>
          </w:rPr>
          <w:t>176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4" w:history="1">
        <w:r w:rsidRPr="00163B7B">
          <w:rPr>
            <w:rStyle w:val="Hyperlink"/>
            <w:noProof/>
          </w:rPr>
          <w:t>6.1.1.12</w:t>
        </w:r>
        <w:r>
          <w:rPr>
            <w:rFonts w:asciiTheme="minorHAnsi" w:eastAsiaTheme="minorEastAsia" w:hAnsiTheme="minorHAnsi" w:cstheme="minorBidi"/>
            <w:noProof/>
            <w:sz w:val="22"/>
            <w:szCs w:val="22"/>
          </w:rPr>
          <w:tab/>
        </w:r>
        <w:r w:rsidRPr="00163B7B">
          <w:rPr>
            <w:rStyle w:val="Hyperlink"/>
            <w:noProof/>
          </w:rPr>
          <w:t>VbMsgBoxStyle</w:t>
        </w:r>
        <w:r>
          <w:rPr>
            <w:noProof/>
            <w:webHidden/>
          </w:rPr>
          <w:tab/>
        </w:r>
        <w:r>
          <w:rPr>
            <w:noProof/>
            <w:webHidden/>
          </w:rPr>
          <w:fldChar w:fldCharType="begin"/>
        </w:r>
        <w:r>
          <w:rPr>
            <w:noProof/>
            <w:webHidden/>
          </w:rPr>
          <w:instrText xml:space="preserve"> PAGEREF _Toc158907534 \h </w:instrText>
        </w:r>
        <w:r>
          <w:rPr>
            <w:noProof/>
            <w:webHidden/>
          </w:rPr>
        </w:r>
        <w:r>
          <w:rPr>
            <w:noProof/>
            <w:webHidden/>
          </w:rPr>
          <w:fldChar w:fldCharType="separate"/>
        </w:r>
        <w:r>
          <w:rPr>
            <w:noProof/>
            <w:webHidden/>
          </w:rPr>
          <w:t>176</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5" w:history="1">
        <w:r w:rsidRPr="00163B7B">
          <w:rPr>
            <w:rStyle w:val="Hyperlink"/>
            <w:noProof/>
          </w:rPr>
          <w:t>6.1.1.13</w:t>
        </w:r>
        <w:r>
          <w:rPr>
            <w:rFonts w:asciiTheme="minorHAnsi" w:eastAsiaTheme="minorEastAsia" w:hAnsiTheme="minorHAnsi" w:cstheme="minorBidi"/>
            <w:noProof/>
            <w:sz w:val="22"/>
            <w:szCs w:val="22"/>
          </w:rPr>
          <w:tab/>
        </w:r>
        <w:r w:rsidRPr="00163B7B">
          <w:rPr>
            <w:rStyle w:val="Hyperlink"/>
            <w:noProof/>
          </w:rPr>
          <w:t>VbQueryClose</w:t>
        </w:r>
        <w:r>
          <w:rPr>
            <w:noProof/>
            <w:webHidden/>
          </w:rPr>
          <w:tab/>
        </w:r>
        <w:r>
          <w:rPr>
            <w:noProof/>
            <w:webHidden/>
          </w:rPr>
          <w:fldChar w:fldCharType="begin"/>
        </w:r>
        <w:r>
          <w:rPr>
            <w:noProof/>
            <w:webHidden/>
          </w:rPr>
          <w:instrText xml:space="preserve"> PAGEREF _Toc158907535 \h </w:instrText>
        </w:r>
        <w:r>
          <w:rPr>
            <w:noProof/>
            <w:webHidden/>
          </w:rPr>
        </w:r>
        <w:r>
          <w:rPr>
            <w:noProof/>
            <w:webHidden/>
          </w:rPr>
          <w:fldChar w:fldCharType="separate"/>
        </w:r>
        <w:r>
          <w:rPr>
            <w:noProof/>
            <w:webHidden/>
          </w:rPr>
          <w:t>177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6" w:history="1">
        <w:r w:rsidRPr="00163B7B">
          <w:rPr>
            <w:rStyle w:val="Hyperlink"/>
            <w:noProof/>
          </w:rPr>
          <w:t>6.1.1.14</w:t>
        </w:r>
        <w:r>
          <w:rPr>
            <w:rFonts w:asciiTheme="minorHAnsi" w:eastAsiaTheme="minorEastAsia" w:hAnsiTheme="minorHAnsi" w:cstheme="minorBidi"/>
            <w:noProof/>
            <w:sz w:val="22"/>
            <w:szCs w:val="22"/>
          </w:rPr>
          <w:tab/>
        </w:r>
        <w:r w:rsidRPr="00163B7B">
          <w:rPr>
            <w:rStyle w:val="Hyperlink"/>
            <w:noProof/>
          </w:rPr>
          <w:t>VbStrConv</w:t>
        </w:r>
        <w:r>
          <w:rPr>
            <w:noProof/>
            <w:webHidden/>
          </w:rPr>
          <w:tab/>
        </w:r>
        <w:r>
          <w:rPr>
            <w:noProof/>
            <w:webHidden/>
          </w:rPr>
          <w:fldChar w:fldCharType="begin"/>
        </w:r>
        <w:r>
          <w:rPr>
            <w:noProof/>
            <w:webHidden/>
          </w:rPr>
          <w:instrText xml:space="preserve"> PAGEREF _Toc158907536 \h </w:instrText>
        </w:r>
        <w:r>
          <w:rPr>
            <w:noProof/>
            <w:webHidden/>
          </w:rPr>
        </w:r>
        <w:r>
          <w:rPr>
            <w:noProof/>
            <w:webHidden/>
          </w:rPr>
          <w:fldChar w:fldCharType="separate"/>
        </w:r>
        <w:r>
          <w:rPr>
            <w:noProof/>
            <w:webHidden/>
          </w:rPr>
          <w:t>177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7" w:history="1">
        <w:r w:rsidRPr="00163B7B">
          <w:rPr>
            <w:rStyle w:val="Hyperlink"/>
            <w:noProof/>
          </w:rPr>
          <w:t>6.1.1.15</w:t>
        </w:r>
        <w:r>
          <w:rPr>
            <w:rFonts w:asciiTheme="minorHAnsi" w:eastAsiaTheme="minorEastAsia" w:hAnsiTheme="minorHAnsi" w:cstheme="minorBidi"/>
            <w:noProof/>
            <w:sz w:val="22"/>
            <w:szCs w:val="22"/>
          </w:rPr>
          <w:tab/>
        </w:r>
        <w:r w:rsidRPr="00163B7B">
          <w:rPr>
            <w:rStyle w:val="Hyperlink"/>
            <w:noProof/>
          </w:rPr>
          <w:t>VbTriState</w:t>
        </w:r>
        <w:r>
          <w:rPr>
            <w:noProof/>
            <w:webHidden/>
          </w:rPr>
          <w:tab/>
        </w:r>
        <w:r>
          <w:rPr>
            <w:noProof/>
            <w:webHidden/>
          </w:rPr>
          <w:fldChar w:fldCharType="begin"/>
        </w:r>
        <w:r>
          <w:rPr>
            <w:noProof/>
            <w:webHidden/>
          </w:rPr>
          <w:instrText xml:space="preserve"> PAGEREF _Toc158907537 \h </w:instrText>
        </w:r>
        <w:r>
          <w:rPr>
            <w:noProof/>
            <w:webHidden/>
          </w:rPr>
        </w:r>
        <w:r>
          <w:rPr>
            <w:noProof/>
            <w:webHidden/>
          </w:rPr>
          <w:fldChar w:fldCharType="separate"/>
        </w:r>
        <w:r>
          <w:rPr>
            <w:noProof/>
            <w:webHidden/>
          </w:rPr>
          <w:t>177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38" w:history="1">
        <w:r w:rsidRPr="00163B7B">
          <w:rPr>
            <w:rStyle w:val="Hyperlink"/>
            <w:noProof/>
          </w:rPr>
          <w:t>6.1.1.16</w:t>
        </w:r>
        <w:r>
          <w:rPr>
            <w:rFonts w:asciiTheme="minorHAnsi" w:eastAsiaTheme="minorEastAsia" w:hAnsiTheme="minorHAnsi" w:cstheme="minorBidi"/>
            <w:noProof/>
            <w:sz w:val="22"/>
            <w:szCs w:val="22"/>
          </w:rPr>
          <w:tab/>
        </w:r>
        <w:r w:rsidRPr="00163B7B">
          <w:rPr>
            <w:rStyle w:val="Hyperlink"/>
            <w:noProof/>
          </w:rPr>
          <w:t>VbVarType</w:t>
        </w:r>
        <w:r>
          <w:rPr>
            <w:noProof/>
            <w:webHidden/>
          </w:rPr>
          <w:tab/>
        </w:r>
        <w:r>
          <w:rPr>
            <w:noProof/>
            <w:webHidden/>
          </w:rPr>
          <w:fldChar w:fldCharType="begin"/>
        </w:r>
        <w:r>
          <w:rPr>
            <w:noProof/>
            <w:webHidden/>
          </w:rPr>
          <w:instrText xml:space="preserve"> PAGEREF _Toc158907538 \h </w:instrText>
        </w:r>
        <w:r>
          <w:rPr>
            <w:noProof/>
            <w:webHidden/>
          </w:rPr>
        </w:r>
        <w:r>
          <w:rPr>
            <w:noProof/>
            <w:webHidden/>
          </w:rPr>
          <w:fldChar w:fldCharType="separate"/>
        </w:r>
        <w:r>
          <w:rPr>
            <w:noProof/>
            <w:webHidden/>
          </w:rPr>
          <w:t>178</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539" w:history="1">
        <w:r w:rsidRPr="00163B7B">
          <w:rPr>
            <w:rStyle w:val="Hyperlink"/>
            <w:noProof/>
          </w:rPr>
          <w:t>6.1.2</w:t>
        </w:r>
        <w:r>
          <w:rPr>
            <w:rFonts w:asciiTheme="minorHAnsi" w:eastAsiaTheme="minorEastAsia" w:hAnsiTheme="minorHAnsi" w:cstheme="minorBidi"/>
            <w:noProof/>
            <w:sz w:val="22"/>
            <w:szCs w:val="22"/>
          </w:rPr>
          <w:tab/>
        </w:r>
        <w:r w:rsidRPr="00163B7B">
          <w:rPr>
            <w:rStyle w:val="Hyperlink"/>
            <w:noProof/>
          </w:rPr>
          <w:t>Predefined Procedural Modules</w:t>
        </w:r>
        <w:r>
          <w:rPr>
            <w:noProof/>
            <w:webHidden/>
          </w:rPr>
          <w:tab/>
        </w:r>
        <w:r>
          <w:rPr>
            <w:noProof/>
            <w:webHidden/>
          </w:rPr>
          <w:fldChar w:fldCharType="begin"/>
        </w:r>
        <w:r>
          <w:rPr>
            <w:noProof/>
            <w:webHidden/>
          </w:rPr>
          <w:instrText xml:space="preserve"> PAGEREF _Toc158907539 \h </w:instrText>
        </w:r>
        <w:r>
          <w:rPr>
            <w:noProof/>
            <w:webHidden/>
          </w:rPr>
        </w:r>
        <w:r>
          <w:rPr>
            <w:noProof/>
            <w:webHidden/>
          </w:rPr>
          <w:fldChar w:fldCharType="separate"/>
        </w:r>
        <w:r>
          <w:rPr>
            <w:noProof/>
            <w:webHidden/>
          </w:rPr>
          <w:t>178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40" w:history="1">
        <w:r w:rsidRPr="00163B7B">
          <w:rPr>
            <w:rStyle w:val="Hyperlink"/>
            <w:noProof/>
          </w:rPr>
          <w:t>6.1.2.1</w:t>
        </w:r>
        <w:r>
          <w:rPr>
            <w:rFonts w:asciiTheme="minorHAnsi" w:eastAsiaTheme="minorEastAsia" w:hAnsiTheme="minorHAnsi" w:cstheme="minorBidi"/>
            <w:noProof/>
            <w:sz w:val="22"/>
            <w:szCs w:val="22"/>
          </w:rPr>
          <w:tab/>
        </w:r>
        <w:r w:rsidRPr="00163B7B">
          <w:rPr>
            <w:rStyle w:val="Hyperlink"/>
            <w:noProof/>
          </w:rPr>
          <w:t>ColorConstants Module</w:t>
        </w:r>
        <w:r>
          <w:rPr>
            <w:noProof/>
            <w:webHidden/>
          </w:rPr>
          <w:tab/>
        </w:r>
        <w:r>
          <w:rPr>
            <w:noProof/>
            <w:webHidden/>
          </w:rPr>
          <w:fldChar w:fldCharType="begin"/>
        </w:r>
        <w:r>
          <w:rPr>
            <w:noProof/>
            <w:webHidden/>
          </w:rPr>
          <w:instrText xml:space="preserve"> PAGEREF _Toc158907540 \h </w:instrText>
        </w:r>
        <w:r>
          <w:rPr>
            <w:noProof/>
            <w:webHidden/>
          </w:rPr>
        </w:r>
        <w:r>
          <w:rPr>
            <w:noProof/>
            <w:webHidden/>
          </w:rPr>
          <w:fldChar w:fldCharType="separate"/>
        </w:r>
        <w:r>
          <w:rPr>
            <w:noProof/>
            <w:webHidden/>
          </w:rPr>
          <w:t>179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41" w:history="1">
        <w:r w:rsidRPr="00163B7B">
          <w:rPr>
            <w:rStyle w:val="Hyperlink"/>
            <w:noProof/>
          </w:rPr>
          <w:t>6.1.2.2</w:t>
        </w:r>
        <w:r>
          <w:rPr>
            <w:rFonts w:asciiTheme="minorHAnsi" w:eastAsiaTheme="minorEastAsia" w:hAnsiTheme="minorHAnsi" w:cstheme="minorBidi"/>
            <w:noProof/>
            <w:sz w:val="22"/>
            <w:szCs w:val="22"/>
          </w:rPr>
          <w:tab/>
        </w:r>
        <w:r w:rsidRPr="00163B7B">
          <w:rPr>
            <w:rStyle w:val="Hyperlink"/>
            <w:noProof/>
          </w:rPr>
          <w:t>Constants Module</w:t>
        </w:r>
        <w:r>
          <w:rPr>
            <w:noProof/>
            <w:webHidden/>
          </w:rPr>
          <w:tab/>
        </w:r>
        <w:r>
          <w:rPr>
            <w:noProof/>
            <w:webHidden/>
          </w:rPr>
          <w:fldChar w:fldCharType="begin"/>
        </w:r>
        <w:r>
          <w:rPr>
            <w:noProof/>
            <w:webHidden/>
          </w:rPr>
          <w:instrText xml:space="preserve"> PAGEREF _Toc158907541 \h </w:instrText>
        </w:r>
        <w:r>
          <w:rPr>
            <w:noProof/>
            <w:webHidden/>
          </w:rPr>
        </w:r>
        <w:r>
          <w:rPr>
            <w:noProof/>
            <w:webHidden/>
          </w:rPr>
          <w:fldChar w:fldCharType="separate"/>
        </w:r>
        <w:r>
          <w:rPr>
            <w:noProof/>
            <w:webHidden/>
          </w:rPr>
          <w:t>179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42" w:history="1">
        <w:r w:rsidRPr="00163B7B">
          <w:rPr>
            <w:rStyle w:val="Hyperlink"/>
            <w:noProof/>
          </w:rPr>
          <w:t>6.1.2.3</w:t>
        </w:r>
        <w:r>
          <w:rPr>
            <w:rFonts w:asciiTheme="minorHAnsi" w:eastAsiaTheme="minorEastAsia" w:hAnsiTheme="minorHAnsi" w:cstheme="minorBidi"/>
            <w:noProof/>
            <w:sz w:val="22"/>
            <w:szCs w:val="22"/>
          </w:rPr>
          <w:tab/>
        </w:r>
        <w:r w:rsidRPr="00163B7B">
          <w:rPr>
            <w:rStyle w:val="Hyperlink"/>
            <w:noProof/>
          </w:rPr>
          <w:t>Conversion Module</w:t>
        </w:r>
        <w:r>
          <w:rPr>
            <w:noProof/>
            <w:webHidden/>
          </w:rPr>
          <w:tab/>
        </w:r>
        <w:r>
          <w:rPr>
            <w:noProof/>
            <w:webHidden/>
          </w:rPr>
          <w:fldChar w:fldCharType="begin"/>
        </w:r>
        <w:r>
          <w:rPr>
            <w:noProof/>
            <w:webHidden/>
          </w:rPr>
          <w:instrText xml:space="preserve"> PAGEREF _Toc158907542 \h </w:instrText>
        </w:r>
        <w:r>
          <w:rPr>
            <w:noProof/>
            <w:webHidden/>
          </w:rPr>
        </w:r>
        <w:r>
          <w:rPr>
            <w:noProof/>
            <w:webHidden/>
          </w:rPr>
          <w:fldChar w:fldCharType="separate"/>
        </w:r>
        <w:r>
          <w:rPr>
            <w:noProof/>
            <w:webHidden/>
          </w:rPr>
          <w:t>179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43" w:history="1">
        <w:r w:rsidRPr="00163B7B">
          <w:rPr>
            <w:rStyle w:val="Hyperlink"/>
            <w:noProof/>
          </w:rPr>
          <w:t>6.1.2.3.1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_Toc158907543 \h </w:instrText>
        </w:r>
        <w:r>
          <w:rPr>
            <w:noProof/>
            <w:webHidden/>
          </w:rPr>
        </w:r>
        <w:r>
          <w:rPr>
            <w:noProof/>
            <w:webHidden/>
          </w:rPr>
          <w:fldChar w:fldCharType="separate"/>
        </w:r>
        <w:r>
          <w:rPr>
            <w:noProof/>
            <w:webHidden/>
          </w:rPr>
          <w:t>179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4" w:history="1">
        <w:r w:rsidRPr="00163B7B">
          <w:rPr>
            <w:rStyle w:val="Hyperlink"/>
            <w:noProof/>
          </w:rPr>
          <w:t>6.1.2.3.1.1</w:t>
        </w:r>
        <w:r>
          <w:rPr>
            <w:rFonts w:asciiTheme="minorHAnsi" w:eastAsiaTheme="minorEastAsia" w:hAnsiTheme="minorHAnsi" w:cstheme="minorBidi"/>
            <w:noProof/>
            <w:sz w:val="22"/>
            <w:szCs w:val="22"/>
          </w:rPr>
          <w:tab/>
        </w:r>
        <w:r w:rsidRPr="00163B7B">
          <w:rPr>
            <w:rStyle w:val="Hyperlink"/>
            <w:noProof/>
          </w:rPr>
          <w:t>CBool</w:t>
        </w:r>
        <w:r>
          <w:rPr>
            <w:noProof/>
            <w:webHidden/>
          </w:rPr>
          <w:tab/>
        </w:r>
        <w:r>
          <w:rPr>
            <w:noProof/>
            <w:webHidden/>
          </w:rPr>
          <w:fldChar w:fldCharType="begin"/>
        </w:r>
        <w:r>
          <w:rPr>
            <w:noProof/>
            <w:webHidden/>
          </w:rPr>
          <w:instrText xml:space="preserve"> PAGEREF _Toc158907544 \h </w:instrText>
        </w:r>
        <w:r>
          <w:rPr>
            <w:noProof/>
            <w:webHidden/>
          </w:rPr>
        </w:r>
        <w:r>
          <w:rPr>
            <w:noProof/>
            <w:webHidden/>
          </w:rPr>
          <w:fldChar w:fldCharType="separate"/>
        </w:r>
        <w:r>
          <w:rPr>
            <w:noProof/>
            <w:webHidden/>
          </w:rPr>
          <w:t>179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5" w:history="1">
        <w:r w:rsidRPr="00163B7B">
          <w:rPr>
            <w:rStyle w:val="Hyperlink"/>
            <w:noProof/>
          </w:rPr>
          <w:t>6.1.2.3.1.2</w:t>
        </w:r>
        <w:r>
          <w:rPr>
            <w:rFonts w:asciiTheme="minorHAnsi" w:eastAsiaTheme="minorEastAsia" w:hAnsiTheme="minorHAnsi" w:cstheme="minorBidi"/>
            <w:noProof/>
            <w:sz w:val="22"/>
            <w:szCs w:val="22"/>
          </w:rPr>
          <w:tab/>
        </w:r>
        <w:r w:rsidRPr="00163B7B">
          <w:rPr>
            <w:rStyle w:val="Hyperlink"/>
            <w:noProof/>
          </w:rPr>
          <w:t>CByte</w:t>
        </w:r>
        <w:r>
          <w:rPr>
            <w:noProof/>
            <w:webHidden/>
          </w:rPr>
          <w:tab/>
        </w:r>
        <w:r>
          <w:rPr>
            <w:noProof/>
            <w:webHidden/>
          </w:rPr>
          <w:fldChar w:fldCharType="begin"/>
        </w:r>
        <w:r>
          <w:rPr>
            <w:noProof/>
            <w:webHidden/>
          </w:rPr>
          <w:instrText xml:space="preserve"> PAGEREF _Toc158907545 \h </w:instrText>
        </w:r>
        <w:r>
          <w:rPr>
            <w:noProof/>
            <w:webHidden/>
          </w:rPr>
        </w:r>
        <w:r>
          <w:rPr>
            <w:noProof/>
            <w:webHidden/>
          </w:rPr>
          <w:fldChar w:fldCharType="separate"/>
        </w:r>
        <w:r>
          <w:rPr>
            <w:noProof/>
            <w:webHidden/>
          </w:rPr>
          <w:t>180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6" w:history="1">
        <w:r w:rsidRPr="00163B7B">
          <w:rPr>
            <w:rStyle w:val="Hyperlink"/>
            <w:noProof/>
          </w:rPr>
          <w:t>6.1.2.3.1.3</w:t>
        </w:r>
        <w:r>
          <w:rPr>
            <w:rFonts w:asciiTheme="minorHAnsi" w:eastAsiaTheme="minorEastAsia" w:hAnsiTheme="minorHAnsi" w:cstheme="minorBidi"/>
            <w:noProof/>
            <w:sz w:val="22"/>
            <w:szCs w:val="22"/>
          </w:rPr>
          <w:tab/>
        </w:r>
        <w:r w:rsidRPr="00163B7B">
          <w:rPr>
            <w:rStyle w:val="Hyperlink"/>
            <w:noProof/>
          </w:rPr>
          <w:t>CCur</w:t>
        </w:r>
        <w:r>
          <w:rPr>
            <w:noProof/>
            <w:webHidden/>
          </w:rPr>
          <w:tab/>
        </w:r>
        <w:r>
          <w:rPr>
            <w:noProof/>
            <w:webHidden/>
          </w:rPr>
          <w:fldChar w:fldCharType="begin"/>
        </w:r>
        <w:r>
          <w:rPr>
            <w:noProof/>
            <w:webHidden/>
          </w:rPr>
          <w:instrText xml:space="preserve"> PAGEREF _Toc158907546 \h </w:instrText>
        </w:r>
        <w:r>
          <w:rPr>
            <w:noProof/>
            <w:webHidden/>
          </w:rPr>
        </w:r>
        <w:r>
          <w:rPr>
            <w:noProof/>
            <w:webHidden/>
          </w:rPr>
          <w:fldChar w:fldCharType="separate"/>
        </w:r>
        <w:r>
          <w:rPr>
            <w:noProof/>
            <w:webHidden/>
          </w:rPr>
          <w:t>180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7" w:history="1">
        <w:r w:rsidRPr="00163B7B">
          <w:rPr>
            <w:rStyle w:val="Hyperlink"/>
            <w:noProof/>
          </w:rPr>
          <w:t>6.1.2.3.1.4</w:t>
        </w:r>
        <w:r>
          <w:rPr>
            <w:rFonts w:asciiTheme="minorHAnsi" w:eastAsiaTheme="minorEastAsia" w:hAnsiTheme="minorHAnsi" w:cstheme="minorBidi"/>
            <w:noProof/>
            <w:sz w:val="22"/>
            <w:szCs w:val="22"/>
          </w:rPr>
          <w:tab/>
        </w:r>
        <w:r w:rsidRPr="00163B7B">
          <w:rPr>
            <w:rStyle w:val="Hyperlink"/>
            <w:noProof/>
          </w:rPr>
          <w:t>CDate / CVDate</w:t>
        </w:r>
        <w:r>
          <w:rPr>
            <w:noProof/>
            <w:webHidden/>
          </w:rPr>
          <w:tab/>
        </w:r>
        <w:r>
          <w:rPr>
            <w:noProof/>
            <w:webHidden/>
          </w:rPr>
          <w:fldChar w:fldCharType="begin"/>
        </w:r>
        <w:r>
          <w:rPr>
            <w:noProof/>
            <w:webHidden/>
          </w:rPr>
          <w:instrText xml:space="preserve"> PAGEREF _Toc158907547 \h </w:instrText>
        </w:r>
        <w:r>
          <w:rPr>
            <w:noProof/>
            <w:webHidden/>
          </w:rPr>
        </w:r>
        <w:r>
          <w:rPr>
            <w:noProof/>
            <w:webHidden/>
          </w:rPr>
          <w:fldChar w:fldCharType="separate"/>
        </w:r>
        <w:r>
          <w:rPr>
            <w:noProof/>
            <w:webHidden/>
          </w:rPr>
          <w:t>181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8" w:history="1">
        <w:r w:rsidRPr="00163B7B">
          <w:rPr>
            <w:rStyle w:val="Hyperlink"/>
            <w:noProof/>
          </w:rPr>
          <w:t>6.1.2.3.1.5</w:t>
        </w:r>
        <w:r>
          <w:rPr>
            <w:rFonts w:asciiTheme="minorHAnsi" w:eastAsiaTheme="minorEastAsia" w:hAnsiTheme="minorHAnsi" w:cstheme="minorBidi"/>
            <w:noProof/>
            <w:sz w:val="22"/>
            <w:szCs w:val="22"/>
          </w:rPr>
          <w:tab/>
        </w:r>
        <w:r w:rsidRPr="00163B7B">
          <w:rPr>
            <w:rStyle w:val="Hyperlink"/>
            <w:noProof/>
          </w:rPr>
          <w:t>CDbl</w:t>
        </w:r>
        <w:r>
          <w:rPr>
            <w:noProof/>
            <w:webHidden/>
          </w:rPr>
          <w:tab/>
        </w:r>
        <w:r>
          <w:rPr>
            <w:noProof/>
            <w:webHidden/>
          </w:rPr>
          <w:fldChar w:fldCharType="begin"/>
        </w:r>
        <w:r>
          <w:rPr>
            <w:noProof/>
            <w:webHidden/>
          </w:rPr>
          <w:instrText xml:space="preserve"> PAGEREF _Toc158907548 \h </w:instrText>
        </w:r>
        <w:r>
          <w:rPr>
            <w:noProof/>
            <w:webHidden/>
          </w:rPr>
        </w:r>
        <w:r>
          <w:rPr>
            <w:noProof/>
            <w:webHidden/>
          </w:rPr>
          <w:fldChar w:fldCharType="separate"/>
        </w:r>
        <w:r>
          <w:rPr>
            <w:noProof/>
            <w:webHidden/>
          </w:rPr>
          <w:t>181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49" w:history="1">
        <w:r w:rsidRPr="00163B7B">
          <w:rPr>
            <w:rStyle w:val="Hyperlink"/>
            <w:noProof/>
          </w:rPr>
          <w:t>6.1.2.3.1.6</w:t>
        </w:r>
        <w:r>
          <w:rPr>
            <w:rFonts w:asciiTheme="minorHAnsi" w:eastAsiaTheme="minorEastAsia" w:hAnsiTheme="minorHAnsi" w:cstheme="minorBidi"/>
            <w:noProof/>
            <w:sz w:val="22"/>
            <w:szCs w:val="22"/>
          </w:rPr>
          <w:tab/>
        </w:r>
        <w:r w:rsidRPr="00163B7B">
          <w:rPr>
            <w:rStyle w:val="Hyperlink"/>
            <w:noProof/>
          </w:rPr>
          <w:t>CDec</w:t>
        </w:r>
        <w:r>
          <w:rPr>
            <w:noProof/>
            <w:webHidden/>
          </w:rPr>
          <w:tab/>
        </w:r>
        <w:r>
          <w:rPr>
            <w:noProof/>
            <w:webHidden/>
          </w:rPr>
          <w:fldChar w:fldCharType="begin"/>
        </w:r>
        <w:r>
          <w:rPr>
            <w:noProof/>
            <w:webHidden/>
          </w:rPr>
          <w:instrText xml:space="preserve"> PAGEREF _Toc158907549 \h </w:instrText>
        </w:r>
        <w:r>
          <w:rPr>
            <w:noProof/>
            <w:webHidden/>
          </w:rPr>
        </w:r>
        <w:r>
          <w:rPr>
            <w:noProof/>
            <w:webHidden/>
          </w:rPr>
          <w:fldChar w:fldCharType="separate"/>
        </w:r>
        <w:r>
          <w:rPr>
            <w:noProof/>
            <w:webHidden/>
          </w:rPr>
          <w:t>182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0" w:history="1">
        <w:r w:rsidRPr="00163B7B">
          <w:rPr>
            <w:rStyle w:val="Hyperlink"/>
            <w:noProof/>
          </w:rPr>
          <w:t>6.1.2.3.1.7</w:t>
        </w:r>
        <w:r>
          <w:rPr>
            <w:rFonts w:asciiTheme="minorHAnsi" w:eastAsiaTheme="minorEastAsia" w:hAnsiTheme="minorHAnsi" w:cstheme="minorBidi"/>
            <w:noProof/>
            <w:sz w:val="22"/>
            <w:szCs w:val="22"/>
          </w:rPr>
          <w:tab/>
        </w:r>
        <w:r w:rsidRPr="00163B7B">
          <w:rPr>
            <w:rStyle w:val="Hyperlink"/>
            <w:noProof/>
          </w:rPr>
          <w:t>CInt</w:t>
        </w:r>
        <w:r>
          <w:rPr>
            <w:noProof/>
            <w:webHidden/>
          </w:rPr>
          <w:tab/>
        </w:r>
        <w:r>
          <w:rPr>
            <w:noProof/>
            <w:webHidden/>
          </w:rPr>
          <w:fldChar w:fldCharType="begin"/>
        </w:r>
        <w:r>
          <w:rPr>
            <w:noProof/>
            <w:webHidden/>
          </w:rPr>
          <w:instrText xml:space="preserve"> PAGEREF _Toc158907550 \h </w:instrText>
        </w:r>
        <w:r>
          <w:rPr>
            <w:noProof/>
            <w:webHidden/>
          </w:rPr>
        </w:r>
        <w:r>
          <w:rPr>
            <w:noProof/>
            <w:webHidden/>
          </w:rPr>
          <w:fldChar w:fldCharType="separate"/>
        </w:r>
        <w:r>
          <w:rPr>
            <w:noProof/>
            <w:webHidden/>
          </w:rPr>
          <w:t>182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1" w:history="1">
        <w:r w:rsidRPr="00163B7B">
          <w:rPr>
            <w:rStyle w:val="Hyperlink"/>
            <w:noProof/>
          </w:rPr>
          <w:t>6.1.2.3.1.8</w:t>
        </w:r>
        <w:r>
          <w:rPr>
            <w:rFonts w:asciiTheme="minorHAnsi" w:eastAsiaTheme="minorEastAsia" w:hAnsiTheme="minorHAnsi" w:cstheme="minorBidi"/>
            <w:noProof/>
            <w:sz w:val="22"/>
            <w:szCs w:val="22"/>
          </w:rPr>
          <w:tab/>
        </w:r>
        <w:r w:rsidRPr="00163B7B">
          <w:rPr>
            <w:rStyle w:val="Hyperlink"/>
            <w:noProof/>
          </w:rPr>
          <w:t>CLng</w:t>
        </w:r>
        <w:r>
          <w:rPr>
            <w:noProof/>
            <w:webHidden/>
          </w:rPr>
          <w:tab/>
        </w:r>
        <w:r>
          <w:rPr>
            <w:noProof/>
            <w:webHidden/>
          </w:rPr>
          <w:fldChar w:fldCharType="begin"/>
        </w:r>
        <w:r>
          <w:rPr>
            <w:noProof/>
            <w:webHidden/>
          </w:rPr>
          <w:instrText xml:space="preserve"> PAGEREF _Toc158907551 \h </w:instrText>
        </w:r>
        <w:r>
          <w:rPr>
            <w:noProof/>
            <w:webHidden/>
          </w:rPr>
        </w:r>
        <w:r>
          <w:rPr>
            <w:noProof/>
            <w:webHidden/>
          </w:rPr>
          <w:fldChar w:fldCharType="separate"/>
        </w:r>
        <w:r>
          <w:rPr>
            <w:noProof/>
            <w:webHidden/>
          </w:rPr>
          <w:t>182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2" w:history="1">
        <w:r w:rsidRPr="00163B7B">
          <w:rPr>
            <w:rStyle w:val="Hyperlink"/>
            <w:noProof/>
          </w:rPr>
          <w:t>6.1.2.3.1.9</w:t>
        </w:r>
        <w:r>
          <w:rPr>
            <w:rFonts w:asciiTheme="minorHAnsi" w:eastAsiaTheme="minorEastAsia" w:hAnsiTheme="minorHAnsi" w:cstheme="minorBidi"/>
            <w:noProof/>
            <w:sz w:val="22"/>
            <w:szCs w:val="22"/>
          </w:rPr>
          <w:tab/>
        </w:r>
        <w:r w:rsidRPr="00163B7B">
          <w:rPr>
            <w:rStyle w:val="Hyperlink"/>
            <w:noProof/>
          </w:rPr>
          <w:t>CLngLng</w:t>
        </w:r>
        <w:r>
          <w:rPr>
            <w:noProof/>
            <w:webHidden/>
          </w:rPr>
          <w:tab/>
        </w:r>
        <w:r>
          <w:rPr>
            <w:noProof/>
            <w:webHidden/>
          </w:rPr>
          <w:fldChar w:fldCharType="begin"/>
        </w:r>
        <w:r>
          <w:rPr>
            <w:noProof/>
            <w:webHidden/>
          </w:rPr>
          <w:instrText xml:space="preserve"> PAGEREF _Toc158907552 \h </w:instrText>
        </w:r>
        <w:r>
          <w:rPr>
            <w:noProof/>
            <w:webHidden/>
          </w:rPr>
        </w:r>
        <w:r>
          <w:rPr>
            <w:noProof/>
            <w:webHidden/>
          </w:rPr>
          <w:fldChar w:fldCharType="separate"/>
        </w:r>
        <w:r>
          <w:rPr>
            <w:noProof/>
            <w:webHidden/>
          </w:rPr>
          <w:t>183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3" w:history="1">
        <w:r w:rsidRPr="00163B7B">
          <w:rPr>
            <w:rStyle w:val="Hyperlink"/>
            <w:noProof/>
          </w:rPr>
          <w:t>6.1.2.3.1.10</w:t>
        </w:r>
        <w:r>
          <w:rPr>
            <w:rFonts w:asciiTheme="minorHAnsi" w:eastAsiaTheme="minorEastAsia" w:hAnsiTheme="minorHAnsi" w:cstheme="minorBidi"/>
            <w:noProof/>
            <w:sz w:val="22"/>
            <w:szCs w:val="22"/>
          </w:rPr>
          <w:tab/>
        </w:r>
        <w:r w:rsidRPr="00163B7B">
          <w:rPr>
            <w:rStyle w:val="Hyperlink"/>
            <w:noProof/>
          </w:rPr>
          <w:t>CLngPtr</w:t>
        </w:r>
        <w:r>
          <w:rPr>
            <w:noProof/>
            <w:webHidden/>
          </w:rPr>
          <w:tab/>
        </w:r>
        <w:r>
          <w:rPr>
            <w:noProof/>
            <w:webHidden/>
          </w:rPr>
          <w:fldChar w:fldCharType="begin"/>
        </w:r>
        <w:r>
          <w:rPr>
            <w:noProof/>
            <w:webHidden/>
          </w:rPr>
          <w:instrText xml:space="preserve"> PAGEREF _Toc158907553 \h </w:instrText>
        </w:r>
        <w:r>
          <w:rPr>
            <w:noProof/>
            <w:webHidden/>
          </w:rPr>
        </w:r>
        <w:r>
          <w:rPr>
            <w:noProof/>
            <w:webHidden/>
          </w:rPr>
          <w:fldChar w:fldCharType="separate"/>
        </w:r>
        <w:r>
          <w:rPr>
            <w:noProof/>
            <w:webHidden/>
          </w:rPr>
          <w:t>183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4" w:history="1">
        <w:r w:rsidRPr="00163B7B">
          <w:rPr>
            <w:rStyle w:val="Hyperlink"/>
            <w:noProof/>
          </w:rPr>
          <w:t>6.1.2.3.1.11</w:t>
        </w:r>
        <w:r>
          <w:rPr>
            <w:rFonts w:asciiTheme="minorHAnsi" w:eastAsiaTheme="minorEastAsia" w:hAnsiTheme="minorHAnsi" w:cstheme="minorBidi"/>
            <w:noProof/>
            <w:sz w:val="22"/>
            <w:szCs w:val="22"/>
          </w:rPr>
          <w:tab/>
        </w:r>
        <w:r w:rsidRPr="00163B7B">
          <w:rPr>
            <w:rStyle w:val="Hyperlink"/>
            <w:noProof/>
          </w:rPr>
          <w:t>CSng</w:t>
        </w:r>
        <w:r>
          <w:rPr>
            <w:noProof/>
            <w:webHidden/>
          </w:rPr>
          <w:tab/>
        </w:r>
        <w:r>
          <w:rPr>
            <w:noProof/>
            <w:webHidden/>
          </w:rPr>
          <w:fldChar w:fldCharType="begin"/>
        </w:r>
        <w:r>
          <w:rPr>
            <w:noProof/>
            <w:webHidden/>
          </w:rPr>
          <w:instrText xml:space="preserve"> PAGEREF _Toc158907554 \h </w:instrText>
        </w:r>
        <w:r>
          <w:rPr>
            <w:noProof/>
            <w:webHidden/>
          </w:rPr>
        </w:r>
        <w:r>
          <w:rPr>
            <w:noProof/>
            <w:webHidden/>
          </w:rPr>
          <w:fldChar w:fldCharType="separate"/>
        </w:r>
        <w:r>
          <w:rPr>
            <w:noProof/>
            <w:webHidden/>
          </w:rPr>
          <w:t>184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5" w:history="1">
        <w:r w:rsidRPr="00163B7B">
          <w:rPr>
            <w:rStyle w:val="Hyperlink"/>
            <w:noProof/>
          </w:rPr>
          <w:t>6.1.2.3.1.12</w:t>
        </w:r>
        <w:r>
          <w:rPr>
            <w:rFonts w:asciiTheme="minorHAnsi" w:eastAsiaTheme="minorEastAsia" w:hAnsiTheme="minorHAnsi" w:cstheme="minorBidi"/>
            <w:noProof/>
            <w:sz w:val="22"/>
            <w:szCs w:val="22"/>
          </w:rPr>
          <w:tab/>
        </w:r>
        <w:r w:rsidRPr="00163B7B">
          <w:rPr>
            <w:rStyle w:val="Hyperlink"/>
            <w:noProof/>
          </w:rPr>
          <w:t>CStr</w:t>
        </w:r>
        <w:r>
          <w:rPr>
            <w:noProof/>
            <w:webHidden/>
          </w:rPr>
          <w:tab/>
        </w:r>
        <w:r>
          <w:rPr>
            <w:noProof/>
            <w:webHidden/>
          </w:rPr>
          <w:fldChar w:fldCharType="begin"/>
        </w:r>
        <w:r>
          <w:rPr>
            <w:noProof/>
            <w:webHidden/>
          </w:rPr>
          <w:instrText xml:space="preserve"> PAGEREF _Toc158907555 \h </w:instrText>
        </w:r>
        <w:r>
          <w:rPr>
            <w:noProof/>
            <w:webHidden/>
          </w:rPr>
        </w:r>
        <w:r>
          <w:rPr>
            <w:noProof/>
            <w:webHidden/>
          </w:rPr>
          <w:fldChar w:fldCharType="separate"/>
        </w:r>
        <w:r>
          <w:rPr>
            <w:noProof/>
            <w:webHidden/>
          </w:rPr>
          <w:t>184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6" w:history="1">
        <w:r w:rsidRPr="00163B7B">
          <w:rPr>
            <w:rStyle w:val="Hyperlink"/>
            <w:noProof/>
          </w:rPr>
          <w:t>6.1.2.3.1.13</w:t>
        </w:r>
        <w:r>
          <w:rPr>
            <w:rFonts w:asciiTheme="minorHAnsi" w:eastAsiaTheme="minorEastAsia" w:hAnsiTheme="minorHAnsi" w:cstheme="minorBidi"/>
            <w:noProof/>
            <w:sz w:val="22"/>
            <w:szCs w:val="22"/>
          </w:rPr>
          <w:tab/>
        </w:r>
        <w:r w:rsidRPr="00163B7B">
          <w:rPr>
            <w:rStyle w:val="Hyperlink"/>
            <w:noProof/>
          </w:rPr>
          <w:t>CVar</w:t>
        </w:r>
        <w:r>
          <w:rPr>
            <w:noProof/>
            <w:webHidden/>
          </w:rPr>
          <w:tab/>
        </w:r>
        <w:r>
          <w:rPr>
            <w:noProof/>
            <w:webHidden/>
          </w:rPr>
          <w:fldChar w:fldCharType="begin"/>
        </w:r>
        <w:r>
          <w:rPr>
            <w:noProof/>
            <w:webHidden/>
          </w:rPr>
          <w:instrText xml:space="preserve"> PAGEREF _Toc158907556 \h </w:instrText>
        </w:r>
        <w:r>
          <w:rPr>
            <w:noProof/>
            <w:webHidden/>
          </w:rPr>
        </w:r>
        <w:r>
          <w:rPr>
            <w:noProof/>
            <w:webHidden/>
          </w:rPr>
          <w:fldChar w:fldCharType="separate"/>
        </w:r>
        <w:r>
          <w:rPr>
            <w:noProof/>
            <w:webHidden/>
          </w:rPr>
          <w:t>184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7" w:history="1">
        <w:r w:rsidRPr="00163B7B">
          <w:rPr>
            <w:rStyle w:val="Hyperlink"/>
            <w:noProof/>
          </w:rPr>
          <w:t>6.1.2.3.1.14</w:t>
        </w:r>
        <w:r>
          <w:rPr>
            <w:rFonts w:asciiTheme="minorHAnsi" w:eastAsiaTheme="minorEastAsia" w:hAnsiTheme="minorHAnsi" w:cstheme="minorBidi"/>
            <w:noProof/>
            <w:sz w:val="22"/>
            <w:szCs w:val="22"/>
          </w:rPr>
          <w:tab/>
        </w:r>
        <w:r w:rsidRPr="00163B7B">
          <w:rPr>
            <w:rStyle w:val="Hyperlink"/>
            <w:noProof/>
          </w:rPr>
          <w:t>CVErr</w:t>
        </w:r>
        <w:r>
          <w:rPr>
            <w:noProof/>
            <w:webHidden/>
          </w:rPr>
          <w:tab/>
        </w:r>
        <w:r>
          <w:rPr>
            <w:noProof/>
            <w:webHidden/>
          </w:rPr>
          <w:fldChar w:fldCharType="begin"/>
        </w:r>
        <w:r>
          <w:rPr>
            <w:noProof/>
            <w:webHidden/>
          </w:rPr>
          <w:instrText xml:space="preserve"> PAGEREF _Toc158907557 \h </w:instrText>
        </w:r>
        <w:r>
          <w:rPr>
            <w:noProof/>
            <w:webHidden/>
          </w:rPr>
        </w:r>
        <w:r>
          <w:rPr>
            <w:noProof/>
            <w:webHidden/>
          </w:rPr>
          <w:fldChar w:fldCharType="separate"/>
        </w:r>
        <w:r>
          <w:rPr>
            <w:noProof/>
            <w:webHidden/>
          </w:rPr>
          <w:t>185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8" w:history="1">
        <w:r w:rsidRPr="00163B7B">
          <w:rPr>
            <w:rStyle w:val="Hyperlink"/>
            <w:noProof/>
          </w:rPr>
          <w:t>6.1.2.3.1.15</w:t>
        </w:r>
        <w:r>
          <w:rPr>
            <w:rFonts w:asciiTheme="minorHAnsi" w:eastAsiaTheme="minorEastAsia" w:hAnsiTheme="minorHAnsi" w:cstheme="minorBidi"/>
            <w:noProof/>
            <w:sz w:val="22"/>
            <w:szCs w:val="22"/>
          </w:rPr>
          <w:tab/>
        </w:r>
        <w:r w:rsidRPr="00163B7B">
          <w:rPr>
            <w:rStyle w:val="Hyperlink"/>
            <w:noProof/>
          </w:rPr>
          <w:t>Error / Error$</w:t>
        </w:r>
        <w:r>
          <w:rPr>
            <w:noProof/>
            <w:webHidden/>
          </w:rPr>
          <w:tab/>
        </w:r>
        <w:r>
          <w:rPr>
            <w:noProof/>
            <w:webHidden/>
          </w:rPr>
          <w:fldChar w:fldCharType="begin"/>
        </w:r>
        <w:r>
          <w:rPr>
            <w:noProof/>
            <w:webHidden/>
          </w:rPr>
          <w:instrText xml:space="preserve"> PAGEREF _Toc158907558 \h </w:instrText>
        </w:r>
        <w:r>
          <w:rPr>
            <w:noProof/>
            <w:webHidden/>
          </w:rPr>
        </w:r>
        <w:r>
          <w:rPr>
            <w:noProof/>
            <w:webHidden/>
          </w:rPr>
          <w:fldChar w:fldCharType="separate"/>
        </w:r>
        <w:r>
          <w:rPr>
            <w:noProof/>
            <w:webHidden/>
          </w:rPr>
          <w:t>185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59" w:history="1">
        <w:r w:rsidRPr="00163B7B">
          <w:rPr>
            <w:rStyle w:val="Hyperlink"/>
            <w:noProof/>
          </w:rPr>
          <w:t>6.1.2.3.1.16</w:t>
        </w:r>
        <w:r>
          <w:rPr>
            <w:rFonts w:asciiTheme="minorHAnsi" w:eastAsiaTheme="minorEastAsia" w:hAnsiTheme="minorHAnsi" w:cstheme="minorBidi"/>
            <w:noProof/>
            <w:sz w:val="22"/>
            <w:szCs w:val="22"/>
          </w:rPr>
          <w:tab/>
        </w:r>
        <w:r w:rsidRPr="00163B7B">
          <w:rPr>
            <w:rStyle w:val="Hyperlink"/>
            <w:noProof/>
          </w:rPr>
          <w:t>Fix</w:t>
        </w:r>
        <w:r>
          <w:rPr>
            <w:noProof/>
            <w:webHidden/>
          </w:rPr>
          <w:tab/>
        </w:r>
        <w:r>
          <w:rPr>
            <w:noProof/>
            <w:webHidden/>
          </w:rPr>
          <w:fldChar w:fldCharType="begin"/>
        </w:r>
        <w:r>
          <w:rPr>
            <w:noProof/>
            <w:webHidden/>
          </w:rPr>
          <w:instrText xml:space="preserve"> PAGEREF _Toc158907559 \h </w:instrText>
        </w:r>
        <w:r>
          <w:rPr>
            <w:noProof/>
            <w:webHidden/>
          </w:rPr>
        </w:r>
        <w:r>
          <w:rPr>
            <w:noProof/>
            <w:webHidden/>
          </w:rPr>
          <w:fldChar w:fldCharType="separate"/>
        </w:r>
        <w:r>
          <w:rPr>
            <w:noProof/>
            <w:webHidden/>
          </w:rPr>
          <w:t>186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0" w:history="1">
        <w:r w:rsidRPr="00163B7B">
          <w:rPr>
            <w:rStyle w:val="Hyperlink"/>
            <w:noProof/>
          </w:rPr>
          <w:t>6.1.2.3.1.17</w:t>
        </w:r>
        <w:r>
          <w:rPr>
            <w:rFonts w:asciiTheme="minorHAnsi" w:eastAsiaTheme="minorEastAsia" w:hAnsiTheme="minorHAnsi" w:cstheme="minorBidi"/>
            <w:noProof/>
            <w:sz w:val="22"/>
            <w:szCs w:val="22"/>
          </w:rPr>
          <w:tab/>
        </w:r>
        <w:r w:rsidRPr="00163B7B">
          <w:rPr>
            <w:rStyle w:val="Hyperlink"/>
            <w:noProof/>
          </w:rPr>
          <w:t>Hex / Hex$</w:t>
        </w:r>
        <w:r>
          <w:rPr>
            <w:noProof/>
            <w:webHidden/>
          </w:rPr>
          <w:tab/>
        </w:r>
        <w:r>
          <w:rPr>
            <w:noProof/>
            <w:webHidden/>
          </w:rPr>
          <w:fldChar w:fldCharType="begin"/>
        </w:r>
        <w:r>
          <w:rPr>
            <w:noProof/>
            <w:webHidden/>
          </w:rPr>
          <w:instrText xml:space="preserve"> PAGEREF _Toc158907560 \h </w:instrText>
        </w:r>
        <w:r>
          <w:rPr>
            <w:noProof/>
            <w:webHidden/>
          </w:rPr>
        </w:r>
        <w:r>
          <w:rPr>
            <w:noProof/>
            <w:webHidden/>
          </w:rPr>
          <w:fldChar w:fldCharType="separate"/>
        </w:r>
        <w:r>
          <w:rPr>
            <w:noProof/>
            <w:webHidden/>
          </w:rPr>
          <w:t>187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1" w:history="1">
        <w:r w:rsidRPr="00163B7B">
          <w:rPr>
            <w:rStyle w:val="Hyperlink"/>
            <w:noProof/>
          </w:rPr>
          <w:t>6.1.2.3.1.18</w:t>
        </w:r>
        <w:r>
          <w:rPr>
            <w:rFonts w:asciiTheme="minorHAnsi" w:eastAsiaTheme="minorEastAsia" w:hAnsiTheme="minorHAnsi" w:cstheme="minorBidi"/>
            <w:noProof/>
            <w:sz w:val="22"/>
            <w:szCs w:val="22"/>
          </w:rPr>
          <w:tab/>
        </w:r>
        <w:r w:rsidRPr="00163B7B">
          <w:rPr>
            <w:rStyle w:val="Hyperlink"/>
            <w:noProof/>
          </w:rPr>
          <w:t>Int</w:t>
        </w:r>
        <w:r>
          <w:rPr>
            <w:noProof/>
            <w:webHidden/>
          </w:rPr>
          <w:tab/>
        </w:r>
        <w:r>
          <w:rPr>
            <w:noProof/>
            <w:webHidden/>
          </w:rPr>
          <w:fldChar w:fldCharType="begin"/>
        </w:r>
        <w:r>
          <w:rPr>
            <w:noProof/>
            <w:webHidden/>
          </w:rPr>
          <w:instrText xml:space="preserve"> PAGEREF _Toc158907561 \h </w:instrText>
        </w:r>
        <w:r>
          <w:rPr>
            <w:noProof/>
            <w:webHidden/>
          </w:rPr>
        </w:r>
        <w:r>
          <w:rPr>
            <w:noProof/>
            <w:webHidden/>
          </w:rPr>
          <w:fldChar w:fldCharType="separate"/>
        </w:r>
        <w:r>
          <w:rPr>
            <w:noProof/>
            <w:webHidden/>
          </w:rPr>
          <w:t>187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2" w:history="1">
        <w:r w:rsidRPr="00163B7B">
          <w:rPr>
            <w:rStyle w:val="Hyperlink"/>
            <w:noProof/>
          </w:rPr>
          <w:t>6.1.2.3.1.19</w:t>
        </w:r>
        <w:r>
          <w:rPr>
            <w:rFonts w:asciiTheme="minorHAnsi" w:eastAsiaTheme="minorEastAsia" w:hAnsiTheme="minorHAnsi" w:cstheme="minorBidi"/>
            <w:noProof/>
            <w:sz w:val="22"/>
            <w:szCs w:val="22"/>
          </w:rPr>
          <w:tab/>
        </w:r>
        <w:r w:rsidRPr="00163B7B">
          <w:rPr>
            <w:rStyle w:val="Hyperlink"/>
            <w:noProof/>
          </w:rPr>
          <w:t>Oct / Oct$</w:t>
        </w:r>
        <w:r>
          <w:rPr>
            <w:noProof/>
            <w:webHidden/>
          </w:rPr>
          <w:tab/>
        </w:r>
        <w:r>
          <w:rPr>
            <w:noProof/>
            <w:webHidden/>
          </w:rPr>
          <w:fldChar w:fldCharType="begin"/>
        </w:r>
        <w:r>
          <w:rPr>
            <w:noProof/>
            <w:webHidden/>
          </w:rPr>
          <w:instrText xml:space="preserve"> PAGEREF _Toc158907562 \h </w:instrText>
        </w:r>
        <w:r>
          <w:rPr>
            <w:noProof/>
            <w:webHidden/>
          </w:rPr>
        </w:r>
        <w:r>
          <w:rPr>
            <w:noProof/>
            <w:webHidden/>
          </w:rPr>
          <w:fldChar w:fldCharType="separate"/>
        </w:r>
        <w:r>
          <w:rPr>
            <w:noProof/>
            <w:webHidden/>
          </w:rPr>
          <w:t>188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3" w:history="1">
        <w:r w:rsidRPr="00163B7B">
          <w:rPr>
            <w:rStyle w:val="Hyperlink"/>
            <w:noProof/>
          </w:rPr>
          <w:t>6.1.2.3.1.20</w:t>
        </w:r>
        <w:r>
          <w:rPr>
            <w:rFonts w:asciiTheme="minorHAnsi" w:eastAsiaTheme="minorEastAsia" w:hAnsiTheme="minorHAnsi" w:cstheme="minorBidi"/>
            <w:noProof/>
            <w:sz w:val="22"/>
            <w:szCs w:val="22"/>
          </w:rPr>
          <w:tab/>
        </w:r>
        <w:r w:rsidRPr="00163B7B">
          <w:rPr>
            <w:rStyle w:val="Hyperlink"/>
            <w:noProof/>
          </w:rPr>
          <w:t>Str / Str$</w:t>
        </w:r>
        <w:r>
          <w:rPr>
            <w:noProof/>
            <w:webHidden/>
          </w:rPr>
          <w:tab/>
        </w:r>
        <w:r>
          <w:rPr>
            <w:noProof/>
            <w:webHidden/>
          </w:rPr>
          <w:fldChar w:fldCharType="begin"/>
        </w:r>
        <w:r>
          <w:rPr>
            <w:noProof/>
            <w:webHidden/>
          </w:rPr>
          <w:instrText xml:space="preserve"> PAGEREF _Toc158907563 \h </w:instrText>
        </w:r>
        <w:r>
          <w:rPr>
            <w:noProof/>
            <w:webHidden/>
          </w:rPr>
        </w:r>
        <w:r>
          <w:rPr>
            <w:noProof/>
            <w:webHidden/>
          </w:rPr>
          <w:fldChar w:fldCharType="separate"/>
        </w:r>
        <w:r>
          <w:rPr>
            <w:noProof/>
            <w:webHidden/>
          </w:rPr>
          <w:t>189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4" w:history="1">
        <w:r w:rsidRPr="00163B7B">
          <w:rPr>
            <w:rStyle w:val="Hyperlink"/>
            <w:noProof/>
          </w:rPr>
          <w:t>6.1.2.3.1.21</w:t>
        </w:r>
        <w:r>
          <w:rPr>
            <w:rFonts w:asciiTheme="minorHAnsi" w:eastAsiaTheme="minorEastAsia" w:hAnsiTheme="minorHAnsi" w:cstheme="minorBidi"/>
            <w:noProof/>
            <w:sz w:val="22"/>
            <w:szCs w:val="22"/>
          </w:rPr>
          <w:tab/>
        </w:r>
        <w:r w:rsidRPr="00163B7B">
          <w:rPr>
            <w:rStyle w:val="Hyperlink"/>
            <w:noProof/>
          </w:rPr>
          <w:t>Val</w:t>
        </w:r>
        <w:r>
          <w:rPr>
            <w:noProof/>
            <w:webHidden/>
          </w:rPr>
          <w:tab/>
        </w:r>
        <w:r>
          <w:rPr>
            <w:noProof/>
            <w:webHidden/>
          </w:rPr>
          <w:fldChar w:fldCharType="begin"/>
        </w:r>
        <w:r>
          <w:rPr>
            <w:noProof/>
            <w:webHidden/>
          </w:rPr>
          <w:instrText xml:space="preserve"> PAGEREF _Toc158907564 \h </w:instrText>
        </w:r>
        <w:r>
          <w:rPr>
            <w:noProof/>
            <w:webHidden/>
          </w:rPr>
        </w:r>
        <w:r>
          <w:rPr>
            <w:noProof/>
            <w:webHidden/>
          </w:rPr>
          <w:fldChar w:fldCharType="separate"/>
        </w:r>
        <w:r>
          <w:rPr>
            <w:noProof/>
            <w:webHidden/>
          </w:rPr>
          <w:t>189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65" w:history="1">
        <w:r w:rsidRPr="00163B7B">
          <w:rPr>
            <w:rStyle w:val="Hyperlink"/>
            <w:noProof/>
          </w:rPr>
          <w:t>6.1.2.4</w:t>
        </w:r>
        <w:r>
          <w:rPr>
            <w:rFonts w:asciiTheme="minorHAnsi" w:eastAsiaTheme="minorEastAsia" w:hAnsiTheme="minorHAnsi" w:cstheme="minorBidi"/>
            <w:noProof/>
            <w:sz w:val="22"/>
            <w:szCs w:val="22"/>
          </w:rPr>
          <w:tab/>
        </w:r>
        <w:r w:rsidRPr="00163B7B">
          <w:rPr>
            <w:rStyle w:val="Hyperlink"/>
            <w:noProof/>
          </w:rPr>
          <w:t>DateTime Module</w:t>
        </w:r>
        <w:r>
          <w:rPr>
            <w:noProof/>
            <w:webHidden/>
          </w:rPr>
          <w:tab/>
        </w:r>
        <w:r>
          <w:rPr>
            <w:noProof/>
            <w:webHidden/>
          </w:rPr>
          <w:fldChar w:fldCharType="begin"/>
        </w:r>
        <w:r>
          <w:rPr>
            <w:noProof/>
            <w:webHidden/>
          </w:rPr>
          <w:instrText xml:space="preserve"> PAGEREF _Toc158907565 \h </w:instrText>
        </w:r>
        <w:r>
          <w:rPr>
            <w:noProof/>
            <w:webHidden/>
          </w:rPr>
        </w:r>
        <w:r>
          <w:rPr>
            <w:noProof/>
            <w:webHidden/>
          </w:rPr>
          <w:fldChar w:fldCharType="separate"/>
        </w:r>
        <w:r>
          <w:rPr>
            <w:noProof/>
            <w:webHidden/>
          </w:rPr>
          <w:t>190</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66" w:history="1">
        <w:r w:rsidRPr="00163B7B">
          <w:rPr>
            <w:rStyle w:val="Hyperlink"/>
            <w:noProof/>
          </w:rPr>
          <w:t>6.1.2.4.1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_Toc158907566 \h </w:instrText>
        </w:r>
        <w:r>
          <w:rPr>
            <w:noProof/>
            <w:webHidden/>
          </w:rPr>
        </w:r>
        <w:r>
          <w:rPr>
            <w:noProof/>
            <w:webHidden/>
          </w:rPr>
          <w:fldChar w:fldCharType="separate"/>
        </w:r>
        <w:r>
          <w:rPr>
            <w:noProof/>
            <w:webHidden/>
          </w:rPr>
          <w:t>190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7" w:history="1">
        <w:r w:rsidRPr="00163B7B">
          <w:rPr>
            <w:rStyle w:val="Hyperlink"/>
            <w:noProof/>
          </w:rPr>
          <w:t>6.1.2.4.1.1</w:t>
        </w:r>
        <w:r>
          <w:rPr>
            <w:rFonts w:asciiTheme="minorHAnsi" w:eastAsiaTheme="minorEastAsia" w:hAnsiTheme="minorHAnsi" w:cstheme="minorBidi"/>
            <w:noProof/>
            <w:sz w:val="22"/>
            <w:szCs w:val="22"/>
          </w:rPr>
          <w:tab/>
        </w:r>
        <w:r w:rsidRPr="00163B7B">
          <w:rPr>
            <w:rStyle w:val="Hyperlink"/>
            <w:noProof/>
          </w:rPr>
          <w:t>DateAdd</w:t>
        </w:r>
        <w:r>
          <w:rPr>
            <w:noProof/>
            <w:webHidden/>
          </w:rPr>
          <w:tab/>
        </w:r>
        <w:r>
          <w:rPr>
            <w:noProof/>
            <w:webHidden/>
          </w:rPr>
          <w:fldChar w:fldCharType="begin"/>
        </w:r>
        <w:r>
          <w:rPr>
            <w:noProof/>
            <w:webHidden/>
          </w:rPr>
          <w:instrText xml:space="preserve"> PAGEREF _Toc158907567 \h </w:instrText>
        </w:r>
        <w:r>
          <w:rPr>
            <w:noProof/>
            <w:webHidden/>
          </w:rPr>
        </w:r>
        <w:r>
          <w:rPr>
            <w:noProof/>
            <w:webHidden/>
          </w:rPr>
          <w:fldChar w:fldCharType="separate"/>
        </w:r>
        <w:r>
          <w:rPr>
            <w:noProof/>
            <w:webHidden/>
          </w:rPr>
          <w:t>190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8" w:history="1">
        <w:r w:rsidRPr="00163B7B">
          <w:rPr>
            <w:rStyle w:val="Hyperlink"/>
            <w:noProof/>
          </w:rPr>
          <w:t>6.1.2.4.1.2</w:t>
        </w:r>
        <w:r>
          <w:rPr>
            <w:rFonts w:asciiTheme="minorHAnsi" w:eastAsiaTheme="minorEastAsia" w:hAnsiTheme="minorHAnsi" w:cstheme="minorBidi"/>
            <w:noProof/>
            <w:sz w:val="22"/>
            <w:szCs w:val="22"/>
          </w:rPr>
          <w:tab/>
        </w:r>
        <w:r w:rsidRPr="00163B7B">
          <w:rPr>
            <w:rStyle w:val="Hyperlink"/>
            <w:noProof/>
          </w:rPr>
          <w:t>DateDiff</w:t>
        </w:r>
        <w:r>
          <w:rPr>
            <w:noProof/>
            <w:webHidden/>
          </w:rPr>
          <w:tab/>
        </w:r>
        <w:r>
          <w:rPr>
            <w:noProof/>
            <w:webHidden/>
          </w:rPr>
          <w:fldChar w:fldCharType="begin"/>
        </w:r>
        <w:r>
          <w:rPr>
            <w:noProof/>
            <w:webHidden/>
          </w:rPr>
          <w:instrText xml:space="preserve"> PAGEREF _Toc158907568 \h </w:instrText>
        </w:r>
        <w:r>
          <w:rPr>
            <w:noProof/>
            <w:webHidden/>
          </w:rPr>
        </w:r>
        <w:r>
          <w:rPr>
            <w:noProof/>
            <w:webHidden/>
          </w:rPr>
          <w:fldChar w:fldCharType="separate"/>
        </w:r>
        <w:r>
          <w:rPr>
            <w:noProof/>
            <w:webHidden/>
          </w:rPr>
          <w:t>191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69" w:history="1">
        <w:r w:rsidRPr="00163B7B">
          <w:rPr>
            <w:rStyle w:val="Hyperlink"/>
            <w:noProof/>
          </w:rPr>
          <w:t>6.1.2.4.1.3</w:t>
        </w:r>
        <w:r>
          <w:rPr>
            <w:rFonts w:asciiTheme="minorHAnsi" w:eastAsiaTheme="minorEastAsia" w:hAnsiTheme="minorHAnsi" w:cstheme="minorBidi"/>
            <w:noProof/>
            <w:sz w:val="22"/>
            <w:szCs w:val="22"/>
          </w:rPr>
          <w:tab/>
        </w:r>
        <w:r w:rsidRPr="00163B7B">
          <w:rPr>
            <w:rStyle w:val="Hyperlink"/>
            <w:noProof/>
          </w:rPr>
          <w:t>DatePart</w:t>
        </w:r>
        <w:r>
          <w:rPr>
            <w:noProof/>
            <w:webHidden/>
          </w:rPr>
          <w:tab/>
        </w:r>
        <w:r>
          <w:rPr>
            <w:noProof/>
            <w:webHidden/>
          </w:rPr>
          <w:fldChar w:fldCharType="begin"/>
        </w:r>
        <w:r>
          <w:rPr>
            <w:noProof/>
            <w:webHidden/>
          </w:rPr>
          <w:instrText xml:space="preserve"> PAGEREF _Toc158907569 \h </w:instrText>
        </w:r>
        <w:r>
          <w:rPr>
            <w:noProof/>
            <w:webHidden/>
          </w:rPr>
        </w:r>
        <w:r>
          <w:rPr>
            <w:noProof/>
            <w:webHidden/>
          </w:rPr>
          <w:fldChar w:fldCharType="separate"/>
        </w:r>
        <w:r>
          <w:rPr>
            <w:noProof/>
            <w:webHidden/>
          </w:rPr>
          <w:t>193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0" w:history="1">
        <w:r w:rsidRPr="00163B7B">
          <w:rPr>
            <w:rStyle w:val="Hyperlink"/>
            <w:noProof/>
          </w:rPr>
          <w:t>6.1.2.4.1.4</w:t>
        </w:r>
        <w:r>
          <w:rPr>
            <w:rFonts w:asciiTheme="minorHAnsi" w:eastAsiaTheme="minorEastAsia" w:hAnsiTheme="minorHAnsi" w:cstheme="minorBidi"/>
            <w:noProof/>
            <w:sz w:val="22"/>
            <w:szCs w:val="22"/>
          </w:rPr>
          <w:tab/>
        </w:r>
        <w:r w:rsidRPr="00163B7B">
          <w:rPr>
            <w:rStyle w:val="Hyperlink"/>
            <w:noProof/>
          </w:rPr>
          <w:t>DateSerial</w:t>
        </w:r>
        <w:r>
          <w:rPr>
            <w:noProof/>
            <w:webHidden/>
          </w:rPr>
          <w:tab/>
        </w:r>
        <w:r>
          <w:rPr>
            <w:noProof/>
            <w:webHidden/>
          </w:rPr>
          <w:fldChar w:fldCharType="begin"/>
        </w:r>
        <w:r>
          <w:rPr>
            <w:noProof/>
            <w:webHidden/>
          </w:rPr>
          <w:instrText xml:space="preserve"> PAGEREF _Toc158907570 \h </w:instrText>
        </w:r>
        <w:r>
          <w:rPr>
            <w:noProof/>
            <w:webHidden/>
          </w:rPr>
        </w:r>
        <w:r>
          <w:rPr>
            <w:noProof/>
            <w:webHidden/>
          </w:rPr>
          <w:fldChar w:fldCharType="separate"/>
        </w:r>
        <w:r>
          <w:rPr>
            <w:noProof/>
            <w:webHidden/>
          </w:rPr>
          <w:t>194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1" w:history="1">
        <w:r w:rsidRPr="00163B7B">
          <w:rPr>
            <w:rStyle w:val="Hyperlink"/>
            <w:noProof/>
          </w:rPr>
          <w:t>6.1.2.4.1.5</w:t>
        </w:r>
        <w:r>
          <w:rPr>
            <w:rFonts w:asciiTheme="minorHAnsi" w:eastAsiaTheme="minorEastAsia" w:hAnsiTheme="minorHAnsi" w:cstheme="minorBidi"/>
            <w:noProof/>
            <w:sz w:val="22"/>
            <w:szCs w:val="22"/>
          </w:rPr>
          <w:tab/>
        </w:r>
        <w:r w:rsidRPr="00163B7B">
          <w:rPr>
            <w:rStyle w:val="Hyperlink"/>
            <w:noProof/>
          </w:rPr>
          <w:t>DateValue</w:t>
        </w:r>
        <w:r>
          <w:rPr>
            <w:noProof/>
            <w:webHidden/>
          </w:rPr>
          <w:tab/>
        </w:r>
        <w:r>
          <w:rPr>
            <w:noProof/>
            <w:webHidden/>
          </w:rPr>
          <w:fldChar w:fldCharType="begin"/>
        </w:r>
        <w:r>
          <w:rPr>
            <w:noProof/>
            <w:webHidden/>
          </w:rPr>
          <w:instrText xml:space="preserve"> PAGEREF _Toc158907571 \h </w:instrText>
        </w:r>
        <w:r>
          <w:rPr>
            <w:noProof/>
            <w:webHidden/>
          </w:rPr>
        </w:r>
        <w:r>
          <w:rPr>
            <w:noProof/>
            <w:webHidden/>
          </w:rPr>
          <w:fldChar w:fldCharType="separate"/>
        </w:r>
        <w:r>
          <w:rPr>
            <w:noProof/>
            <w:webHidden/>
          </w:rPr>
          <w:t>195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2" w:history="1">
        <w:r w:rsidRPr="00163B7B">
          <w:rPr>
            <w:rStyle w:val="Hyperlink"/>
            <w:noProof/>
          </w:rPr>
          <w:t>6.1.2.4.1.6</w:t>
        </w:r>
        <w:r>
          <w:rPr>
            <w:rFonts w:asciiTheme="minorHAnsi" w:eastAsiaTheme="minorEastAsia" w:hAnsiTheme="minorHAnsi" w:cstheme="minorBidi"/>
            <w:noProof/>
            <w:sz w:val="22"/>
            <w:szCs w:val="22"/>
          </w:rPr>
          <w:tab/>
        </w:r>
        <w:r w:rsidRPr="00163B7B">
          <w:rPr>
            <w:rStyle w:val="Hyperlink"/>
            <w:noProof/>
          </w:rPr>
          <w:t>Day</w:t>
        </w:r>
        <w:r>
          <w:rPr>
            <w:noProof/>
            <w:webHidden/>
          </w:rPr>
          <w:tab/>
        </w:r>
        <w:r>
          <w:rPr>
            <w:noProof/>
            <w:webHidden/>
          </w:rPr>
          <w:fldChar w:fldCharType="begin"/>
        </w:r>
        <w:r>
          <w:rPr>
            <w:noProof/>
            <w:webHidden/>
          </w:rPr>
          <w:instrText xml:space="preserve"> PAGEREF _Toc158907572 \h </w:instrText>
        </w:r>
        <w:r>
          <w:rPr>
            <w:noProof/>
            <w:webHidden/>
          </w:rPr>
        </w:r>
        <w:r>
          <w:rPr>
            <w:noProof/>
            <w:webHidden/>
          </w:rPr>
          <w:fldChar w:fldCharType="separate"/>
        </w:r>
        <w:r>
          <w:rPr>
            <w:noProof/>
            <w:webHidden/>
          </w:rPr>
          <w:t>195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3" w:history="1">
        <w:r w:rsidRPr="00163B7B">
          <w:rPr>
            <w:rStyle w:val="Hyperlink"/>
            <w:noProof/>
          </w:rPr>
          <w:t>6.1.2.4.1.7</w:t>
        </w:r>
        <w:r>
          <w:rPr>
            <w:rFonts w:asciiTheme="minorHAnsi" w:eastAsiaTheme="minorEastAsia" w:hAnsiTheme="minorHAnsi" w:cstheme="minorBidi"/>
            <w:noProof/>
            <w:sz w:val="22"/>
            <w:szCs w:val="22"/>
          </w:rPr>
          <w:tab/>
        </w:r>
        <w:r w:rsidRPr="00163B7B">
          <w:rPr>
            <w:rStyle w:val="Hyperlink"/>
            <w:noProof/>
          </w:rPr>
          <w:t>Hour</w:t>
        </w:r>
        <w:r>
          <w:rPr>
            <w:noProof/>
            <w:webHidden/>
          </w:rPr>
          <w:tab/>
        </w:r>
        <w:r>
          <w:rPr>
            <w:noProof/>
            <w:webHidden/>
          </w:rPr>
          <w:fldChar w:fldCharType="begin"/>
        </w:r>
        <w:r>
          <w:rPr>
            <w:noProof/>
            <w:webHidden/>
          </w:rPr>
          <w:instrText xml:space="preserve"> PAGEREF _Toc158907573 \h </w:instrText>
        </w:r>
        <w:r>
          <w:rPr>
            <w:noProof/>
            <w:webHidden/>
          </w:rPr>
        </w:r>
        <w:r>
          <w:rPr>
            <w:noProof/>
            <w:webHidden/>
          </w:rPr>
          <w:fldChar w:fldCharType="separate"/>
        </w:r>
        <w:r>
          <w:rPr>
            <w:noProof/>
            <w:webHidden/>
          </w:rPr>
          <w:t>196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4" w:history="1">
        <w:r w:rsidRPr="00163B7B">
          <w:rPr>
            <w:rStyle w:val="Hyperlink"/>
            <w:noProof/>
          </w:rPr>
          <w:t>6.1.2.4.1.8</w:t>
        </w:r>
        <w:r>
          <w:rPr>
            <w:rFonts w:asciiTheme="minorHAnsi" w:eastAsiaTheme="minorEastAsia" w:hAnsiTheme="minorHAnsi" w:cstheme="minorBidi"/>
            <w:noProof/>
            <w:sz w:val="22"/>
            <w:szCs w:val="22"/>
          </w:rPr>
          <w:tab/>
        </w:r>
        <w:r w:rsidRPr="00163B7B">
          <w:rPr>
            <w:rStyle w:val="Hyperlink"/>
            <w:noProof/>
          </w:rPr>
          <w:t>Minute</w:t>
        </w:r>
        <w:r>
          <w:rPr>
            <w:noProof/>
            <w:webHidden/>
          </w:rPr>
          <w:tab/>
        </w:r>
        <w:r>
          <w:rPr>
            <w:noProof/>
            <w:webHidden/>
          </w:rPr>
          <w:fldChar w:fldCharType="begin"/>
        </w:r>
        <w:r>
          <w:rPr>
            <w:noProof/>
            <w:webHidden/>
          </w:rPr>
          <w:instrText xml:space="preserve"> PAGEREF _Toc158907574 \h </w:instrText>
        </w:r>
        <w:r>
          <w:rPr>
            <w:noProof/>
            <w:webHidden/>
          </w:rPr>
        </w:r>
        <w:r>
          <w:rPr>
            <w:noProof/>
            <w:webHidden/>
          </w:rPr>
          <w:fldChar w:fldCharType="separate"/>
        </w:r>
        <w:r>
          <w:rPr>
            <w:noProof/>
            <w:webHidden/>
          </w:rPr>
          <w:t>196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5" w:history="1">
        <w:r w:rsidRPr="00163B7B">
          <w:rPr>
            <w:rStyle w:val="Hyperlink"/>
            <w:noProof/>
          </w:rPr>
          <w:t>6.1.2.4.1.9</w:t>
        </w:r>
        <w:r>
          <w:rPr>
            <w:rFonts w:asciiTheme="minorHAnsi" w:eastAsiaTheme="minorEastAsia" w:hAnsiTheme="minorHAnsi" w:cstheme="minorBidi"/>
            <w:noProof/>
            <w:sz w:val="22"/>
            <w:szCs w:val="22"/>
          </w:rPr>
          <w:tab/>
        </w:r>
        <w:r w:rsidRPr="00163B7B">
          <w:rPr>
            <w:rStyle w:val="Hyperlink"/>
            <w:noProof/>
          </w:rPr>
          <w:t>Month</w:t>
        </w:r>
        <w:r>
          <w:rPr>
            <w:noProof/>
            <w:webHidden/>
          </w:rPr>
          <w:tab/>
        </w:r>
        <w:r>
          <w:rPr>
            <w:noProof/>
            <w:webHidden/>
          </w:rPr>
          <w:fldChar w:fldCharType="begin"/>
        </w:r>
        <w:r>
          <w:rPr>
            <w:noProof/>
            <w:webHidden/>
          </w:rPr>
          <w:instrText xml:space="preserve"> PAGEREF _Toc158907575 \h </w:instrText>
        </w:r>
        <w:r>
          <w:rPr>
            <w:noProof/>
            <w:webHidden/>
          </w:rPr>
        </w:r>
        <w:r>
          <w:rPr>
            <w:noProof/>
            <w:webHidden/>
          </w:rPr>
          <w:fldChar w:fldCharType="separate"/>
        </w:r>
        <w:r>
          <w:rPr>
            <w:noProof/>
            <w:webHidden/>
          </w:rPr>
          <w:t>196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6" w:history="1">
        <w:r w:rsidRPr="00163B7B">
          <w:rPr>
            <w:rStyle w:val="Hyperlink"/>
            <w:noProof/>
          </w:rPr>
          <w:t>6.1.2.4.1.10</w:t>
        </w:r>
        <w:r>
          <w:rPr>
            <w:rFonts w:asciiTheme="minorHAnsi" w:eastAsiaTheme="minorEastAsia" w:hAnsiTheme="minorHAnsi" w:cstheme="minorBidi"/>
            <w:noProof/>
            <w:sz w:val="22"/>
            <w:szCs w:val="22"/>
          </w:rPr>
          <w:tab/>
        </w:r>
        <w:r w:rsidRPr="00163B7B">
          <w:rPr>
            <w:rStyle w:val="Hyperlink"/>
            <w:noProof/>
          </w:rPr>
          <w:t>Second</w:t>
        </w:r>
        <w:r>
          <w:rPr>
            <w:noProof/>
            <w:webHidden/>
          </w:rPr>
          <w:tab/>
        </w:r>
        <w:r>
          <w:rPr>
            <w:noProof/>
            <w:webHidden/>
          </w:rPr>
          <w:fldChar w:fldCharType="begin"/>
        </w:r>
        <w:r>
          <w:rPr>
            <w:noProof/>
            <w:webHidden/>
          </w:rPr>
          <w:instrText xml:space="preserve"> PAGEREF _Toc158907576 \h </w:instrText>
        </w:r>
        <w:r>
          <w:rPr>
            <w:noProof/>
            <w:webHidden/>
          </w:rPr>
        </w:r>
        <w:r>
          <w:rPr>
            <w:noProof/>
            <w:webHidden/>
          </w:rPr>
          <w:fldChar w:fldCharType="separate"/>
        </w:r>
        <w:r>
          <w:rPr>
            <w:noProof/>
            <w:webHidden/>
          </w:rPr>
          <w:t>197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7" w:history="1">
        <w:r w:rsidRPr="00163B7B">
          <w:rPr>
            <w:rStyle w:val="Hyperlink"/>
            <w:noProof/>
          </w:rPr>
          <w:t>6.1.2.4.1.11</w:t>
        </w:r>
        <w:r>
          <w:rPr>
            <w:rFonts w:asciiTheme="minorHAnsi" w:eastAsiaTheme="minorEastAsia" w:hAnsiTheme="minorHAnsi" w:cstheme="minorBidi"/>
            <w:noProof/>
            <w:sz w:val="22"/>
            <w:szCs w:val="22"/>
          </w:rPr>
          <w:tab/>
        </w:r>
        <w:r w:rsidRPr="00163B7B">
          <w:rPr>
            <w:rStyle w:val="Hyperlink"/>
            <w:noProof/>
          </w:rPr>
          <w:t>TimeSerial</w:t>
        </w:r>
        <w:r>
          <w:rPr>
            <w:noProof/>
            <w:webHidden/>
          </w:rPr>
          <w:tab/>
        </w:r>
        <w:r>
          <w:rPr>
            <w:noProof/>
            <w:webHidden/>
          </w:rPr>
          <w:fldChar w:fldCharType="begin"/>
        </w:r>
        <w:r>
          <w:rPr>
            <w:noProof/>
            <w:webHidden/>
          </w:rPr>
          <w:instrText xml:space="preserve"> PAGEREF _Toc158907577 \h </w:instrText>
        </w:r>
        <w:r>
          <w:rPr>
            <w:noProof/>
            <w:webHidden/>
          </w:rPr>
        </w:r>
        <w:r>
          <w:rPr>
            <w:noProof/>
            <w:webHidden/>
          </w:rPr>
          <w:fldChar w:fldCharType="separate"/>
        </w:r>
        <w:r>
          <w:rPr>
            <w:noProof/>
            <w:webHidden/>
          </w:rPr>
          <w:t>197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8" w:history="1">
        <w:r w:rsidRPr="00163B7B">
          <w:rPr>
            <w:rStyle w:val="Hyperlink"/>
            <w:noProof/>
          </w:rPr>
          <w:t>6.1.2.4.1.12</w:t>
        </w:r>
        <w:r>
          <w:rPr>
            <w:rFonts w:asciiTheme="minorHAnsi" w:eastAsiaTheme="minorEastAsia" w:hAnsiTheme="minorHAnsi" w:cstheme="minorBidi"/>
            <w:noProof/>
            <w:sz w:val="22"/>
            <w:szCs w:val="22"/>
          </w:rPr>
          <w:tab/>
        </w:r>
        <w:r w:rsidRPr="00163B7B">
          <w:rPr>
            <w:rStyle w:val="Hyperlink"/>
            <w:noProof/>
          </w:rPr>
          <w:t>TimeValue</w:t>
        </w:r>
        <w:r>
          <w:rPr>
            <w:noProof/>
            <w:webHidden/>
          </w:rPr>
          <w:tab/>
        </w:r>
        <w:r>
          <w:rPr>
            <w:noProof/>
            <w:webHidden/>
          </w:rPr>
          <w:fldChar w:fldCharType="begin"/>
        </w:r>
        <w:r>
          <w:rPr>
            <w:noProof/>
            <w:webHidden/>
          </w:rPr>
          <w:instrText xml:space="preserve"> PAGEREF _Toc158907578 \h </w:instrText>
        </w:r>
        <w:r>
          <w:rPr>
            <w:noProof/>
            <w:webHidden/>
          </w:rPr>
        </w:r>
        <w:r>
          <w:rPr>
            <w:noProof/>
            <w:webHidden/>
          </w:rPr>
          <w:fldChar w:fldCharType="separate"/>
        </w:r>
        <w:r>
          <w:rPr>
            <w:noProof/>
            <w:webHidden/>
          </w:rPr>
          <w:t>198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79" w:history="1">
        <w:r w:rsidRPr="00163B7B">
          <w:rPr>
            <w:rStyle w:val="Hyperlink"/>
            <w:noProof/>
          </w:rPr>
          <w:t>6.1.2.4.1.13</w:t>
        </w:r>
        <w:r>
          <w:rPr>
            <w:rFonts w:asciiTheme="minorHAnsi" w:eastAsiaTheme="minorEastAsia" w:hAnsiTheme="minorHAnsi" w:cstheme="minorBidi"/>
            <w:noProof/>
            <w:sz w:val="22"/>
            <w:szCs w:val="22"/>
          </w:rPr>
          <w:tab/>
        </w:r>
        <w:r w:rsidRPr="00163B7B">
          <w:rPr>
            <w:rStyle w:val="Hyperlink"/>
            <w:noProof/>
          </w:rPr>
          <w:t>Weekday</w:t>
        </w:r>
        <w:r>
          <w:rPr>
            <w:noProof/>
            <w:webHidden/>
          </w:rPr>
          <w:tab/>
        </w:r>
        <w:r>
          <w:rPr>
            <w:noProof/>
            <w:webHidden/>
          </w:rPr>
          <w:fldChar w:fldCharType="begin"/>
        </w:r>
        <w:r>
          <w:rPr>
            <w:noProof/>
            <w:webHidden/>
          </w:rPr>
          <w:instrText xml:space="preserve"> PAGEREF _Toc158907579 \h </w:instrText>
        </w:r>
        <w:r>
          <w:rPr>
            <w:noProof/>
            <w:webHidden/>
          </w:rPr>
        </w:r>
        <w:r>
          <w:rPr>
            <w:noProof/>
            <w:webHidden/>
          </w:rPr>
          <w:fldChar w:fldCharType="separate"/>
        </w:r>
        <w:r>
          <w:rPr>
            <w:noProof/>
            <w:webHidden/>
          </w:rPr>
          <w:t>198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0" w:history="1">
        <w:r w:rsidRPr="00163B7B">
          <w:rPr>
            <w:rStyle w:val="Hyperlink"/>
            <w:noProof/>
          </w:rPr>
          <w:t>6.1.2.4.1.14</w:t>
        </w:r>
        <w:r>
          <w:rPr>
            <w:rFonts w:asciiTheme="minorHAnsi" w:eastAsiaTheme="minorEastAsia" w:hAnsiTheme="minorHAnsi" w:cstheme="minorBidi"/>
            <w:noProof/>
            <w:sz w:val="22"/>
            <w:szCs w:val="22"/>
          </w:rPr>
          <w:tab/>
        </w:r>
        <w:r w:rsidRPr="00163B7B">
          <w:rPr>
            <w:rStyle w:val="Hyperlink"/>
            <w:noProof/>
          </w:rPr>
          <w:t>Year</w:t>
        </w:r>
        <w:r>
          <w:rPr>
            <w:noProof/>
            <w:webHidden/>
          </w:rPr>
          <w:tab/>
        </w:r>
        <w:r>
          <w:rPr>
            <w:noProof/>
            <w:webHidden/>
          </w:rPr>
          <w:fldChar w:fldCharType="begin"/>
        </w:r>
        <w:r>
          <w:rPr>
            <w:noProof/>
            <w:webHidden/>
          </w:rPr>
          <w:instrText xml:space="preserve"> PAGEREF _Toc158907580 \h </w:instrText>
        </w:r>
        <w:r>
          <w:rPr>
            <w:noProof/>
            <w:webHidden/>
          </w:rPr>
        </w:r>
        <w:r>
          <w:rPr>
            <w:noProof/>
            <w:webHidden/>
          </w:rPr>
          <w:fldChar w:fldCharType="separate"/>
        </w:r>
        <w:r>
          <w:rPr>
            <w:noProof/>
            <w:webHidden/>
          </w:rPr>
          <w:t>199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81" w:history="1">
        <w:r w:rsidRPr="00163B7B">
          <w:rPr>
            <w:rStyle w:val="Hyperlink"/>
            <w:noProof/>
          </w:rPr>
          <w:t>6.1.2.4.2</w:t>
        </w:r>
        <w:r>
          <w:rPr>
            <w:rFonts w:asciiTheme="minorHAnsi" w:eastAsiaTheme="minorEastAsia" w:hAnsiTheme="minorHAnsi" w:cstheme="minorBidi"/>
            <w:noProof/>
            <w:sz w:val="22"/>
            <w:szCs w:val="22"/>
          </w:rPr>
          <w:tab/>
        </w:r>
        <w:r w:rsidRPr="00163B7B">
          <w:rPr>
            <w:rStyle w:val="Hyperlink"/>
            <w:noProof/>
          </w:rPr>
          <w:t>Public Properties</w:t>
        </w:r>
        <w:r>
          <w:rPr>
            <w:noProof/>
            <w:webHidden/>
          </w:rPr>
          <w:tab/>
        </w:r>
        <w:r>
          <w:rPr>
            <w:noProof/>
            <w:webHidden/>
          </w:rPr>
          <w:fldChar w:fldCharType="begin"/>
        </w:r>
        <w:r>
          <w:rPr>
            <w:noProof/>
            <w:webHidden/>
          </w:rPr>
          <w:instrText xml:space="preserve"> PAGEREF _Toc158907581 \h </w:instrText>
        </w:r>
        <w:r>
          <w:rPr>
            <w:noProof/>
            <w:webHidden/>
          </w:rPr>
        </w:r>
        <w:r>
          <w:rPr>
            <w:noProof/>
            <w:webHidden/>
          </w:rPr>
          <w:fldChar w:fldCharType="separate"/>
        </w:r>
        <w:r>
          <w:rPr>
            <w:noProof/>
            <w:webHidden/>
          </w:rPr>
          <w:t>199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2" w:history="1">
        <w:r w:rsidRPr="00163B7B">
          <w:rPr>
            <w:rStyle w:val="Hyperlink"/>
            <w:noProof/>
          </w:rPr>
          <w:t>6.1.2.4.2.1</w:t>
        </w:r>
        <w:r>
          <w:rPr>
            <w:rFonts w:asciiTheme="minorHAnsi" w:eastAsiaTheme="minorEastAsia" w:hAnsiTheme="minorHAnsi" w:cstheme="minorBidi"/>
            <w:noProof/>
            <w:sz w:val="22"/>
            <w:szCs w:val="22"/>
          </w:rPr>
          <w:tab/>
        </w:r>
        <w:r w:rsidRPr="00163B7B">
          <w:rPr>
            <w:rStyle w:val="Hyperlink"/>
            <w:noProof/>
          </w:rPr>
          <w:t>Calendar</w:t>
        </w:r>
        <w:r>
          <w:rPr>
            <w:noProof/>
            <w:webHidden/>
          </w:rPr>
          <w:tab/>
        </w:r>
        <w:r>
          <w:rPr>
            <w:noProof/>
            <w:webHidden/>
          </w:rPr>
          <w:fldChar w:fldCharType="begin"/>
        </w:r>
        <w:r>
          <w:rPr>
            <w:noProof/>
            <w:webHidden/>
          </w:rPr>
          <w:instrText xml:space="preserve"> PAGEREF _Toc158907582 \h </w:instrText>
        </w:r>
        <w:r>
          <w:rPr>
            <w:noProof/>
            <w:webHidden/>
          </w:rPr>
        </w:r>
        <w:r>
          <w:rPr>
            <w:noProof/>
            <w:webHidden/>
          </w:rPr>
          <w:fldChar w:fldCharType="separate"/>
        </w:r>
        <w:r>
          <w:rPr>
            <w:noProof/>
            <w:webHidden/>
          </w:rPr>
          <w:t>199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3" w:history="1">
        <w:r w:rsidRPr="00163B7B">
          <w:rPr>
            <w:rStyle w:val="Hyperlink"/>
            <w:noProof/>
          </w:rPr>
          <w:t>6.1.2.4.2.2</w:t>
        </w:r>
        <w:r>
          <w:rPr>
            <w:rFonts w:asciiTheme="minorHAnsi" w:eastAsiaTheme="minorEastAsia" w:hAnsiTheme="minorHAnsi" w:cstheme="minorBidi"/>
            <w:noProof/>
            <w:sz w:val="22"/>
            <w:szCs w:val="22"/>
          </w:rPr>
          <w:tab/>
        </w:r>
        <w:r w:rsidRPr="00163B7B">
          <w:rPr>
            <w:rStyle w:val="Hyperlink"/>
            <w:noProof/>
          </w:rPr>
          <w:t>Date/Date$</w:t>
        </w:r>
        <w:r>
          <w:rPr>
            <w:noProof/>
            <w:webHidden/>
          </w:rPr>
          <w:tab/>
        </w:r>
        <w:r>
          <w:rPr>
            <w:noProof/>
            <w:webHidden/>
          </w:rPr>
          <w:fldChar w:fldCharType="begin"/>
        </w:r>
        <w:r>
          <w:rPr>
            <w:noProof/>
            <w:webHidden/>
          </w:rPr>
          <w:instrText xml:space="preserve"> PAGEREF _Toc158907583 \h </w:instrText>
        </w:r>
        <w:r>
          <w:rPr>
            <w:noProof/>
            <w:webHidden/>
          </w:rPr>
        </w:r>
        <w:r>
          <w:rPr>
            <w:noProof/>
            <w:webHidden/>
          </w:rPr>
          <w:fldChar w:fldCharType="separate"/>
        </w:r>
        <w:r>
          <w:rPr>
            <w:noProof/>
            <w:webHidden/>
          </w:rPr>
          <w:t>200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4" w:history="1">
        <w:r w:rsidRPr="00163B7B">
          <w:rPr>
            <w:rStyle w:val="Hyperlink"/>
            <w:noProof/>
          </w:rPr>
          <w:t>6.1.2.4.2.3</w:t>
        </w:r>
        <w:r>
          <w:rPr>
            <w:rFonts w:asciiTheme="minorHAnsi" w:eastAsiaTheme="minorEastAsia" w:hAnsiTheme="minorHAnsi" w:cstheme="minorBidi"/>
            <w:noProof/>
            <w:sz w:val="22"/>
            <w:szCs w:val="22"/>
          </w:rPr>
          <w:tab/>
        </w:r>
        <w:r w:rsidRPr="00163B7B">
          <w:rPr>
            <w:rStyle w:val="Hyperlink"/>
            <w:noProof/>
          </w:rPr>
          <w:t>Now</w:t>
        </w:r>
        <w:r>
          <w:rPr>
            <w:noProof/>
            <w:webHidden/>
          </w:rPr>
          <w:tab/>
        </w:r>
        <w:r>
          <w:rPr>
            <w:noProof/>
            <w:webHidden/>
          </w:rPr>
          <w:fldChar w:fldCharType="begin"/>
        </w:r>
        <w:r>
          <w:rPr>
            <w:noProof/>
            <w:webHidden/>
          </w:rPr>
          <w:instrText xml:space="preserve"> PAGEREF _Toc158907584 \h </w:instrText>
        </w:r>
        <w:r>
          <w:rPr>
            <w:noProof/>
            <w:webHidden/>
          </w:rPr>
        </w:r>
        <w:r>
          <w:rPr>
            <w:noProof/>
            <w:webHidden/>
          </w:rPr>
          <w:fldChar w:fldCharType="separate"/>
        </w:r>
        <w:r>
          <w:rPr>
            <w:noProof/>
            <w:webHidden/>
          </w:rPr>
          <w:t>200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5" w:history="1">
        <w:r w:rsidRPr="00163B7B">
          <w:rPr>
            <w:rStyle w:val="Hyperlink"/>
            <w:noProof/>
          </w:rPr>
          <w:t>6.1.2.4.2.4</w:t>
        </w:r>
        <w:r>
          <w:rPr>
            <w:rFonts w:asciiTheme="minorHAnsi" w:eastAsiaTheme="minorEastAsia" w:hAnsiTheme="minorHAnsi" w:cstheme="minorBidi"/>
            <w:noProof/>
            <w:sz w:val="22"/>
            <w:szCs w:val="22"/>
          </w:rPr>
          <w:tab/>
        </w:r>
        <w:r w:rsidRPr="00163B7B">
          <w:rPr>
            <w:rStyle w:val="Hyperlink"/>
            <w:noProof/>
          </w:rPr>
          <w:t>Time/Time$</w:t>
        </w:r>
        <w:r>
          <w:rPr>
            <w:noProof/>
            <w:webHidden/>
          </w:rPr>
          <w:tab/>
        </w:r>
        <w:r>
          <w:rPr>
            <w:noProof/>
            <w:webHidden/>
          </w:rPr>
          <w:fldChar w:fldCharType="begin"/>
        </w:r>
        <w:r>
          <w:rPr>
            <w:noProof/>
            <w:webHidden/>
          </w:rPr>
          <w:instrText xml:space="preserve"> PAGEREF _Toc158907585 \h </w:instrText>
        </w:r>
        <w:r>
          <w:rPr>
            <w:noProof/>
            <w:webHidden/>
          </w:rPr>
        </w:r>
        <w:r>
          <w:rPr>
            <w:noProof/>
            <w:webHidden/>
          </w:rPr>
          <w:fldChar w:fldCharType="separate"/>
        </w:r>
        <w:r>
          <w:rPr>
            <w:noProof/>
            <w:webHidden/>
          </w:rPr>
          <w:t>200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6" w:history="1">
        <w:r w:rsidRPr="00163B7B">
          <w:rPr>
            <w:rStyle w:val="Hyperlink"/>
            <w:noProof/>
          </w:rPr>
          <w:t>6.1.2.4.2.5</w:t>
        </w:r>
        <w:r>
          <w:rPr>
            <w:rFonts w:asciiTheme="minorHAnsi" w:eastAsiaTheme="minorEastAsia" w:hAnsiTheme="minorHAnsi" w:cstheme="minorBidi"/>
            <w:noProof/>
            <w:sz w:val="22"/>
            <w:szCs w:val="22"/>
          </w:rPr>
          <w:tab/>
        </w:r>
        <w:r w:rsidRPr="00163B7B">
          <w:rPr>
            <w:rStyle w:val="Hyperlink"/>
            <w:noProof/>
          </w:rPr>
          <w:t>Timer</w:t>
        </w:r>
        <w:r>
          <w:rPr>
            <w:noProof/>
            <w:webHidden/>
          </w:rPr>
          <w:tab/>
        </w:r>
        <w:r>
          <w:rPr>
            <w:noProof/>
            <w:webHidden/>
          </w:rPr>
          <w:fldChar w:fldCharType="begin"/>
        </w:r>
        <w:r>
          <w:rPr>
            <w:noProof/>
            <w:webHidden/>
          </w:rPr>
          <w:instrText xml:space="preserve"> PAGEREF _Toc158907586 \h </w:instrText>
        </w:r>
        <w:r>
          <w:rPr>
            <w:noProof/>
            <w:webHidden/>
          </w:rPr>
        </w:r>
        <w:r>
          <w:rPr>
            <w:noProof/>
            <w:webHidden/>
          </w:rPr>
          <w:fldChar w:fldCharType="separate"/>
        </w:r>
        <w:r>
          <w:rPr>
            <w:noProof/>
            <w:webHidden/>
          </w:rPr>
          <w:t>201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587" w:history="1">
        <w:r w:rsidRPr="00163B7B">
          <w:rPr>
            <w:rStyle w:val="Hyperlink"/>
            <w:noProof/>
          </w:rPr>
          <w:t>6.1.2.5</w:t>
        </w:r>
        <w:r>
          <w:rPr>
            <w:rFonts w:asciiTheme="minorHAnsi" w:eastAsiaTheme="minorEastAsia" w:hAnsiTheme="minorHAnsi" w:cstheme="minorBidi"/>
            <w:noProof/>
            <w:sz w:val="22"/>
            <w:szCs w:val="22"/>
          </w:rPr>
          <w:tab/>
        </w:r>
        <w:r w:rsidRPr="00163B7B">
          <w:rPr>
            <w:rStyle w:val="Hyperlink"/>
            <w:noProof/>
          </w:rPr>
          <w:t>FileSystem</w:t>
        </w:r>
        <w:r>
          <w:rPr>
            <w:noProof/>
            <w:webHidden/>
          </w:rPr>
          <w:tab/>
        </w:r>
        <w:r>
          <w:rPr>
            <w:noProof/>
            <w:webHidden/>
          </w:rPr>
          <w:fldChar w:fldCharType="begin"/>
        </w:r>
        <w:r>
          <w:rPr>
            <w:noProof/>
            <w:webHidden/>
          </w:rPr>
          <w:instrText xml:space="preserve"> PAGEREF _Toc158907587 \h </w:instrText>
        </w:r>
        <w:r>
          <w:rPr>
            <w:noProof/>
            <w:webHidden/>
          </w:rPr>
        </w:r>
        <w:r>
          <w:rPr>
            <w:noProof/>
            <w:webHidden/>
          </w:rPr>
          <w:fldChar w:fldCharType="separate"/>
        </w:r>
        <w:r>
          <w:rPr>
            <w:noProof/>
            <w:webHidden/>
          </w:rPr>
          <w:t>201</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88" w:history="1">
        <w:r w:rsidRPr="00163B7B">
          <w:rPr>
            <w:rStyle w:val="Hyperlink"/>
            <w:noProof/>
          </w:rPr>
          <w:t>6.1.2.5.1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_Toc158907588 \h </w:instrText>
        </w:r>
        <w:r>
          <w:rPr>
            <w:noProof/>
            <w:webHidden/>
          </w:rPr>
        </w:r>
        <w:r>
          <w:rPr>
            <w:noProof/>
            <w:webHidden/>
          </w:rPr>
          <w:fldChar w:fldCharType="separate"/>
        </w:r>
        <w:r>
          <w:rPr>
            <w:noProof/>
            <w:webHidden/>
          </w:rPr>
          <w:t>201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89" w:history="1">
        <w:r w:rsidRPr="00163B7B">
          <w:rPr>
            <w:rStyle w:val="Hyperlink"/>
            <w:noProof/>
          </w:rPr>
          <w:t>6.1.2.5.1.1</w:t>
        </w:r>
        <w:r>
          <w:rPr>
            <w:rFonts w:asciiTheme="minorHAnsi" w:eastAsiaTheme="minorEastAsia" w:hAnsiTheme="minorHAnsi" w:cstheme="minorBidi"/>
            <w:noProof/>
            <w:sz w:val="22"/>
            <w:szCs w:val="22"/>
          </w:rPr>
          <w:tab/>
        </w:r>
        <w:r w:rsidRPr="00163B7B">
          <w:rPr>
            <w:rStyle w:val="Hyperlink"/>
            <w:noProof/>
          </w:rPr>
          <w:t>CurDir/CurDir$</w:t>
        </w:r>
        <w:r>
          <w:rPr>
            <w:noProof/>
            <w:webHidden/>
          </w:rPr>
          <w:tab/>
        </w:r>
        <w:r>
          <w:rPr>
            <w:noProof/>
            <w:webHidden/>
          </w:rPr>
          <w:fldChar w:fldCharType="begin"/>
        </w:r>
        <w:r>
          <w:rPr>
            <w:noProof/>
            <w:webHidden/>
          </w:rPr>
          <w:instrText xml:space="preserve"> PAGEREF _Toc158907589 \h </w:instrText>
        </w:r>
        <w:r>
          <w:rPr>
            <w:noProof/>
            <w:webHidden/>
          </w:rPr>
        </w:r>
        <w:r>
          <w:rPr>
            <w:noProof/>
            <w:webHidden/>
          </w:rPr>
          <w:fldChar w:fldCharType="separate"/>
        </w:r>
        <w:r>
          <w:rPr>
            <w:noProof/>
            <w:webHidden/>
          </w:rPr>
          <w:t>201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0" w:history="1">
        <w:r w:rsidRPr="00163B7B">
          <w:rPr>
            <w:rStyle w:val="Hyperlink"/>
            <w:noProof/>
          </w:rPr>
          <w:t>6.1.2.5.1.2</w:t>
        </w:r>
        <w:r>
          <w:rPr>
            <w:rFonts w:asciiTheme="minorHAnsi" w:eastAsiaTheme="minorEastAsia" w:hAnsiTheme="minorHAnsi" w:cstheme="minorBidi"/>
            <w:noProof/>
            <w:sz w:val="22"/>
            <w:szCs w:val="22"/>
          </w:rPr>
          <w:tab/>
        </w:r>
        <w:r w:rsidRPr="00163B7B">
          <w:rPr>
            <w:rStyle w:val="Hyperlink"/>
            <w:noProof/>
          </w:rPr>
          <w:t>Dir</w:t>
        </w:r>
        <w:r>
          <w:rPr>
            <w:noProof/>
            <w:webHidden/>
          </w:rPr>
          <w:tab/>
        </w:r>
        <w:r>
          <w:rPr>
            <w:noProof/>
            <w:webHidden/>
          </w:rPr>
          <w:fldChar w:fldCharType="begin"/>
        </w:r>
        <w:r>
          <w:rPr>
            <w:noProof/>
            <w:webHidden/>
          </w:rPr>
          <w:instrText xml:space="preserve"> PAGEREF _Toc158907590 \h </w:instrText>
        </w:r>
        <w:r>
          <w:rPr>
            <w:noProof/>
            <w:webHidden/>
          </w:rPr>
        </w:r>
        <w:r>
          <w:rPr>
            <w:noProof/>
            <w:webHidden/>
          </w:rPr>
          <w:fldChar w:fldCharType="separate"/>
        </w:r>
        <w:r>
          <w:rPr>
            <w:noProof/>
            <w:webHidden/>
          </w:rPr>
          <w:t>201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1" w:history="1">
        <w:r w:rsidRPr="00163B7B">
          <w:rPr>
            <w:rStyle w:val="Hyperlink"/>
            <w:noProof/>
          </w:rPr>
          <w:t>6.1.2.5.1.3</w:t>
        </w:r>
        <w:r>
          <w:rPr>
            <w:rFonts w:asciiTheme="minorHAnsi" w:eastAsiaTheme="minorEastAsia" w:hAnsiTheme="minorHAnsi" w:cstheme="minorBidi"/>
            <w:noProof/>
            <w:sz w:val="22"/>
            <w:szCs w:val="22"/>
          </w:rPr>
          <w:tab/>
        </w:r>
        <w:r w:rsidRPr="00163B7B">
          <w:rPr>
            <w:rStyle w:val="Hyperlink"/>
            <w:noProof/>
          </w:rPr>
          <w:t>EOF</w:t>
        </w:r>
        <w:r>
          <w:rPr>
            <w:noProof/>
            <w:webHidden/>
          </w:rPr>
          <w:tab/>
        </w:r>
        <w:r>
          <w:rPr>
            <w:noProof/>
            <w:webHidden/>
          </w:rPr>
          <w:fldChar w:fldCharType="begin"/>
        </w:r>
        <w:r>
          <w:rPr>
            <w:noProof/>
            <w:webHidden/>
          </w:rPr>
          <w:instrText xml:space="preserve"> PAGEREF _Toc158907591 \h </w:instrText>
        </w:r>
        <w:r>
          <w:rPr>
            <w:noProof/>
            <w:webHidden/>
          </w:rPr>
        </w:r>
        <w:r>
          <w:rPr>
            <w:noProof/>
            <w:webHidden/>
          </w:rPr>
          <w:fldChar w:fldCharType="separate"/>
        </w:r>
        <w:r>
          <w:rPr>
            <w:noProof/>
            <w:webHidden/>
          </w:rPr>
          <w:t>202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2" w:history="1">
        <w:r w:rsidRPr="00163B7B">
          <w:rPr>
            <w:rStyle w:val="Hyperlink"/>
            <w:noProof/>
          </w:rPr>
          <w:t>6.1.2.5.1.4</w:t>
        </w:r>
        <w:r>
          <w:rPr>
            <w:rFonts w:asciiTheme="minorHAnsi" w:eastAsiaTheme="minorEastAsia" w:hAnsiTheme="minorHAnsi" w:cstheme="minorBidi"/>
            <w:noProof/>
            <w:sz w:val="22"/>
            <w:szCs w:val="22"/>
          </w:rPr>
          <w:tab/>
        </w:r>
        <w:r w:rsidRPr="00163B7B">
          <w:rPr>
            <w:rStyle w:val="Hyperlink"/>
            <w:noProof/>
          </w:rPr>
          <w:t>FileAttr</w:t>
        </w:r>
        <w:r>
          <w:rPr>
            <w:noProof/>
            <w:webHidden/>
          </w:rPr>
          <w:tab/>
        </w:r>
        <w:r>
          <w:rPr>
            <w:noProof/>
            <w:webHidden/>
          </w:rPr>
          <w:fldChar w:fldCharType="begin"/>
        </w:r>
        <w:r>
          <w:rPr>
            <w:noProof/>
            <w:webHidden/>
          </w:rPr>
          <w:instrText xml:space="preserve"> PAGEREF _Toc158907592 \h </w:instrText>
        </w:r>
        <w:r>
          <w:rPr>
            <w:noProof/>
            <w:webHidden/>
          </w:rPr>
        </w:r>
        <w:r>
          <w:rPr>
            <w:noProof/>
            <w:webHidden/>
          </w:rPr>
          <w:fldChar w:fldCharType="separate"/>
        </w:r>
        <w:r>
          <w:rPr>
            <w:noProof/>
            <w:webHidden/>
          </w:rPr>
          <w:t>202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3" w:history="1">
        <w:r w:rsidRPr="00163B7B">
          <w:rPr>
            <w:rStyle w:val="Hyperlink"/>
            <w:noProof/>
          </w:rPr>
          <w:t>6.1.2.5.1.5</w:t>
        </w:r>
        <w:r>
          <w:rPr>
            <w:rFonts w:asciiTheme="minorHAnsi" w:eastAsiaTheme="minorEastAsia" w:hAnsiTheme="minorHAnsi" w:cstheme="minorBidi"/>
            <w:noProof/>
            <w:sz w:val="22"/>
            <w:szCs w:val="22"/>
          </w:rPr>
          <w:tab/>
        </w:r>
        <w:r w:rsidRPr="00163B7B">
          <w:rPr>
            <w:rStyle w:val="Hyperlink"/>
            <w:noProof/>
          </w:rPr>
          <w:t>FileDateTime</w:t>
        </w:r>
        <w:r>
          <w:rPr>
            <w:noProof/>
            <w:webHidden/>
          </w:rPr>
          <w:tab/>
        </w:r>
        <w:r>
          <w:rPr>
            <w:noProof/>
            <w:webHidden/>
          </w:rPr>
          <w:fldChar w:fldCharType="begin"/>
        </w:r>
        <w:r>
          <w:rPr>
            <w:noProof/>
            <w:webHidden/>
          </w:rPr>
          <w:instrText xml:space="preserve"> PAGEREF _Toc158907593 \h </w:instrText>
        </w:r>
        <w:r>
          <w:rPr>
            <w:noProof/>
            <w:webHidden/>
          </w:rPr>
        </w:r>
        <w:r>
          <w:rPr>
            <w:noProof/>
            <w:webHidden/>
          </w:rPr>
          <w:fldChar w:fldCharType="separate"/>
        </w:r>
        <w:r>
          <w:rPr>
            <w:noProof/>
            <w:webHidden/>
          </w:rPr>
          <w:t>203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4" w:history="1">
        <w:r w:rsidRPr="00163B7B">
          <w:rPr>
            <w:rStyle w:val="Hyperlink"/>
            <w:noProof/>
          </w:rPr>
          <w:t>6.1.2.5.1.6</w:t>
        </w:r>
        <w:r>
          <w:rPr>
            <w:rFonts w:asciiTheme="minorHAnsi" w:eastAsiaTheme="minorEastAsia" w:hAnsiTheme="minorHAnsi" w:cstheme="minorBidi"/>
            <w:noProof/>
            <w:sz w:val="22"/>
            <w:szCs w:val="22"/>
          </w:rPr>
          <w:tab/>
        </w:r>
        <w:r w:rsidRPr="00163B7B">
          <w:rPr>
            <w:rStyle w:val="Hyperlink"/>
            <w:noProof/>
          </w:rPr>
          <w:t>FileLen</w:t>
        </w:r>
        <w:r>
          <w:rPr>
            <w:noProof/>
            <w:webHidden/>
          </w:rPr>
          <w:tab/>
        </w:r>
        <w:r>
          <w:rPr>
            <w:noProof/>
            <w:webHidden/>
          </w:rPr>
          <w:fldChar w:fldCharType="begin"/>
        </w:r>
        <w:r>
          <w:rPr>
            <w:noProof/>
            <w:webHidden/>
          </w:rPr>
          <w:instrText xml:space="preserve"> PAGEREF _Toc158907594 \h </w:instrText>
        </w:r>
        <w:r>
          <w:rPr>
            <w:noProof/>
            <w:webHidden/>
          </w:rPr>
        </w:r>
        <w:r>
          <w:rPr>
            <w:noProof/>
            <w:webHidden/>
          </w:rPr>
          <w:fldChar w:fldCharType="separate"/>
        </w:r>
        <w:r>
          <w:rPr>
            <w:noProof/>
            <w:webHidden/>
          </w:rPr>
          <w:t>203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5" w:history="1">
        <w:r w:rsidRPr="00163B7B">
          <w:rPr>
            <w:rStyle w:val="Hyperlink"/>
            <w:noProof/>
          </w:rPr>
          <w:t>6.1.2.5.1.7</w:t>
        </w:r>
        <w:r>
          <w:rPr>
            <w:rFonts w:asciiTheme="minorHAnsi" w:eastAsiaTheme="minorEastAsia" w:hAnsiTheme="minorHAnsi" w:cstheme="minorBidi"/>
            <w:noProof/>
            <w:sz w:val="22"/>
            <w:szCs w:val="22"/>
          </w:rPr>
          <w:tab/>
        </w:r>
        <w:r w:rsidRPr="00163B7B">
          <w:rPr>
            <w:rStyle w:val="Hyperlink"/>
            <w:noProof/>
          </w:rPr>
          <w:t>FreeFile</w:t>
        </w:r>
        <w:r>
          <w:rPr>
            <w:noProof/>
            <w:webHidden/>
          </w:rPr>
          <w:tab/>
        </w:r>
        <w:r>
          <w:rPr>
            <w:noProof/>
            <w:webHidden/>
          </w:rPr>
          <w:fldChar w:fldCharType="begin"/>
        </w:r>
        <w:r>
          <w:rPr>
            <w:noProof/>
            <w:webHidden/>
          </w:rPr>
          <w:instrText xml:space="preserve"> PAGEREF _Toc158907595 \h </w:instrText>
        </w:r>
        <w:r>
          <w:rPr>
            <w:noProof/>
            <w:webHidden/>
          </w:rPr>
        </w:r>
        <w:r>
          <w:rPr>
            <w:noProof/>
            <w:webHidden/>
          </w:rPr>
          <w:fldChar w:fldCharType="separate"/>
        </w:r>
        <w:r>
          <w:rPr>
            <w:noProof/>
            <w:webHidden/>
          </w:rPr>
          <w:t>204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6" w:history="1">
        <w:r w:rsidRPr="00163B7B">
          <w:rPr>
            <w:rStyle w:val="Hyperlink"/>
            <w:noProof/>
          </w:rPr>
          <w:t>6.1.2.5.1.8</w:t>
        </w:r>
        <w:r>
          <w:rPr>
            <w:rFonts w:asciiTheme="minorHAnsi" w:eastAsiaTheme="minorEastAsia" w:hAnsiTheme="minorHAnsi" w:cstheme="minorBidi"/>
            <w:noProof/>
            <w:sz w:val="22"/>
            <w:szCs w:val="22"/>
          </w:rPr>
          <w:tab/>
        </w:r>
        <w:r w:rsidRPr="00163B7B">
          <w:rPr>
            <w:rStyle w:val="Hyperlink"/>
            <w:noProof/>
          </w:rPr>
          <w:t>Loc</w:t>
        </w:r>
        <w:r>
          <w:rPr>
            <w:noProof/>
            <w:webHidden/>
          </w:rPr>
          <w:tab/>
        </w:r>
        <w:r>
          <w:rPr>
            <w:noProof/>
            <w:webHidden/>
          </w:rPr>
          <w:fldChar w:fldCharType="begin"/>
        </w:r>
        <w:r>
          <w:rPr>
            <w:noProof/>
            <w:webHidden/>
          </w:rPr>
          <w:instrText xml:space="preserve"> PAGEREF _Toc158907596 \h </w:instrText>
        </w:r>
        <w:r>
          <w:rPr>
            <w:noProof/>
            <w:webHidden/>
          </w:rPr>
        </w:r>
        <w:r>
          <w:rPr>
            <w:noProof/>
            <w:webHidden/>
          </w:rPr>
          <w:fldChar w:fldCharType="separate"/>
        </w:r>
        <w:r>
          <w:rPr>
            <w:noProof/>
            <w:webHidden/>
          </w:rPr>
          <w:t>204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7" w:history="1">
        <w:r w:rsidRPr="00163B7B">
          <w:rPr>
            <w:rStyle w:val="Hyperlink"/>
            <w:noProof/>
          </w:rPr>
          <w:t>6.1.2.5.1.9</w:t>
        </w:r>
        <w:r>
          <w:rPr>
            <w:rFonts w:asciiTheme="minorHAnsi" w:eastAsiaTheme="minorEastAsia" w:hAnsiTheme="minorHAnsi" w:cstheme="minorBidi"/>
            <w:noProof/>
            <w:sz w:val="22"/>
            <w:szCs w:val="22"/>
          </w:rPr>
          <w:tab/>
        </w:r>
        <w:r w:rsidRPr="00163B7B">
          <w:rPr>
            <w:rStyle w:val="Hyperlink"/>
            <w:noProof/>
          </w:rPr>
          <w:t>LOF</w:t>
        </w:r>
        <w:r>
          <w:rPr>
            <w:noProof/>
            <w:webHidden/>
          </w:rPr>
          <w:tab/>
        </w:r>
        <w:r>
          <w:rPr>
            <w:noProof/>
            <w:webHidden/>
          </w:rPr>
          <w:fldChar w:fldCharType="begin"/>
        </w:r>
        <w:r>
          <w:rPr>
            <w:noProof/>
            <w:webHidden/>
          </w:rPr>
          <w:instrText xml:space="preserve"> PAGEREF _Toc158907597 \h </w:instrText>
        </w:r>
        <w:r>
          <w:rPr>
            <w:noProof/>
            <w:webHidden/>
          </w:rPr>
        </w:r>
        <w:r>
          <w:rPr>
            <w:noProof/>
            <w:webHidden/>
          </w:rPr>
          <w:fldChar w:fldCharType="separate"/>
        </w:r>
        <w:r>
          <w:rPr>
            <w:noProof/>
            <w:webHidden/>
          </w:rPr>
          <w:t>205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598" w:history="1">
        <w:r w:rsidRPr="00163B7B">
          <w:rPr>
            <w:rStyle w:val="Hyperlink"/>
            <w:noProof/>
          </w:rPr>
          <w:t>6.1.2.5.1.10</w:t>
        </w:r>
        <w:r>
          <w:rPr>
            <w:rFonts w:asciiTheme="minorHAnsi" w:eastAsiaTheme="minorEastAsia" w:hAnsiTheme="minorHAnsi" w:cstheme="minorBidi"/>
            <w:noProof/>
            <w:sz w:val="22"/>
            <w:szCs w:val="22"/>
          </w:rPr>
          <w:tab/>
        </w:r>
        <w:r w:rsidRPr="00163B7B">
          <w:rPr>
            <w:rStyle w:val="Hyperlink"/>
            <w:noProof/>
          </w:rPr>
          <w:t>Seek</w:t>
        </w:r>
        <w:r>
          <w:rPr>
            <w:noProof/>
            <w:webHidden/>
          </w:rPr>
          <w:tab/>
        </w:r>
        <w:r>
          <w:rPr>
            <w:noProof/>
            <w:webHidden/>
          </w:rPr>
          <w:fldChar w:fldCharType="begin"/>
        </w:r>
        <w:r>
          <w:rPr>
            <w:noProof/>
            <w:webHidden/>
          </w:rPr>
          <w:instrText xml:space="preserve"> PAGEREF _Toc158907598 \h </w:instrText>
        </w:r>
        <w:r>
          <w:rPr>
            <w:noProof/>
            <w:webHidden/>
          </w:rPr>
        </w:r>
        <w:r>
          <w:rPr>
            <w:noProof/>
            <w:webHidden/>
          </w:rPr>
          <w:fldChar w:fldCharType="separate"/>
        </w:r>
        <w:r>
          <w:rPr>
            <w:noProof/>
            <w:webHidden/>
          </w:rPr>
          <w:t>205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599" w:history="1">
        <w:r w:rsidRPr="00163B7B">
          <w:rPr>
            <w:rStyle w:val="Hyperlink"/>
            <w:noProof/>
          </w:rPr>
          <w:t>6.1.2.5.2</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_Toc158907599 \h </w:instrText>
        </w:r>
        <w:r>
          <w:rPr>
            <w:noProof/>
            <w:webHidden/>
          </w:rPr>
        </w:r>
        <w:r>
          <w:rPr>
            <w:noProof/>
            <w:webHidden/>
          </w:rPr>
          <w:fldChar w:fldCharType="separate"/>
        </w:r>
        <w:r>
          <w:rPr>
            <w:noProof/>
            <w:webHidden/>
          </w:rPr>
          <w:t>206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0" w:history="1">
        <w:r w:rsidRPr="00163B7B">
          <w:rPr>
            <w:rStyle w:val="Hyperlink"/>
            <w:noProof/>
          </w:rPr>
          <w:t>6.1.2.5.2.1</w:t>
        </w:r>
        <w:r>
          <w:rPr>
            <w:rFonts w:asciiTheme="minorHAnsi" w:eastAsiaTheme="minorEastAsia" w:hAnsiTheme="minorHAnsi" w:cstheme="minorBidi"/>
            <w:noProof/>
            <w:sz w:val="22"/>
            <w:szCs w:val="22"/>
          </w:rPr>
          <w:tab/>
        </w:r>
        <w:r w:rsidRPr="00163B7B">
          <w:rPr>
            <w:rStyle w:val="Hyperlink"/>
            <w:noProof/>
          </w:rPr>
          <w:t>ChDir</w:t>
        </w:r>
        <w:r>
          <w:rPr>
            <w:noProof/>
            <w:webHidden/>
          </w:rPr>
          <w:tab/>
        </w:r>
        <w:r>
          <w:rPr>
            <w:noProof/>
            <w:webHidden/>
          </w:rPr>
          <w:fldChar w:fldCharType="begin"/>
        </w:r>
        <w:r>
          <w:rPr>
            <w:noProof/>
            <w:webHidden/>
          </w:rPr>
          <w:instrText xml:space="preserve"> PAGEREF _Toc158907600 \h </w:instrText>
        </w:r>
        <w:r>
          <w:rPr>
            <w:noProof/>
            <w:webHidden/>
          </w:rPr>
        </w:r>
        <w:r>
          <w:rPr>
            <w:noProof/>
            <w:webHidden/>
          </w:rPr>
          <w:fldChar w:fldCharType="separate"/>
        </w:r>
        <w:r>
          <w:rPr>
            <w:noProof/>
            <w:webHidden/>
          </w:rPr>
          <w:t>206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1" w:history="1">
        <w:r w:rsidRPr="00163B7B">
          <w:rPr>
            <w:rStyle w:val="Hyperlink"/>
            <w:noProof/>
          </w:rPr>
          <w:t>6.1.2.5.2.2</w:t>
        </w:r>
        <w:r>
          <w:rPr>
            <w:rFonts w:asciiTheme="minorHAnsi" w:eastAsiaTheme="minorEastAsia" w:hAnsiTheme="minorHAnsi" w:cstheme="minorBidi"/>
            <w:noProof/>
            <w:sz w:val="22"/>
            <w:szCs w:val="22"/>
          </w:rPr>
          <w:tab/>
        </w:r>
        <w:r w:rsidRPr="00163B7B">
          <w:rPr>
            <w:rStyle w:val="Hyperlink"/>
            <w:noProof/>
          </w:rPr>
          <w:t>ChDrive</w:t>
        </w:r>
        <w:r>
          <w:rPr>
            <w:noProof/>
            <w:webHidden/>
          </w:rPr>
          <w:tab/>
        </w:r>
        <w:r>
          <w:rPr>
            <w:noProof/>
            <w:webHidden/>
          </w:rPr>
          <w:fldChar w:fldCharType="begin"/>
        </w:r>
        <w:r>
          <w:rPr>
            <w:noProof/>
            <w:webHidden/>
          </w:rPr>
          <w:instrText xml:space="preserve"> PAGEREF _Toc158907601 \h </w:instrText>
        </w:r>
        <w:r>
          <w:rPr>
            <w:noProof/>
            <w:webHidden/>
          </w:rPr>
        </w:r>
        <w:r>
          <w:rPr>
            <w:noProof/>
            <w:webHidden/>
          </w:rPr>
          <w:fldChar w:fldCharType="separate"/>
        </w:r>
        <w:r>
          <w:rPr>
            <w:noProof/>
            <w:webHidden/>
          </w:rPr>
          <w:t>206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2" w:history="1">
        <w:r w:rsidRPr="00163B7B">
          <w:rPr>
            <w:rStyle w:val="Hyperlink"/>
            <w:noProof/>
          </w:rPr>
          <w:t>6.1.2.5.2.3</w:t>
        </w:r>
        <w:r>
          <w:rPr>
            <w:rFonts w:asciiTheme="minorHAnsi" w:eastAsiaTheme="minorEastAsia" w:hAnsiTheme="minorHAnsi" w:cstheme="minorBidi"/>
            <w:noProof/>
            <w:sz w:val="22"/>
            <w:szCs w:val="22"/>
          </w:rPr>
          <w:tab/>
        </w:r>
        <w:r w:rsidRPr="00163B7B">
          <w:rPr>
            <w:rStyle w:val="Hyperlink"/>
            <w:noProof/>
          </w:rPr>
          <w:t>FileCopy</w:t>
        </w:r>
        <w:r>
          <w:rPr>
            <w:noProof/>
            <w:webHidden/>
          </w:rPr>
          <w:tab/>
        </w:r>
        <w:r>
          <w:rPr>
            <w:noProof/>
            <w:webHidden/>
          </w:rPr>
          <w:fldChar w:fldCharType="begin"/>
        </w:r>
        <w:r>
          <w:rPr>
            <w:noProof/>
            <w:webHidden/>
          </w:rPr>
          <w:instrText xml:space="preserve"> PAGEREF _Toc158907602 \h </w:instrText>
        </w:r>
        <w:r>
          <w:rPr>
            <w:noProof/>
            <w:webHidden/>
          </w:rPr>
        </w:r>
        <w:r>
          <w:rPr>
            <w:noProof/>
            <w:webHidden/>
          </w:rPr>
          <w:fldChar w:fldCharType="separate"/>
        </w:r>
        <w:r>
          <w:rPr>
            <w:noProof/>
            <w:webHidden/>
          </w:rPr>
          <w:t>206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3" w:history="1">
        <w:r w:rsidRPr="00163B7B">
          <w:rPr>
            <w:rStyle w:val="Hyperlink"/>
            <w:noProof/>
          </w:rPr>
          <w:t>6.1.2.5.2.4</w:t>
        </w:r>
        <w:r>
          <w:rPr>
            <w:rFonts w:asciiTheme="minorHAnsi" w:eastAsiaTheme="minorEastAsia" w:hAnsiTheme="minorHAnsi" w:cstheme="minorBidi"/>
            <w:noProof/>
            <w:sz w:val="22"/>
            <w:szCs w:val="22"/>
          </w:rPr>
          <w:tab/>
        </w:r>
        <w:r w:rsidRPr="00163B7B">
          <w:rPr>
            <w:rStyle w:val="Hyperlink"/>
            <w:noProof/>
          </w:rPr>
          <w:t>Kill</w:t>
        </w:r>
        <w:r>
          <w:rPr>
            <w:noProof/>
            <w:webHidden/>
          </w:rPr>
          <w:tab/>
        </w:r>
        <w:r>
          <w:rPr>
            <w:noProof/>
            <w:webHidden/>
          </w:rPr>
          <w:fldChar w:fldCharType="begin"/>
        </w:r>
        <w:r>
          <w:rPr>
            <w:noProof/>
            <w:webHidden/>
          </w:rPr>
          <w:instrText xml:space="preserve"> PAGEREF _Toc158907603 \h </w:instrText>
        </w:r>
        <w:r>
          <w:rPr>
            <w:noProof/>
            <w:webHidden/>
          </w:rPr>
        </w:r>
        <w:r>
          <w:rPr>
            <w:noProof/>
            <w:webHidden/>
          </w:rPr>
          <w:fldChar w:fldCharType="separate"/>
        </w:r>
        <w:r>
          <w:rPr>
            <w:noProof/>
            <w:webHidden/>
          </w:rPr>
          <w:t>207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4" w:history="1">
        <w:r w:rsidRPr="00163B7B">
          <w:rPr>
            <w:rStyle w:val="Hyperlink"/>
            <w:noProof/>
          </w:rPr>
          <w:t>6.1.2.5.2.5</w:t>
        </w:r>
        <w:r>
          <w:rPr>
            <w:rFonts w:asciiTheme="minorHAnsi" w:eastAsiaTheme="minorEastAsia" w:hAnsiTheme="minorHAnsi" w:cstheme="minorBidi"/>
            <w:noProof/>
            <w:sz w:val="22"/>
            <w:szCs w:val="22"/>
          </w:rPr>
          <w:tab/>
        </w:r>
        <w:r w:rsidRPr="00163B7B">
          <w:rPr>
            <w:rStyle w:val="Hyperlink"/>
            <w:noProof/>
          </w:rPr>
          <w:t>MkDir</w:t>
        </w:r>
        <w:r>
          <w:rPr>
            <w:noProof/>
            <w:webHidden/>
          </w:rPr>
          <w:tab/>
        </w:r>
        <w:r>
          <w:rPr>
            <w:noProof/>
            <w:webHidden/>
          </w:rPr>
          <w:fldChar w:fldCharType="begin"/>
        </w:r>
        <w:r>
          <w:rPr>
            <w:noProof/>
            <w:webHidden/>
          </w:rPr>
          <w:instrText xml:space="preserve"> PAGEREF _Toc158907604 \h </w:instrText>
        </w:r>
        <w:r>
          <w:rPr>
            <w:noProof/>
            <w:webHidden/>
          </w:rPr>
        </w:r>
        <w:r>
          <w:rPr>
            <w:noProof/>
            <w:webHidden/>
          </w:rPr>
          <w:fldChar w:fldCharType="separate"/>
        </w:r>
        <w:r>
          <w:rPr>
            <w:noProof/>
            <w:webHidden/>
          </w:rPr>
          <w:t>207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5" w:history="1">
        <w:r w:rsidRPr="00163B7B">
          <w:rPr>
            <w:rStyle w:val="Hyperlink"/>
            <w:noProof/>
          </w:rPr>
          <w:t>6.1.2.5.2.6</w:t>
        </w:r>
        <w:r>
          <w:rPr>
            <w:rFonts w:asciiTheme="minorHAnsi" w:eastAsiaTheme="minorEastAsia" w:hAnsiTheme="minorHAnsi" w:cstheme="minorBidi"/>
            <w:noProof/>
            <w:sz w:val="22"/>
            <w:szCs w:val="22"/>
          </w:rPr>
          <w:tab/>
        </w:r>
        <w:r w:rsidRPr="00163B7B">
          <w:rPr>
            <w:rStyle w:val="Hyperlink"/>
            <w:noProof/>
          </w:rPr>
          <w:t>RmDir</w:t>
        </w:r>
        <w:r>
          <w:rPr>
            <w:noProof/>
            <w:webHidden/>
          </w:rPr>
          <w:tab/>
        </w:r>
        <w:r>
          <w:rPr>
            <w:noProof/>
            <w:webHidden/>
          </w:rPr>
          <w:fldChar w:fldCharType="begin"/>
        </w:r>
        <w:r>
          <w:rPr>
            <w:noProof/>
            <w:webHidden/>
          </w:rPr>
          <w:instrText xml:space="preserve"> PAGEREF _Toc158907605 \h </w:instrText>
        </w:r>
        <w:r>
          <w:rPr>
            <w:noProof/>
            <w:webHidden/>
          </w:rPr>
        </w:r>
        <w:r>
          <w:rPr>
            <w:noProof/>
            <w:webHidden/>
          </w:rPr>
          <w:fldChar w:fldCharType="separate"/>
        </w:r>
        <w:r>
          <w:rPr>
            <w:noProof/>
            <w:webHidden/>
          </w:rPr>
          <w:t>208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6" w:history="1">
        <w:r w:rsidRPr="00163B7B">
          <w:rPr>
            <w:rStyle w:val="Hyperlink"/>
            <w:noProof/>
          </w:rPr>
          <w:t>6.1.2.5.2.7</w:t>
        </w:r>
        <w:r>
          <w:rPr>
            <w:rFonts w:asciiTheme="minorHAnsi" w:eastAsiaTheme="minorEastAsia" w:hAnsiTheme="minorHAnsi" w:cstheme="minorBidi"/>
            <w:noProof/>
            <w:sz w:val="22"/>
            <w:szCs w:val="22"/>
          </w:rPr>
          <w:tab/>
        </w:r>
        <w:r w:rsidRPr="00163B7B">
          <w:rPr>
            <w:rStyle w:val="Hyperlink"/>
            <w:noProof/>
          </w:rPr>
          <w:t>SetAttr</w:t>
        </w:r>
        <w:r>
          <w:rPr>
            <w:noProof/>
            <w:webHidden/>
          </w:rPr>
          <w:tab/>
        </w:r>
        <w:r>
          <w:rPr>
            <w:noProof/>
            <w:webHidden/>
          </w:rPr>
          <w:fldChar w:fldCharType="begin"/>
        </w:r>
        <w:r>
          <w:rPr>
            <w:noProof/>
            <w:webHidden/>
          </w:rPr>
          <w:instrText xml:space="preserve"> PAGEREF _Toc158907606 \h </w:instrText>
        </w:r>
        <w:r>
          <w:rPr>
            <w:noProof/>
            <w:webHidden/>
          </w:rPr>
        </w:r>
        <w:r>
          <w:rPr>
            <w:noProof/>
            <w:webHidden/>
          </w:rPr>
          <w:fldChar w:fldCharType="separate"/>
        </w:r>
        <w:r>
          <w:rPr>
            <w:noProof/>
            <w:webHidden/>
          </w:rPr>
          <w:t>208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07" w:history="1">
        <w:r w:rsidRPr="00163B7B">
          <w:rPr>
            <w:rStyle w:val="Hyperlink"/>
            <w:noProof/>
          </w:rPr>
          <w:t>6.1.2.6</w:t>
        </w:r>
        <w:r>
          <w:rPr>
            <w:rFonts w:asciiTheme="minorHAnsi" w:eastAsiaTheme="minorEastAsia" w:hAnsiTheme="minorHAnsi" w:cstheme="minorBidi"/>
            <w:noProof/>
            <w:sz w:val="22"/>
            <w:szCs w:val="22"/>
          </w:rPr>
          <w:tab/>
        </w:r>
        <w:r w:rsidRPr="00163B7B">
          <w:rPr>
            <w:rStyle w:val="Hyperlink"/>
            <w:noProof/>
          </w:rPr>
          <w:t>Financial</w:t>
        </w:r>
        <w:r>
          <w:rPr>
            <w:noProof/>
            <w:webHidden/>
          </w:rPr>
          <w:tab/>
        </w:r>
        <w:r>
          <w:rPr>
            <w:noProof/>
            <w:webHidden/>
          </w:rPr>
          <w:fldChar w:fldCharType="begin"/>
        </w:r>
        <w:r>
          <w:rPr>
            <w:noProof/>
            <w:webHidden/>
          </w:rPr>
          <w:instrText xml:space="preserve"> PAGEREF _Toc158907607 \h </w:instrText>
        </w:r>
        <w:r>
          <w:rPr>
            <w:noProof/>
            <w:webHidden/>
          </w:rPr>
        </w:r>
        <w:r>
          <w:rPr>
            <w:noProof/>
            <w:webHidden/>
          </w:rPr>
          <w:fldChar w:fldCharType="separate"/>
        </w:r>
        <w:r>
          <w:rPr>
            <w:noProof/>
            <w:webHidden/>
          </w:rPr>
          <w:t>209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08" w:history="1">
        <w:r w:rsidRPr="00163B7B">
          <w:rPr>
            <w:rStyle w:val="Hyperlink"/>
            <w:noProof/>
          </w:rPr>
          <w:t>6.1.2.6.1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_Toc158907608 \h </w:instrText>
        </w:r>
        <w:r>
          <w:rPr>
            <w:noProof/>
            <w:webHidden/>
          </w:rPr>
        </w:r>
        <w:r>
          <w:rPr>
            <w:noProof/>
            <w:webHidden/>
          </w:rPr>
          <w:fldChar w:fldCharType="separate"/>
        </w:r>
        <w:r>
          <w:rPr>
            <w:noProof/>
            <w:webHidden/>
          </w:rPr>
          <w:t>209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09" w:history="1">
        <w:r w:rsidRPr="00163B7B">
          <w:rPr>
            <w:rStyle w:val="Hyperlink"/>
            <w:noProof/>
          </w:rPr>
          <w:t>6.1.2.6.1.1</w:t>
        </w:r>
        <w:r>
          <w:rPr>
            <w:rFonts w:asciiTheme="minorHAnsi" w:eastAsiaTheme="minorEastAsia" w:hAnsiTheme="minorHAnsi" w:cstheme="minorBidi"/>
            <w:noProof/>
            <w:sz w:val="22"/>
            <w:szCs w:val="22"/>
          </w:rPr>
          <w:tab/>
        </w:r>
        <w:r w:rsidRPr="00163B7B">
          <w:rPr>
            <w:rStyle w:val="Hyperlink"/>
            <w:noProof/>
          </w:rPr>
          <w:t>DDB</w:t>
        </w:r>
        <w:r>
          <w:rPr>
            <w:noProof/>
            <w:webHidden/>
          </w:rPr>
          <w:tab/>
        </w:r>
        <w:r>
          <w:rPr>
            <w:noProof/>
            <w:webHidden/>
          </w:rPr>
          <w:fldChar w:fldCharType="begin"/>
        </w:r>
        <w:r>
          <w:rPr>
            <w:noProof/>
            <w:webHidden/>
          </w:rPr>
          <w:instrText xml:space="preserve"> PAGEREF _Toc158907609 \h </w:instrText>
        </w:r>
        <w:r>
          <w:rPr>
            <w:noProof/>
            <w:webHidden/>
          </w:rPr>
        </w:r>
        <w:r>
          <w:rPr>
            <w:noProof/>
            <w:webHidden/>
          </w:rPr>
          <w:fldChar w:fldCharType="separate"/>
        </w:r>
        <w:r>
          <w:rPr>
            <w:noProof/>
            <w:webHidden/>
          </w:rPr>
          <w:t>209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0" w:history="1">
        <w:r w:rsidRPr="00163B7B">
          <w:rPr>
            <w:rStyle w:val="Hyperlink"/>
            <w:noProof/>
          </w:rPr>
          <w:t>6.1.2.6.1.2</w:t>
        </w:r>
        <w:r>
          <w:rPr>
            <w:rFonts w:asciiTheme="minorHAnsi" w:eastAsiaTheme="minorEastAsia" w:hAnsiTheme="minorHAnsi" w:cstheme="minorBidi"/>
            <w:noProof/>
            <w:sz w:val="22"/>
            <w:szCs w:val="22"/>
          </w:rPr>
          <w:tab/>
        </w:r>
        <w:r w:rsidRPr="00163B7B">
          <w:rPr>
            <w:rStyle w:val="Hyperlink"/>
            <w:noProof/>
          </w:rPr>
          <w:t>FV</w:t>
        </w:r>
        <w:r>
          <w:rPr>
            <w:noProof/>
            <w:webHidden/>
          </w:rPr>
          <w:tab/>
        </w:r>
        <w:r>
          <w:rPr>
            <w:noProof/>
            <w:webHidden/>
          </w:rPr>
          <w:fldChar w:fldCharType="begin"/>
        </w:r>
        <w:r>
          <w:rPr>
            <w:noProof/>
            <w:webHidden/>
          </w:rPr>
          <w:instrText xml:space="preserve"> PAGEREF _Toc158907610 \h </w:instrText>
        </w:r>
        <w:r>
          <w:rPr>
            <w:noProof/>
            <w:webHidden/>
          </w:rPr>
        </w:r>
        <w:r>
          <w:rPr>
            <w:noProof/>
            <w:webHidden/>
          </w:rPr>
          <w:fldChar w:fldCharType="separate"/>
        </w:r>
        <w:r>
          <w:rPr>
            <w:noProof/>
            <w:webHidden/>
          </w:rPr>
          <w:t>209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1" w:history="1">
        <w:r w:rsidRPr="00163B7B">
          <w:rPr>
            <w:rStyle w:val="Hyperlink"/>
            <w:noProof/>
          </w:rPr>
          <w:t>6.1.2.6.1.3</w:t>
        </w:r>
        <w:r>
          <w:rPr>
            <w:rFonts w:asciiTheme="minorHAnsi" w:eastAsiaTheme="minorEastAsia" w:hAnsiTheme="minorHAnsi" w:cstheme="minorBidi"/>
            <w:noProof/>
            <w:sz w:val="22"/>
            <w:szCs w:val="22"/>
          </w:rPr>
          <w:tab/>
        </w:r>
        <w:r w:rsidRPr="00163B7B">
          <w:rPr>
            <w:rStyle w:val="Hyperlink"/>
            <w:noProof/>
          </w:rPr>
          <w:t>IPmt</w:t>
        </w:r>
        <w:r>
          <w:rPr>
            <w:noProof/>
            <w:webHidden/>
          </w:rPr>
          <w:tab/>
        </w:r>
        <w:r>
          <w:rPr>
            <w:noProof/>
            <w:webHidden/>
          </w:rPr>
          <w:fldChar w:fldCharType="begin"/>
        </w:r>
        <w:r>
          <w:rPr>
            <w:noProof/>
            <w:webHidden/>
          </w:rPr>
          <w:instrText xml:space="preserve"> PAGEREF _Toc158907611 \h </w:instrText>
        </w:r>
        <w:r>
          <w:rPr>
            <w:noProof/>
            <w:webHidden/>
          </w:rPr>
        </w:r>
        <w:r>
          <w:rPr>
            <w:noProof/>
            <w:webHidden/>
          </w:rPr>
          <w:fldChar w:fldCharType="separate"/>
        </w:r>
        <w:r>
          <w:rPr>
            <w:noProof/>
            <w:webHidden/>
          </w:rPr>
          <w:t>210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2" w:history="1">
        <w:r w:rsidRPr="00163B7B">
          <w:rPr>
            <w:rStyle w:val="Hyperlink"/>
            <w:noProof/>
          </w:rPr>
          <w:t>6.1.2.6.1.4</w:t>
        </w:r>
        <w:r>
          <w:rPr>
            <w:rFonts w:asciiTheme="minorHAnsi" w:eastAsiaTheme="minorEastAsia" w:hAnsiTheme="minorHAnsi" w:cstheme="minorBidi"/>
            <w:noProof/>
            <w:sz w:val="22"/>
            <w:szCs w:val="22"/>
          </w:rPr>
          <w:tab/>
        </w:r>
        <w:r w:rsidRPr="00163B7B">
          <w:rPr>
            <w:rStyle w:val="Hyperlink"/>
            <w:noProof/>
          </w:rPr>
          <w:t>IRR</w:t>
        </w:r>
        <w:r>
          <w:rPr>
            <w:noProof/>
            <w:webHidden/>
          </w:rPr>
          <w:tab/>
        </w:r>
        <w:r>
          <w:rPr>
            <w:noProof/>
            <w:webHidden/>
          </w:rPr>
          <w:fldChar w:fldCharType="begin"/>
        </w:r>
        <w:r>
          <w:rPr>
            <w:noProof/>
            <w:webHidden/>
          </w:rPr>
          <w:instrText xml:space="preserve"> PAGEREF _Toc158907612 \h </w:instrText>
        </w:r>
        <w:r>
          <w:rPr>
            <w:noProof/>
            <w:webHidden/>
          </w:rPr>
        </w:r>
        <w:r>
          <w:rPr>
            <w:noProof/>
            <w:webHidden/>
          </w:rPr>
          <w:fldChar w:fldCharType="separate"/>
        </w:r>
        <w:r>
          <w:rPr>
            <w:noProof/>
            <w:webHidden/>
          </w:rPr>
          <w:t>211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3" w:history="1">
        <w:r w:rsidRPr="00163B7B">
          <w:rPr>
            <w:rStyle w:val="Hyperlink"/>
            <w:noProof/>
          </w:rPr>
          <w:t>6.1.2.6.1.5</w:t>
        </w:r>
        <w:r>
          <w:rPr>
            <w:rFonts w:asciiTheme="minorHAnsi" w:eastAsiaTheme="minorEastAsia" w:hAnsiTheme="minorHAnsi" w:cstheme="minorBidi"/>
            <w:noProof/>
            <w:sz w:val="22"/>
            <w:szCs w:val="22"/>
          </w:rPr>
          <w:tab/>
        </w:r>
        <w:r w:rsidRPr="00163B7B">
          <w:rPr>
            <w:rStyle w:val="Hyperlink"/>
            <w:noProof/>
          </w:rPr>
          <w:t>MIRR</w:t>
        </w:r>
        <w:r>
          <w:rPr>
            <w:noProof/>
            <w:webHidden/>
          </w:rPr>
          <w:tab/>
        </w:r>
        <w:r>
          <w:rPr>
            <w:noProof/>
            <w:webHidden/>
          </w:rPr>
          <w:fldChar w:fldCharType="begin"/>
        </w:r>
        <w:r>
          <w:rPr>
            <w:noProof/>
            <w:webHidden/>
          </w:rPr>
          <w:instrText xml:space="preserve"> PAGEREF _Toc158907613 \h </w:instrText>
        </w:r>
        <w:r>
          <w:rPr>
            <w:noProof/>
            <w:webHidden/>
          </w:rPr>
        </w:r>
        <w:r>
          <w:rPr>
            <w:noProof/>
            <w:webHidden/>
          </w:rPr>
          <w:fldChar w:fldCharType="separate"/>
        </w:r>
        <w:r>
          <w:rPr>
            <w:noProof/>
            <w:webHidden/>
          </w:rPr>
          <w:t>212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4" w:history="1">
        <w:r w:rsidRPr="00163B7B">
          <w:rPr>
            <w:rStyle w:val="Hyperlink"/>
            <w:noProof/>
          </w:rPr>
          <w:t>6.1.2.6.1.6</w:t>
        </w:r>
        <w:r>
          <w:rPr>
            <w:rFonts w:asciiTheme="minorHAnsi" w:eastAsiaTheme="minorEastAsia" w:hAnsiTheme="minorHAnsi" w:cstheme="minorBidi"/>
            <w:noProof/>
            <w:sz w:val="22"/>
            <w:szCs w:val="22"/>
          </w:rPr>
          <w:tab/>
        </w:r>
        <w:r w:rsidRPr="00163B7B">
          <w:rPr>
            <w:rStyle w:val="Hyperlink"/>
            <w:noProof/>
          </w:rPr>
          <w:t>NPer</w:t>
        </w:r>
        <w:r>
          <w:rPr>
            <w:noProof/>
            <w:webHidden/>
          </w:rPr>
          <w:tab/>
        </w:r>
        <w:r>
          <w:rPr>
            <w:noProof/>
            <w:webHidden/>
          </w:rPr>
          <w:fldChar w:fldCharType="begin"/>
        </w:r>
        <w:r>
          <w:rPr>
            <w:noProof/>
            <w:webHidden/>
          </w:rPr>
          <w:instrText xml:space="preserve"> PAGEREF _Toc158907614 \h </w:instrText>
        </w:r>
        <w:r>
          <w:rPr>
            <w:noProof/>
            <w:webHidden/>
          </w:rPr>
        </w:r>
        <w:r>
          <w:rPr>
            <w:noProof/>
            <w:webHidden/>
          </w:rPr>
          <w:fldChar w:fldCharType="separate"/>
        </w:r>
        <w:r>
          <w:rPr>
            <w:noProof/>
            <w:webHidden/>
          </w:rPr>
          <w:t>212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5" w:history="1">
        <w:r w:rsidRPr="00163B7B">
          <w:rPr>
            <w:rStyle w:val="Hyperlink"/>
            <w:noProof/>
          </w:rPr>
          <w:t>6.1.2.6.1.7</w:t>
        </w:r>
        <w:r>
          <w:rPr>
            <w:rFonts w:asciiTheme="minorHAnsi" w:eastAsiaTheme="minorEastAsia" w:hAnsiTheme="minorHAnsi" w:cstheme="minorBidi"/>
            <w:noProof/>
            <w:sz w:val="22"/>
            <w:szCs w:val="22"/>
          </w:rPr>
          <w:tab/>
        </w:r>
        <w:r w:rsidRPr="00163B7B">
          <w:rPr>
            <w:rStyle w:val="Hyperlink"/>
            <w:noProof/>
          </w:rPr>
          <w:t>NPV</w:t>
        </w:r>
        <w:r>
          <w:rPr>
            <w:noProof/>
            <w:webHidden/>
          </w:rPr>
          <w:tab/>
        </w:r>
        <w:r>
          <w:rPr>
            <w:noProof/>
            <w:webHidden/>
          </w:rPr>
          <w:fldChar w:fldCharType="begin"/>
        </w:r>
        <w:r>
          <w:rPr>
            <w:noProof/>
            <w:webHidden/>
          </w:rPr>
          <w:instrText xml:space="preserve"> PAGEREF _Toc158907615 \h </w:instrText>
        </w:r>
        <w:r>
          <w:rPr>
            <w:noProof/>
            <w:webHidden/>
          </w:rPr>
        </w:r>
        <w:r>
          <w:rPr>
            <w:noProof/>
            <w:webHidden/>
          </w:rPr>
          <w:fldChar w:fldCharType="separate"/>
        </w:r>
        <w:r>
          <w:rPr>
            <w:noProof/>
            <w:webHidden/>
          </w:rPr>
          <w:t>213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6" w:history="1">
        <w:r w:rsidRPr="00163B7B">
          <w:rPr>
            <w:rStyle w:val="Hyperlink"/>
            <w:noProof/>
          </w:rPr>
          <w:t>6.1.2.6.1.8</w:t>
        </w:r>
        <w:r>
          <w:rPr>
            <w:rFonts w:asciiTheme="minorHAnsi" w:eastAsiaTheme="minorEastAsia" w:hAnsiTheme="minorHAnsi" w:cstheme="minorBidi"/>
            <w:noProof/>
            <w:sz w:val="22"/>
            <w:szCs w:val="22"/>
          </w:rPr>
          <w:tab/>
        </w:r>
        <w:r w:rsidRPr="00163B7B">
          <w:rPr>
            <w:rStyle w:val="Hyperlink"/>
            <w:noProof/>
          </w:rPr>
          <w:t>Pmt</w:t>
        </w:r>
        <w:r>
          <w:rPr>
            <w:noProof/>
            <w:webHidden/>
          </w:rPr>
          <w:tab/>
        </w:r>
        <w:r>
          <w:rPr>
            <w:noProof/>
            <w:webHidden/>
          </w:rPr>
          <w:fldChar w:fldCharType="begin"/>
        </w:r>
        <w:r>
          <w:rPr>
            <w:noProof/>
            <w:webHidden/>
          </w:rPr>
          <w:instrText xml:space="preserve"> PAGEREF _Toc158907616 \h </w:instrText>
        </w:r>
        <w:r>
          <w:rPr>
            <w:noProof/>
            <w:webHidden/>
          </w:rPr>
        </w:r>
        <w:r>
          <w:rPr>
            <w:noProof/>
            <w:webHidden/>
          </w:rPr>
          <w:fldChar w:fldCharType="separate"/>
        </w:r>
        <w:r>
          <w:rPr>
            <w:noProof/>
            <w:webHidden/>
          </w:rPr>
          <w:t>214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7" w:history="1">
        <w:r w:rsidRPr="00163B7B">
          <w:rPr>
            <w:rStyle w:val="Hyperlink"/>
            <w:noProof/>
          </w:rPr>
          <w:t>6.1.2.6.1.9</w:t>
        </w:r>
        <w:r>
          <w:rPr>
            <w:rFonts w:asciiTheme="minorHAnsi" w:eastAsiaTheme="minorEastAsia" w:hAnsiTheme="minorHAnsi" w:cstheme="minorBidi"/>
            <w:noProof/>
            <w:sz w:val="22"/>
            <w:szCs w:val="22"/>
          </w:rPr>
          <w:tab/>
        </w:r>
        <w:r w:rsidRPr="00163B7B">
          <w:rPr>
            <w:rStyle w:val="Hyperlink"/>
            <w:noProof/>
          </w:rPr>
          <w:t>PPmt</w:t>
        </w:r>
        <w:r>
          <w:rPr>
            <w:noProof/>
            <w:webHidden/>
          </w:rPr>
          <w:tab/>
        </w:r>
        <w:r>
          <w:rPr>
            <w:noProof/>
            <w:webHidden/>
          </w:rPr>
          <w:fldChar w:fldCharType="begin"/>
        </w:r>
        <w:r>
          <w:rPr>
            <w:noProof/>
            <w:webHidden/>
          </w:rPr>
          <w:instrText xml:space="preserve"> PAGEREF _Toc158907617 \h </w:instrText>
        </w:r>
        <w:r>
          <w:rPr>
            <w:noProof/>
            <w:webHidden/>
          </w:rPr>
        </w:r>
        <w:r>
          <w:rPr>
            <w:noProof/>
            <w:webHidden/>
          </w:rPr>
          <w:fldChar w:fldCharType="separate"/>
        </w:r>
        <w:r>
          <w:rPr>
            <w:noProof/>
            <w:webHidden/>
          </w:rPr>
          <w:t>214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8" w:history="1">
        <w:r w:rsidRPr="00163B7B">
          <w:rPr>
            <w:rStyle w:val="Hyperlink"/>
            <w:noProof/>
          </w:rPr>
          <w:t>6.1.2.6.1.10</w:t>
        </w:r>
        <w:r>
          <w:rPr>
            <w:rFonts w:asciiTheme="minorHAnsi" w:eastAsiaTheme="minorEastAsia" w:hAnsiTheme="minorHAnsi" w:cstheme="minorBidi"/>
            <w:noProof/>
            <w:sz w:val="22"/>
            <w:szCs w:val="22"/>
          </w:rPr>
          <w:tab/>
        </w:r>
        <w:r w:rsidRPr="00163B7B">
          <w:rPr>
            <w:rStyle w:val="Hyperlink"/>
            <w:noProof/>
          </w:rPr>
          <w:t>PV</w:t>
        </w:r>
        <w:r>
          <w:rPr>
            <w:noProof/>
            <w:webHidden/>
          </w:rPr>
          <w:tab/>
        </w:r>
        <w:r>
          <w:rPr>
            <w:noProof/>
            <w:webHidden/>
          </w:rPr>
          <w:fldChar w:fldCharType="begin"/>
        </w:r>
        <w:r>
          <w:rPr>
            <w:noProof/>
            <w:webHidden/>
          </w:rPr>
          <w:instrText xml:space="preserve"> PAGEREF _Toc158907618 \h </w:instrText>
        </w:r>
        <w:r>
          <w:rPr>
            <w:noProof/>
            <w:webHidden/>
          </w:rPr>
        </w:r>
        <w:r>
          <w:rPr>
            <w:noProof/>
            <w:webHidden/>
          </w:rPr>
          <w:fldChar w:fldCharType="separate"/>
        </w:r>
        <w:r>
          <w:rPr>
            <w:noProof/>
            <w:webHidden/>
          </w:rPr>
          <w:t>215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19" w:history="1">
        <w:r w:rsidRPr="00163B7B">
          <w:rPr>
            <w:rStyle w:val="Hyperlink"/>
            <w:noProof/>
          </w:rPr>
          <w:t>6.1.2.6.1.11</w:t>
        </w:r>
        <w:r>
          <w:rPr>
            <w:rFonts w:asciiTheme="minorHAnsi" w:eastAsiaTheme="minorEastAsia" w:hAnsiTheme="minorHAnsi" w:cstheme="minorBidi"/>
            <w:noProof/>
            <w:sz w:val="22"/>
            <w:szCs w:val="22"/>
          </w:rPr>
          <w:tab/>
        </w:r>
        <w:r w:rsidRPr="00163B7B">
          <w:rPr>
            <w:rStyle w:val="Hyperlink"/>
            <w:noProof/>
          </w:rPr>
          <w:t>Rate</w:t>
        </w:r>
        <w:r>
          <w:rPr>
            <w:noProof/>
            <w:webHidden/>
          </w:rPr>
          <w:tab/>
        </w:r>
        <w:r>
          <w:rPr>
            <w:noProof/>
            <w:webHidden/>
          </w:rPr>
          <w:fldChar w:fldCharType="begin"/>
        </w:r>
        <w:r>
          <w:rPr>
            <w:noProof/>
            <w:webHidden/>
          </w:rPr>
          <w:instrText xml:space="preserve"> PAGEREF _Toc158907619 \h </w:instrText>
        </w:r>
        <w:r>
          <w:rPr>
            <w:noProof/>
            <w:webHidden/>
          </w:rPr>
        </w:r>
        <w:r>
          <w:rPr>
            <w:noProof/>
            <w:webHidden/>
          </w:rPr>
          <w:fldChar w:fldCharType="separate"/>
        </w:r>
        <w:r>
          <w:rPr>
            <w:noProof/>
            <w:webHidden/>
          </w:rPr>
          <w:t>216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0" w:history="1">
        <w:r w:rsidRPr="00163B7B">
          <w:rPr>
            <w:rStyle w:val="Hyperlink"/>
            <w:noProof/>
          </w:rPr>
          <w:t>6.1.2.6.1.12</w:t>
        </w:r>
        <w:r>
          <w:rPr>
            <w:rFonts w:asciiTheme="minorHAnsi" w:eastAsiaTheme="minorEastAsia" w:hAnsiTheme="minorHAnsi" w:cstheme="minorBidi"/>
            <w:noProof/>
            <w:sz w:val="22"/>
            <w:szCs w:val="22"/>
          </w:rPr>
          <w:tab/>
        </w:r>
        <w:r w:rsidRPr="00163B7B">
          <w:rPr>
            <w:rStyle w:val="Hyperlink"/>
            <w:noProof/>
          </w:rPr>
          <w:t>SLN</w:t>
        </w:r>
        <w:r>
          <w:rPr>
            <w:noProof/>
            <w:webHidden/>
          </w:rPr>
          <w:tab/>
        </w:r>
        <w:r>
          <w:rPr>
            <w:noProof/>
            <w:webHidden/>
          </w:rPr>
          <w:fldChar w:fldCharType="begin"/>
        </w:r>
        <w:r>
          <w:rPr>
            <w:noProof/>
            <w:webHidden/>
          </w:rPr>
          <w:instrText xml:space="preserve"> PAGEREF _Toc158907620 \h </w:instrText>
        </w:r>
        <w:r>
          <w:rPr>
            <w:noProof/>
            <w:webHidden/>
          </w:rPr>
        </w:r>
        <w:r>
          <w:rPr>
            <w:noProof/>
            <w:webHidden/>
          </w:rPr>
          <w:fldChar w:fldCharType="separate"/>
        </w:r>
        <w:r>
          <w:rPr>
            <w:noProof/>
            <w:webHidden/>
          </w:rPr>
          <w:t>217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1" w:history="1">
        <w:r w:rsidRPr="00163B7B">
          <w:rPr>
            <w:rStyle w:val="Hyperlink"/>
            <w:noProof/>
          </w:rPr>
          <w:t>6.1.2.6.1.13</w:t>
        </w:r>
        <w:r>
          <w:rPr>
            <w:rFonts w:asciiTheme="minorHAnsi" w:eastAsiaTheme="minorEastAsia" w:hAnsiTheme="minorHAnsi" w:cstheme="minorBidi"/>
            <w:noProof/>
            <w:sz w:val="22"/>
            <w:szCs w:val="22"/>
          </w:rPr>
          <w:tab/>
        </w:r>
        <w:r w:rsidRPr="00163B7B">
          <w:rPr>
            <w:rStyle w:val="Hyperlink"/>
            <w:noProof/>
          </w:rPr>
          <w:t>SYD</w:t>
        </w:r>
        <w:r>
          <w:rPr>
            <w:noProof/>
            <w:webHidden/>
          </w:rPr>
          <w:tab/>
        </w:r>
        <w:r>
          <w:rPr>
            <w:noProof/>
            <w:webHidden/>
          </w:rPr>
          <w:fldChar w:fldCharType="begin"/>
        </w:r>
        <w:r>
          <w:rPr>
            <w:noProof/>
            <w:webHidden/>
          </w:rPr>
          <w:instrText xml:space="preserve"> PAGEREF _Toc158907621 \h </w:instrText>
        </w:r>
        <w:r>
          <w:rPr>
            <w:noProof/>
            <w:webHidden/>
          </w:rPr>
        </w:r>
        <w:r>
          <w:rPr>
            <w:noProof/>
            <w:webHidden/>
          </w:rPr>
          <w:fldChar w:fldCharType="separate"/>
        </w:r>
        <w:r>
          <w:rPr>
            <w:noProof/>
            <w:webHidden/>
          </w:rPr>
          <w:t>217</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22" w:history="1">
        <w:r w:rsidRPr="00163B7B">
          <w:rPr>
            <w:rStyle w:val="Hyperlink"/>
            <w:noProof/>
          </w:rPr>
          <w:t>6.1.2.7</w:t>
        </w:r>
        <w:r>
          <w:rPr>
            <w:rFonts w:asciiTheme="minorHAnsi" w:eastAsiaTheme="minorEastAsia" w:hAnsiTheme="minorHAnsi" w:cstheme="minorBidi"/>
            <w:noProof/>
            <w:sz w:val="22"/>
            <w:szCs w:val="22"/>
          </w:rPr>
          <w:tab/>
        </w:r>
        <w:r w:rsidRPr="00163B7B">
          <w:rPr>
            <w:rStyle w:val="Hyperlink"/>
            <w:noProof/>
          </w:rPr>
          <w:t>Information</w:t>
        </w:r>
        <w:r>
          <w:rPr>
            <w:noProof/>
            <w:webHidden/>
          </w:rPr>
          <w:tab/>
        </w:r>
        <w:r>
          <w:rPr>
            <w:noProof/>
            <w:webHidden/>
          </w:rPr>
          <w:fldChar w:fldCharType="begin"/>
        </w:r>
        <w:r>
          <w:rPr>
            <w:noProof/>
            <w:webHidden/>
          </w:rPr>
          <w:instrText xml:space="preserve"> PAGEREF _Toc158907622 \h </w:instrText>
        </w:r>
        <w:r>
          <w:rPr>
            <w:noProof/>
            <w:webHidden/>
          </w:rPr>
        </w:r>
        <w:r>
          <w:rPr>
            <w:noProof/>
            <w:webHidden/>
          </w:rPr>
          <w:fldChar w:fldCharType="separate"/>
        </w:r>
        <w:r>
          <w:rPr>
            <w:noProof/>
            <w:webHidden/>
          </w:rPr>
          <w:t>218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23" w:history="1">
        <w:r w:rsidRPr="00163B7B">
          <w:rPr>
            <w:rStyle w:val="Hyperlink"/>
            <w:noProof/>
          </w:rPr>
          <w:t>6.1.2.7.1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_Toc158907623 \h </w:instrText>
        </w:r>
        <w:r>
          <w:rPr>
            <w:noProof/>
            <w:webHidden/>
          </w:rPr>
        </w:r>
        <w:r>
          <w:rPr>
            <w:noProof/>
            <w:webHidden/>
          </w:rPr>
          <w:fldChar w:fldCharType="separate"/>
        </w:r>
        <w:r>
          <w:rPr>
            <w:noProof/>
            <w:webHidden/>
          </w:rPr>
          <w:t>218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4" w:history="1">
        <w:r w:rsidRPr="00163B7B">
          <w:rPr>
            <w:rStyle w:val="Hyperlink"/>
            <w:noProof/>
          </w:rPr>
          <w:t>6.1.2.7.1.1</w:t>
        </w:r>
        <w:r>
          <w:rPr>
            <w:rFonts w:asciiTheme="minorHAnsi" w:eastAsiaTheme="minorEastAsia" w:hAnsiTheme="minorHAnsi" w:cstheme="minorBidi"/>
            <w:noProof/>
            <w:sz w:val="22"/>
            <w:szCs w:val="22"/>
          </w:rPr>
          <w:tab/>
        </w:r>
        <w:r w:rsidRPr="00163B7B">
          <w:rPr>
            <w:rStyle w:val="Hyperlink"/>
            <w:noProof/>
          </w:rPr>
          <w:t>IMEStatus</w:t>
        </w:r>
        <w:r>
          <w:rPr>
            <w:noProof/>
            <w:webHidden/>
          </w:rPr>
          <w:tab/>
        </w:r>
        <w:r>
          <w:rPr>
            <w:noProof/>
            <w:webHidden/>
          </w:rPr>
          <w:fldChar w:fldCharType="begin"/>
        </w:r>
        <w:r>
          <w:rPr>
            <w:noProof/>
            <w:webHidden/>
          </w:rPr>
          <w:instrText xml:space="preserve"> PAGEREF _Toc158907624 \h </w:instrText>
        </w:r>
        <w:r>
          <w:rPr>
            <w:noProof/>
            <w:webHidden/>
          </w:rPr>
        </w:r>
        <w:r>
          <w:rPr>
            <w:noProof/>
            <w:webHidden/>
          </w:rPr>
          <w:fldChar w:fldCharType="separate"/>
        </w:r>
        <w:r>
          <w:rPr>
            <w:noProof/>
            <w:webHidden/>
          </w:rPr>
          <w:t>218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5" w:history="1">
        <w:r w:rsidRPr="00163B7B">
          <w:rPr>
            <w:rStyle w:val="Hyperlink"/>
            <w:noProof/>
          </w:rPr>
          <w:t>6.1.2.7.1.2</w:t>
        </w:r>
        <w:r>
          <w:rPr>
            <w:rFonts w:asciiTheme="minorHAnsi" w:eastAsiaTheme="minorEastAsia" w:hAnsiTheme="minorHAnsi" w:cstheme="minorBidi"/>
            <w:noProof/>
            <w:sz w:val="22"/>
            <w:szCs w:val="22"/>
          </w:rPr>
          <w:tab/>
        </w:r>
        <w:r w:rsidRPr="00163B7B">
          <w:rPr>
            <w:rStyle w:val="Hyperlink"/>
            <w:noProof/>
          </w:rPr>
          <w:t>IsArray</w:t>
        </w:r>
        <w:r>
          <w:rPr>
            <w:noProof/>
            <w:webHidden/>
          </w:rPr>
          <w:tab/>
        </w:r>
        <w:r>
          <w:rPr>
            <w:noProof/>
            <w:webHidden/>
          </w:rPr>
          <w:fldChar w:fldCharType="begin"/>
        </w:r>
        <w:r>
          <w:rPr>
            <w:noProof/>
            <w:webHidden/>
          </w:rPr>
          <w:instrText xml:space="preserve"> PAGEREF _Toc158907625 \h </w:instrText>
        </w:r>
        <w:r>
          <w:rPr>
            <w:noProof/>
            <w:webHidden/>
          </w:rPr>
        </w:r>
        <w:r>
          <w:rPr>
            <w:noProof/>
            <w:webHidden/>
          </w:rPr>
          <w:fldChar w:fldCharType="separate"/>
        </w:r>
        <w:r>
          <w:rPr>
            <w:noProof/>
            <w:webHidden/>
          </w:rPr>
          <w:t>218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6" w:history="1">
        <w:r w:rsidRPr="00163B7B">
          <w:rPr>
            <w:rStyle w:val="Hyperlink"/>
            <w:noProof/>
          </w:rPr>
          <w:t>6.1.2.7.1.3</w:t>
        </w:r>
        <w:r>
          <w:rPr>
            <w:rFonts w:asciiTheme="minorHAnsi" w:eastAsiaTheme="minorEastAsia" w:hAnsiTheme="minorHAnsi" w:cstheme="minorBidi"/>
            <w:noProof/>
            <w:sz w:val="22"/>
            <w:szCs w:val="22"/>
          </w:rPr>
          <w:tab/>
        </w:r>
        <w:r w:rsidRPr="00163B7B">
          <w:rPr>
            <w:rStyle w:val="Hyperlink"/>
            <w:noProof/>
          </w:rPr>
          <w:t>IsDate</w:t>
        </w:r>
        <w:r>
          <w:rPr>
            <w:noProof/>
            <w:webHidden/>
          </w:rPr>
          <w:tab/>
        </w:r>
        <w:r>
          <w:rPr>
            <w:noProof/>
            <w:webHidden/>
          </w:rPr>
          <w:fldChar w:fldCharType="begin"/>
        </w:r>
        <w:r>
          <w:rPr>
            <w:noProof/>
            <w:webHidden/>
          </w:rPr>
          <w:instrText xml:space="preserve"> PAGEREF _Toc158907626 \h </w:instrText>
        </w:r>
        <w:r>
          <w:rPr>
            <w:noProof/>
            <w:webHidden/>
          </w:rPr>
        </w:r>
        <w:r>
          <w:rPr>
            <w:noProof/>
            <w:webHidden/>
          </w:rPr>
          <w:fldChar w:fldCharType="separate"/>
        </w:r>
        <w:r>
          <w:rPr>
            <w:noProof/>
            <w:webHidden/>
          </w:rPr>
          <w:t>219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7" w:history="1">
        <w:r w:rsidRPr="00163B7B">
          <w:rPr>
            <w:rStyle w:val="Hyperlink"/>
            <w:noProof/>
          </w:rPr>
          <w:t>6.1.2.7.1.4</w:t>
        </w:r>
        <w:r>
          <w:rPr>
            <w:rFonts w:asciiTheme="minorHAnsi" w:eastAsiaTheme="minorEastAsia" w:hAnsiTheme="minorHAnsi" w:cstheme="minorBidi"/>
            <w:noProof/>
            <w:sz w:val="22"/>
            <w:szCs w:val="22"/>
          </w:rPr>
          <w:tab/>
        </w:r>
        <w:r w:rsidRPr="00163B7B">
          <w:rPr>
            <w:rStyle w:val="Hyperlink"/>
            <w:noProof/>
          </w:rPr>
          <w:t>IsEmpty</w:t>
        </w:r>
        <w:r>
          <w:rPr>
            <w:noProof/>
            <w:webHidden/>
          </w:rPr>
          <w:tab/>
        </w:r>
        <w:r>
          <w:rPr>
            <w:noProof/>
            <w:webHidden/>
          </w:rPr>
          <w:fldChar w:fldCharType="begin"/>
        </w:r>
        <w:r>
          <w:rPr>
            <w:noProof/>
            <w:webHidden/>
          </w:rPr>
          <w:instrText xml:space="preserve"> PAGEREF _Toc158907627 \h </w:instrText>
        </w:r>
        <w:r>
          <w:rPr>
            <w:noProof/>
            <w:webHidden/>
          </w:rPr>
        </w:r>
        <w:r>
          <w:rPr>
            <w:noProof/>
            <w:webHidden/>
          </w:rPr>
          <w:fldChar w:fldCharType="separate"/>
        </w:r>
        <w:r>
          <w:rPr>
            <w:noProof/>
            <w:webHidden/>
          </w:rPr>
          <w:t>219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8" w:history="1">
        <w:r w:rsidRPr="00163B7B">
          <w:rPr>
            <w:rStyle w:val="Hyperlink"/>
            <w:noProof/>
          </w:rPr>
          <w:t>6.1.2.7.1.5</w:t>
        </w:r>
        <w:r>
          <w:rPr>
            <w:rFonts w:asciiTheme="minorHAnsi" w:eastAsiaTheme="minorEastAsia" w:hAnsiTheme="minorHAnsi" w:cstheme="minorBidi"/>
            <w:noProof/>
            <w:sz w:val="22"/>
            <w:szCs w:val="22"/>
          </w:rPr>
          <w:tab/>
        </w:r>
        <w:r w:rsidRPr="00163B7B">
          <w:rPr>
            <w:rStyle w:val="Hyperlink"/>
            <w:noProof/>
          </w:rPr>
          <w:t>IsError</w:t>
        </w:r>
        <w:r>
          <w:rPr>
            <w:noProof/>
            <w:webHidden/>
          </w:rPr>
          <w:tab/>
        </w:r>
        <w:r>
          <w:rPr>
            <w:noProof/>
            <w:webHidden/>
          </w:rPr>
          <w:fldChar w:fldCharType="begin"/>
        </w:r>
        <w:r>
          <w:rPr>
            <w:noProof/>
            <w:webHidden/>
          </w:rPr>
          <w:instrText xml:space="preserve"> PAGEREF _Toc158907628 \h </w:instrText>
        </w:r>
        <w:r>
          <w:rPr>
            <w:noProof/>
            <w:webHidden/>
          </w:rPr>
        </w:r>
        <w:r>
          <w:rPr>
            <w:noProof/>
            <w:webHidden/>
          </w:rPr>
          <w:fldChar w:fldCharType="separate"/>
        </w:r>
        <w:r>
          <w:rPr>
            <w:noProof/>
            <w:webHidden/>
          </w:rPr>
          <w:t>219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29" w:history="1">
        <w:r w:rsidRPr="00163B7B">
          <w:rPr>
            <w:rStyle w:val="Hyperlink"/>
            <w:noProof/>
          </w:rPr>
          <w:t>6.1.2.7.1.6</w:t>
        </w:r>
        <w:r>
          <w:rPr>
            <w:rFonts w:asciiTheme="minorHAnsi" w:eastAsiaTheme="minorEastAsia" w:hAnsiTheme="minorHAnsi" w:cstheme="minorBidi"/>
            <w:noProof/>
            <w:sz w:val="22"/>
            <w:szCs w:val="22"/>
          </w:rPr>
          <w:tab/>
        </w:r>
        <w:r w:rsidRPr="00163B7B">
          <w:rPr>
            <w:rStyle w:val="Hyperlink"/>
            <w:noProof/>
          </w:rPr>
          <w:t>IsMissing</w:t>
        </w:r>
        <w:r>
          <w:rPr>
            <w:noProof/>
            <w:webHidden/>
          </w:rPr>
          <w:tab/>
        </w:r>
        <w:r>
          <w:rPr>
            <w:noProof/>
            <w:webHidden/>
          </w:rPr>
          <w:fldChar w:fldCharType="begin"/>
        </w:r>
        <w:r>
          <w:rPr>
            <w:noProof/>
            <w:webHidden/>
          </w:rPr>
          <w:instrText xml:space="preserve"> PAGEREF _Toc158907629 \h </w:instrText>
        </w:r>
        <w:r>
          <w:rPr>
            <w:noProof/>
            <w:webHidden/>
          </w:rPr>
        </w:r>
        <w:r>
          <w:rPr>
            <w:noProof/>
            <w:webHidden/>
          </w:rPr>
          <w:fldChar w:fldCharType="separate"/>
        </w:r>
        <w:r>
          <w:rPr>
            <w:noProof/>
            <w:webHidden/>
          </w:rPr>
          <w:t>219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0" w:history="1">
        <w:r w:rsidRPr="00163B7B">
          <w:rPr>
            <w:rStyle w:val="Hyperlink"/>
            <w:noProof/>
          </w:rPr>
          <w:t>6.1.2.7.1.7</w:t>
        </w:r>
        <w:r>
          <w:rPr>
            <w:rFonts w:asciiTheme="minorHAnsi" w:eastAsiaTheme="minorEastAsia" w:hAnsiTheme="minorHAnsi" w:cstheme="minorBidi"/>
            <w:noProof/>
            <w:sz w:val="22"/>
            <w:szCs w:val="22"/>
          </w:rPr>
          <w:tab/>
        </w:r>
        <w:r w:rsidRPr="00163B7B">
          <w:rPr>
            <w:rStyle w:val="Hyperlink"/>
            <w:noProof/>
          </w:rPr>
          <w:t>IsNull</w:t>
        </w:r>
        <w:r>
          <w:rPr>
            <w:noProof/>
            <w:webHidden/>
          </w:rPr>
          <w:tab/>
        </w:r>
        <w:r>
          <w:rPr>
            <w:noProof/>
            <w:webHidden/>
          </w:rPr>
          <w:fldChar w:fldCharType="begin"/>
        </w:r>
        <w:r>
          <w:rPr>
            <w:noProof/>
            <w:webHidden/>
          </w:rPr>
          <w:instrText xml:space="preserve"> PAGEREF _Toc158907630 \h </w:instrText>
        </w:r>
        <w:r>
          <w:rPr>
            <w:noProof/>
            <w:webHidden/>
          </w:rPr>
        </w:r>
        <w:r>
          <w:rPr>
            <w:noProof/>
            <w:webHidden/>
          </w:rPr>
          <w:fldChar w:fldCharType="separate"/>
        </w:r>
        <w:r>
          <w:rPr>
            <w:noProof/>
            <w:webHidden/>
          </w:rPr>
          <w:t>220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1" w:history="1">
        <w:r w:rsidRPr="00163B7B">
          <w:rPr>
            <w:rStyle w:val="Hyperlink"/>
            <w:noProof/>
          </w:rPr>
          <w:t>6.1.2.7.1.8</w:t>
        </w:r>
        <w:r>
          <w:rPr>
            <w:rFonts w:asciiTheme="minorHAnsi" w:eastAsiaTheme="minorEastAsia" w:hAnsiTheme="minorHAnsi" w:cstheme="minorBidi"/>
            <w:noProof/>
            <w:sz w:val="22"/>
            <w:szCs w:val="22"/>
          </w:rPr>
          <w:tab/>
        </w:r>
        <w:r w:rsidRPr="00163B7B">
          <w:rPr>
            <w:rStyle w:val="Hyperlink"/>
            <w:noProof/>
          </w:rPr>
          <w:t>IsNumeric</w:t>
        </w:r>
        <w:r>
          <w:rPr>
            <w:noProof/>
            <w:webHidden/>
          </w:rPr>
          <w:tab/>
        </w:r>
        <w:r>
          <w:rPr>
            <w:noProof/>
            <w:webHidden/>
          </w:rPr>
          <w:fldChar w:fldCharType="begin"/>
        </w:r>
        <w:r>
          <w:rPr>
            <w:noProof/>
            <w:webHidden/>
          </w:rPr>
          <w:instrText xml:space="preserve"> PAGEREF _Toc158907631 \h </w:instrText>
        </w:r>
        <w:r>
          <w:rPr>
            <w:noProof/>
            <w:webHidden/>
          </w:rPr>
        </w:r>
        <w:r>
          <w:rPr>
            <w:noProof/>
            <w:webHidden/>
          </w:rPr>
          <w:fldChar w:fldCharType="separate"/>
        </w:r>
        <w:r>
          <w:rPr>
            <w:noProof/>
            <w:webHidden/>
          </w:rPr>
          <w:t>220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2" w:history="1">
        <w:r w:rsidRPr="00163B7B">
          <w:rPr>
            <w:rStyle w:val="Hyperlink"/>
            <w:noProof/>
          </w:rPr>
          <w:t>6.1.2.7.1.9</w:t>
        </w:r>
        <w:r>
          <w:rPr>
            <w:rFonts w:asciiTheme="minorHAnsi" w:eastAsiaTheme="minorEastAsia" w:hAnsiTheme="minorHAnsi" w:cstheme="minorBidi"/>
            <w:noProof/>
            <w:sz w:val="22"/>
            <w:szCs w:val="22"/>
          </w:rPr>
          <w:tab/>
        </w:r>
        <w:r w:rsidRPr="00163B7B">
          <w:rPr>
            <w:rStyle w:val="Hyperlink"/>
            <w:noProof/>
          </w:rPr>
          <w:t>IsObject</w:t>
        </w:r>
        <w:r>
          <w:rPr>
            <w:noProof/>
            <w:webHidden/>
          </w:rPr>
          <w:tab/>
        </w:r>
        <w:r>
          <w:rPr>
            <w:noProof/>
            <w:webHidden/>
          </w:rPr>
          <w:fldChar w:fldCharType="begin"/>
        </w:r>
        <w:r>
          <w:rPr>
            <w:noProof/>
            <w:webHidden/>
          </w:rPr>
          <w:instrText xml:space="preserve"> PAGEREF _Toc158907632 \h </w:instrText>
        </w:r>
        <w:r>
          <w:rPr>
            <w:noProof/>
            <w:webHidden/>
          </w:rPr>
        </w:r>
        <w:r>
          <w:rPr>
            <w:noProof/>
            <w:webHidden/>
          </w:rPr>
          <w:fldChar w:fldCharType="separate"/>
        </w:r>
        <w:r>
          <w:rPr>
            <w:noProof/>
            <w:webHidden/>
          </w:rPr>
          <w:t>221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3" w:history="1">
        <w:r w:rsidRPr="00163B7B">
          <w:rPr>
            <w:rStyle w:val="Hyperlink"/>
            <w:noProof/>
          </w:rPr>
          <w:t>6.1.2.7.1.10</w:t>
        </w:r>
        <w:r>
          <w:rPr>
            <w:rFonts w:asciiTheme="minorHAnsi" w:eastAsiaTheme="minorEastAsia" w:hAnsiTheme="minorHAnsi" w:cstheme="minorBidi"/>
            <w:noProof/>
            <w:sz w:val="22"/>
            <w:szCs w:val="22"/>
          </w:rPr>
          <w:tab/>
        </w:r>
        <w:r w:rsidRPr="00163B7B">
          <w:rPr>
            <w:rStyle w:val="Hyperlink"/>
            <w:noProof/>
          </w:rPr>
          <w:t>QBColor</w:t>
        </w:r>
        <w:r>
          <w:rPr>
            <w:noProof/>
            <w:webHidden/>
          </w:rPr>
          <w:tab/>
        </w:r>
        <w:r>
          <w:rPr>
            <w:noProof/>
            <w:webHidden/>
          </w:rPr>
          <w:fldChar w:fldCharType="begin"/>
        </w:r>
        <w:r>
          <w:rPr>
            <w:noProof/>
            <w:webHidden/>
          </w:rPr>
          <w:instrText xml:space="preserve"> PAGEREF _Toc158907633 \h </w:instrText>
        </w:r>
        <w:r>
          <w:rPr>
            <w:noProof/>
            <w:webHidden/>
          </w:rPr>
        </w:r>
        <w:r>
          <w:rPr>
            <w:noProof/>
            <w:webHidden/>
          </w:rPr>
          <w:fldChar w:fldCharType="separate"/>
        </w:r>
        <w:r>
          <w:rPr>
            <w:noProof/>
            <w:webHidden/>
          </w:rPr>
          <w:t>221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4" w:history="1">
        <w:r w:rsidRPr="00163B7B">
          <w:rPr>
            <w:rStyle w:val="Hyperlink"/>
            <w:noProof/>
          </w:rPr>
          <w:t>6.1.2.7.1.11</w:t>
        </w:r>
        <w:r>
          <w:rPr>
            <w:rFonts w:asciiTheme="minorHAnsi" w:eastAsiaTheme="minorEastAsia" w:hAnsiTheme="minorHAnsi" w:cstheme="minorBidi"/>
            <w:noProof/>
            <w:sz w:val="22"/>
            <w:szCs w:val="22"/>
          </w:rPr>
          <w:tab/>
        </w:r>
        <w:r w:rsidRPr="00163B7B">
          <w:rPr>
            <w:rStyle w:val="Hyperlink"/>
            <w:noProof/>
          </w:rPr>
          <w:t>RGB</w:t>
        </w:r>
        <w:r>
          <w:rPr>
            <w:noProof/>
            <w:webHidden/>
          </w:rPr>
          <w:tab/>
        </w:r>
        <w:r>
          <w:rPr>
            <w:noProof/>
            <w:webHidden/>
          </w:rPr>
          <w:fldChar w:fldCharType="begin"/>
        </w:r>
        <w:r>
          <w:rPr>
            <w:noProof/>
            <w:webHidden/>
          </w:rPr>
          <w:instrText xml:space="preserve"> PAGEREF _Toc158907634 \h </w:instrText>
        </w:r>
        <w:r>
          <w:rPr>
            <w:noProof/>
            <w:webHidden/>
          </w:rPr>
        </w:r>
        <w:r>
          <w:rPr>
            <w:noProof/>
            <w:webHidden/>
          </w:rPr>
          <w:fldChar w:fldCharType="separate"/>
        </w:r>
        <w:r>
          <w:rPr>
            <w:noProof/>
            <w:webHidden/>
          </w:rPr>
          <w:t>222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5" w:history="1">
        <w:r w:rsidRPr="00163B7B">
          <w:rPr>
            <w:rStyle w:val="Hyperlink"/>
            <w:noProof/>
          </w:rPr>
          <w:t>6.1.2.7.1.12</w:t>
        </w:r>
        <w:r>
          <w:rPr>
            <w:rFonts w:asciiTheme="minorHAnsi" w:eastAsiaTheme="minorEastAsia" w:hAnsiTheme="minorHAnsi" w:cstheme="minorBidi"/>
            <w:noProof/>
            <w:sz w:val="22"/>
            <w:szCs w:val="22"/>
          </w:rPr>
          <w:tab/>
        </w:r>
        <w:r w:rsidRPr="00163B7B">
          <w:rPr>
            <w:rStyle w:val="Hyperlink"/>
            <w:noProof/>
          </w:rPr>
          <w:t>TypeName</w:t>
        </w:r>
        <w:r>
          <w:rPr>
            <w:noProof/>
            <w:webHidden/>
          </w:rPr>
          <w:tab/>
        </w:r>
        <w:r>
          <w:rPr>
            <w:noProof/>
            <w:webHidden/>
          </w:rPr>
          <w:fldChar w:fldCharType="begin"/>
        </w:r>
        <w:r>
          <w:rPr>
            <w:noProof/>
            <w:webHidden/>
          </w:rPr>
          <w:instrText xml:space="preserve"> PAGEREF _Toc158907635 \h </w:instrText>
        </w:r>
        <w:r>
          <w:rPr>
            <w:noProof/>
            <w:webHidden/>
          </w:rPr>
        </w:r>
        <w:r>
          <w:rPr>
            <w:noProof/>
            <w:webHidden/>
          </w:rPr>
          <w:fldChar w:fldCharType="separate"/>
        </w:r>
        <w:r>
          <w:rPr>
            <w:noProof/>
            <w:webHidden/>
          </w:rPr>
          <w:t>222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6" w:history="1">
        <w:r w:rsidRPr="00163B7B">
          <w:rPr>
            <w:rStyle w:val="Hyperlink"/>
            <w:noProof/>
          </w:rPr>
          <w:t>6.1.2.7.1.13</w:t>
        </w:r>
        <w:r>
          <w:rPr>
            <w:rFonts w:asciiTheme="minorHAnsi" w:eastAsiaTheme="minorEastAsia" w:hAnsiTheme="minorHAnsi" w:cstheme="minorBidi"/>
            <w:noProof/>
            <w:sz w:val="22"/>
            <w:szCs w:val="22"/>
          </w:rPr>
          <w:tab/>
        </w:r>
        <w:r w:rsidRPr="00163B7B">
          <w:rPr>
            <w:rStyle w:val="Hyperlink"/>
            <w:noProof/>
          </w:rPr>
          <w:t>VarType</w:t>
        </w:r>
        <w:r>
          <w:rPr>
            <w:noProof/>
            <w:webHidden/>
          </w:rPr>
          <w:tab/>
        </w:r>
        <w:r>
          <w:rPr>
            <w:noProof/>
            <w:webHidden/>
          </w:rPr>
          <w:fldChar w:fldCharType="begin"/>
        </w:r>
        <w:r>
          <w:rPr>
            <w:noProof/>
            <w:webHidden/>
          </w:rPr>
          <w:instrText xml:space="preserve"> PAGEREF _Toc158907636 \h </w:instrText>
        </w:r>
        <w:r>
          <w:rPr>
            <w:noProof/>
            <w:webHidden/>
          </w:rPr>
        </w:r>
        <w:r>
          <w:rPr>
            <w:noProof/>
            <w:webHidden/>
          </w:rPr>
          <w:fldChar w:fldCharType="separate"/>
        </w:r>
        <w:r>
          <w:rPr>
            <w:noProof/>
            <w:webHidden/>
          </w:rPr>
          <w:t>223</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37" w:history="1">
        <w:r w:rsidRPr="00163B7B">
          <w:rPr>
            <w:rStyle w:val="Hyperlink"/>
            <w:noProof/>
          </w:rPr>
          <w:t>6.1.2.8</w:t>
        </w:r>
        <w:r>
          <w:rPr>
            <w:rFonts w:asciiTheme="minorHAnsi" w:eastAsiaTheme="minorEastAsia" w:hAnsiTheme="minorHAnsi" w:cstheme="minorBidi"/>
            <w:noProof/>
            <w:sz w:val="22"/>
            <w:szCs w:val="22"/>
          </w:rPr>
          <w:tab/>
        </w:r>
        <w:r w:rsidRPr="00163B7B">
          <w:rPr>
            <w:rStyle w:val="Hyperlink"/>
            <w:noProof/>
          </w:rPr>
          <w:t>Interaction</w:t>
        </w:r>
        <w:r>
          <w:rPr>
            <w:noProof/>
            <w:webHidden/>
          </w:rPr>
          <w:tab/>
        </w:r>
        <w:r>
          <w:rPr>
            <w:noProof/>
            <w:webHidden/>
          </w:rPr>
          <w:fldChar w:fldCharType="begin"/>
        </w:r>
        <w:r>
          <w:rPr>
            <w:noProof/>
            <w:webHidden/>
          </w:rPr>
          <w:instrText xml:space="preserve"> PAGEREF _Toc158907637 \h </w:instrText>
        </w:r>
        <w:r>
          <w:rPr>
            <w:noProof/>
            <w:webHidden/>
          </w:rPr>
        </w:r>
        <w:r>
          <w:rPr>
            <w:noProof/>
            <w:webHidden/>
          </w:rPr>
          <w:fldChar w:fldCharType="separate"/>
        </w:r>
        <w:r>
          <w:rPr>
            <w:noProof/>
            <w:webHidden/>
          </w:rPr>
          <w:t>225</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38" w:history="1">
        <w:r w:rsidRPr="00163B7B">
          <w:rPr>
            <w:rStyle w:val="Hyperlink"/>
            <w:noProof/>
          </w:rPr>
          <w:t>6.1.2.8.1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_Toc158907638 \h </w:instrText>
        </w:r>
        <w:r>
          <w:rPr>
            <w:noProof/>
            <w:webHidden/>
          </w:rPr>
        </w:r>
        <w:r>
          <w:rPr>
            <w:noProof/>
            <w:webHidden/>
          </w:rPr>
          <w:fldChar w:fldCharType="separate"/>
        </w:r>
        <w:r>
          <w:rPr>
            <w:noProof/>
            <w:webHidden/>
          </w:rPr>
          <w:t>225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39" w:history="1">
        <w:r w:rsidRPr="00163B7B">
          <w:rPr>
            <w:rStyle w:val="Hyperlink"/>
            <w:noProof/>
          </w:rPr>
          <w:t>6.1.2.8.1.1</w:t>
        </w:r>
        <w:r>
          <w:rPr>
            <w:rFonts w:asciiTheme="minorHAnsi" w:eastAsiaTheme="minorEastAsia" w:hAnsiTheme="minorHAnsi" w:cstheme="minorBidi"/>
            <w:noProof/>
            <w:sz w:val="22"/>
            <w:szCs w:val="22"/>
          </w:rPr>
          <w:tab/>
        </w:r>
        <w:r w:rsidRPr="00163B7B">
          <w:rPr>
            <w:rStyle w:val="Hyperlink"/>
            <w:noProof/>
          </w:rPr>
          <w:t>CallByName</w:t>
        </w:r>
        <w:r>
          <w:rPr>
            <w:noProof/>
            <w:webHidden/>
          </w:rPr>
          <w:tab/>
        </w:r>
        <w:r>
          <w:rPr>
            <w:noProof/>
            <w:webHidden/>
          </w:rPr>
          <w:fldChar w:fldCharType="begin"/>
        </w:r>
        <w:r>
          <w:rPr>
            <w:noProof/>
            <w:webHidden/>
          </w:rPr>
          <w:instrText xml:space="preserve"> PAGEREF _Toc158907639 \h </w:instrText>
        </w:r>
        <w:r>
          <w:rPr>
            <w:noProof/>
            <w:webHidden/>
          </w:rPr>
        </w:r>
        <w:r>
          <w:rPr>
            <w:noProof/>
            <w:webHidden/>
          </w:rPr>
          <w:fldChar w:fldCharType="separate"/>
        </w:r>
        <w:r>
          <w:rPr>
            <w:noProof/>
            <w:webHidden/>
          </w:rPr>
          <w:t>225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0" w:history="1">
        <w:r w:rsidRPr="00163B7B">
          <w:rPr>
            <w:rStyle w:val="Hyperlink"/>
            <w:noProof/>
          </w:rPr>
          <w:t>6.1.2.8.1.2</w:t>
        </w:r>
        <w:r>
          <w:rPr>
            <w:rFonts w:asciiTheme="minorHAnsi" w:eastAsiaTheme="minorEastAsia" w:hAnsiTheme="minorHAnsi" w:cstheme="minorBidi"/>
            <w:noProof/>
            <w:sz w:val="22"/>
            <w:szCs w:val="22"/>
          </w:rPr>
          <w:tab/>
        </w:r>
        <w:r w:rsidRPr="00163B7B">
          <w:rPr>
            <w:rStyle w:val="Hyperlink"/>
            <w:noProof/>
          </w:rPr>
          <w:t>Choose</w:t>
        </w:r>
        <w:r>
          <w:rPr>
            <w:noProof/>
            <w:webHidden/>
          </w:rPr>
          <w:tab/>
        </w:r>
        <w:r>
          <w:rPr>
            <w:noProof/>
            <w:webHidden/>
          </w:rPr>
          <w:fldChar w:fldCharType="begin"/>
        </w:r>
        <w:r>
          <w:rPr>
            <w:noProof/>
            <w:webHidden/>
          </w:rPr>
          <w:instrText xml:space="preserve"> PAGEREF _Toc158907640 \h </w:instrText>
        </w:r>
        <w:r>
          <w:rPr>
            <w:noProof/>
            <w:webHidden/>
          </w:rPr>
        </w:r>
        <w:r>
          <w:rPr>
            <w:noProof/>
            <w:webHidden/>
          </w:rPr>
          <w:fldChar w:fldCharType="separate"/>
        </w:r>
        <w:r>
          <w:rPr>
            <w:noProof/>
            <w:webHidden/>
          </w:rPr>
          <w:t>225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1" w:history="1">
        <w:r w:rsidRPr="00163B7B">
          <w:rPr>
            <w:rStyle w:val="Hyperlink"/>
            <w:noProof/>
          </w:rPr>
          <w:t>6.1.2.8.1.3</w:t>
        </w:r>
        <w:r>
          <w:rPr>
            <w:rFonts w:asciiTheme="minorHAnsi" w:eastAsiaTheme="minorEastAsia" w:hAnsiTheme="minorHAnsi" w:cstheme="minorBidi"/>
            <w:noProof/>
            <w:sz w:val="22"/>
            <w:szCs w:val="22"/>
          </w:rPr>
          <w:tab/>
        </w:r>
        <w:r w:rsidRPr="00163B7B">
          <w:rPr>
            <w:rStyle w:val="Hyperlink"/>
            <w:noProof/>
          </w:rPr>
          <w:t>Command</w:t>
        </w:r>
        <w:r>
          <w:rPr>
            <w:noProof/>
            <w:webHidden/>
          </w:rPr>
          <w:tab/>
        </w:r>
        <w:r>
          <w:rPr>
            <w:noProof/>
            <w:webHidden/>
          </w:rPr>
          <w:fldChar w:fldCharType="begin"/>
        </w:r>
        <w:r>
          <w:rPr>
            <w:noProof/>
            <w:webHidden/>
          </w:rPr>
          <w:instrText xml:space="preserve"> PAGEREF _Toc158907641 \h </w:instrText>
        </w:r>
        <w:r>
          <w:rPr>
            <w:noProof/>
            <w:webHidden/>
          </w:rPr>
        </w:r>
        <w:r>
          <w:rPr>
            <w:noProof/>
            <w:webHidden/>
          </w:rPr>
          <w:fldChar w:fldCharType="separate"/>
        </w:r>
        <w:r>
          <w:rPr>
            <w:noProof/>
            <w:webHidden/>
          </w:rPr>
          <w:t>226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2" w:history="1">
        <w:r w:rsidRPr="00163B7B">
          <w:rPr>
            <w:rStyle w:val="Hyperlink"/>
            <w:noProof/>
          </w:rPr>
          <w:t>6.1.2.8.1.4</w:t>
        </w:r>
        <w:r>
          <w:rPr>
            <w:rFonts w:asciiTheme="minorHAnsi" w:eastAsiaTheme="minorEastAsia" w:hAnsiTheme="minorHAnsi" w:cstheme="minorBidi"/>
            <w:noProof/>
            <w:sz w:val="22"/>
            <w:szCs w:val="22"/>
          </w:rPr>
          <w:tab/>
        </w:r>
        <w:r w:rsidRPr="00163B7B">
          <w:rPr>
            <w:rStyle w:val="Hyperlink"/>
            <w:noProof/>
          </w:rPr>
          <w:t>CreateObject</w:t>
        </w:r>
        <w:r>
          <w:rPr>
            <w:noProof/>
            <w:webHidden/>
          </w:rPr>
          <w:tab/>
        </w:r>
        <w:r>
          <w:rPr>
            <w:noProof/>
            <w:webHidden/>
          </w:rPr>
          <w:fldChar w:fldCharType="begin"/>
        </w:r>
        <w:r>
          <w:rPr>
            <w:noProof/>
            <w:webHidden/>
          </w:rPr>
          <w:instrText xml:space="preserve"> PAGEREF _Toc158907642 \h </w:instrText>
        </w:r>
        <w:r>
          <w:rPr>
            <w:noProof/>
            <w:webHidden/>
          </w:rPr>
        </w:r>
        <w:r>
          <w:rPr>
            <w:noProof/>
            <w:webHidden/>
          </w:rPr>
          <w:fldChar w:fldCharType="separate"/>
        </w:r>
        <w:r>
          <w:rPr>
            <w:noProof/>
            <w:webHidden/>
          </w:rPr>
          <w:t>226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3" w:history="1">
        <w:r w:rsidRPr="00163B7B">
          <w:rPr>
            <w:rStyle w:val="Hyperlink"/>
            <w:noProof/>
          </w:rPr>
          <w:t>6.1.2.8.1.5</w:t>
        </w:r>
        <w:r>
          <w:rPr>
            <w:rFonts w:asciiTheme="minorHAnsi" w:eastAsiaTheme="minorEastAsia" w:hAnsiTheme="minorHAnsi" w:cstheme="minorBidi"/>
            <w:noProof/>
            <w:sz w:val="22"/>
            <w:szCs w:val="22"/>
          </w:rPr>
          <w:tab/>
        </w:r>
        <w:r w:rsidRPr="00163B7B">
          <w:rPr>
            <w:rStyle w:val="Hyperlink"/>
            <w:noProof/>
          </w:rPr>
          <w:t>DoEvents</w:t>
        </w:r>
        <w:r>
          <w:rPr>
            <w:noProof/>
            <w:webHidden/>
          </w:rPr>
          <w:tab/>
        </w:r>
        <w:r>
          <w:rPr>
            <w:noProof/>
            <w:webHidden/>
          </w:rPr>
          <w:fldChar w:fldCharType="begin"/>
        </w:r>
        <w:r>
          <w:rPr>
            <w:noProof/>
            <w:webHidden/>
          </w:rPr>
          <w:instrText xml:space="preserve"> PAGEREF _Toc158907643 \h </w:instrText>
        </w:r>
        <w:r>
          <w:rPr>
            <w:noProof/>
            <w:webHidden/>
          </w:rPr>
        </w:r>
        <w:r>
          <w:rPr>
            <w:noProof/>
            <w:webHidden/>
          </w:rPr>
          <w:fldChar w:fldCharType="separate"/>
        </w:r>
        <w:r>
          <w:rPr>
            <w:noProof/>
            <w:webHidden/>
          </w:rPr>
          <w:t>227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4" w:history="1">
        <w:r w:rsidRPr="00163B7B">
          <w:rPr>
            <w:rStyle w:val="Hyperlink"/>
            <w:noProof/>
          </w:rPr>
          <w:t>6.1.2.8.1.6</w:t>
        </w:r>
        <w:r>
          <w:rPr>
            <w:rFonts w:asciiTheme="minorHAnsi" w:eastAsiaTheme="minorEastAsia" w:hAnsiTheme="minorHAnsi" w:cstheme="minorBidi"/>
            <w:noProof/>
            <w:sz w:val="22"/>
            <w:szCs w:val="22"/>
          </w:rPr>
          <w:tab/>
        </w:r>
        <w:r w:rsidRPr="00163B7B">
          <w:rPr>
            <w:rStyle w:val="Hyperlink"/>
            <w:noProof/>
          </w:rPr>
          <w:t>Environ / Environ$</w:t>
        </w:r>
        <w:r>
          <w:rPr>
            <w:noProof/>
            <w:webHidden/>
          </w:rPr>
          <w:tab/>
        </w:r>
        <w:r>
          <w:rPr>
            <w:noProof/>
            <w:webHidden/>
          </w:rPr>
          <w:fldChar w:fldCharType="begin"/>
        </w:r>
        <w:r>
          <w:rPr>
            <w:noProof/>
            <w:webHidden/>
          </w:rPr>
          <w:instrText xml:space="preserve"> PAGEREF _Toc158907644 \h </w:instrText>
        </w:r>
        <w:r>
          <w:rPr>
            <w:noProof/>
            <w:webHidden/>
          </w:rPr>
        </w:r>
        <w:r>
          <w:rPr>
            <w:noProof/>
            <w:webHidden/>
          </w:rPr>
          <w:fldChar w:fldCharType="separate"/>
        </w:r>
        <w:r>
          <w:rPr>
            <w:noProof/>
            <w:webHidden/>
          </w:rPr>
          <w:t>227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5" w:history="1">
        <w:r w:rsidRPr="00163B7B">
          <w:rPr>
            <w:rStyle w:val="Hyperlink"/>
            <w:noProof/>
          </w:rPr>
          <w:t>6.1.2.8.1.7</w:t>
        </w:r>
        <w:r>
          <w:rPr>
            <w:rFonts w:asciiTheme="minorHAnsi" w:eastAsiaTheme="minorEastAsia" w:hAnsiTheme="minorHAnsi" w:cstheme="minorBidi"/>
            <w:noProof/>
            <w:sz w:val="22"/>
            <w:szCs w:val="22"/>
          </w:rPr>
          <w:tab/>
        </w:r>
        <w:r w:rsidRPr="00163B7B">
          <w:rPr>
            <w:rStyle w:val="Hyperlink"/>
            <w:noProof/>
          </w:rPr>
          <w:t>GetAllSettings</w:t>
        </w:r>
        <w:r>
          <w:rPr>
            <w:noProof/>
            <w:webHidden/>
          </w:rPr>
          <w:tab/>
        </w:r>
        <w:r>
          <w:rPr>
            <w:noProof/>
            <w:webHidden/>
          </w:rPr>
          <w:fldChar w:fldCharType="begin"/>
        </w:r>
        <w:r>
          <w:rPr>
            <w:noProof/>
            <w:webHidden/>
          </w:rPr>
          <w:instrText xml:space="preserve"> PAGEREF _Toc158907645 \h </w:instrText>
        </w:r>
        <w:r>
          <w:rPr>
            <w:noProof/>
            <w:webHidden/>
          </w:rPr>
        </w:r>
        <w:r>
          <w:rPr>
            <w:noProof/>
            <w:webHidden/>
          </w:rPr>
          <w:fldChar w:fldCharType="separate"/>
        </w:r>
        <w:r>
          <w:rPr>
            <w:noProof/>
            <w:webHidden/>
          </w:rPr>
          <w:t>228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6" w:history="1">
        <w:r w:rsidRPr="00163B7B">
          <w:rPr>
            <w:rStyle w:val="Hyperlink"/>
            <w:noProof/>
          </w:rPr>
          <w:t>6.1.2.8.1.8</w:t>
        </w:r>
        <w:r>
          <w:rPr>
            <w:rFonts w:asciiTheme="minorHAnsi" w:eastAsiaTheme="minorEastAsia" w:hAnsiTheme="minorHAnsi" w:cstheme="minorBidi"/>
            <w:noProof/>
            <w:sz w:val="22"/>
            <w:szCs w:val="22"/>
          </w:rPr>
          <w:tab/>
        </w:r>
        <w:r w:rsidRPr="00163B7B">
          <w:rPr>
            <w:rStyle w:val="Hyperlink"/>
            <w:noProof/>
          </w:rPr>
          <w:t>GetAttr</w:t>
        </w:r>
        <w:r>
          <w:rPr>
            <w:noProof/>
            <w:webHidden/>
          </w:rPr>
          <w:tab/>
        </w:r>
        <w:r>
          <w:rPr>
            <w:noProof/>
            <w:webHidden/>
          </w:rPr>
          <w:fldChar w:fldCharType="begin"/>
        </w:r>
        <w:r>
          <w:rPr>
            <w:noProof/>
            <w:webHidden/>
          </w:rPr>
          <w:instrText xml:space="preserve"> PAGEREF _Toc158907646 \h </w:instrText>
        </w:r>
        <w:r>
          <w:rPr>
            <w:noProof/>
            <w:webHidden/>
          </w:rPr>
        </w:r>
        <w:r>
          <w:rPr>
            <w:noProof/>
            <w:webHidden/>
          </w:rPr>
          <w:fldChar w:fldCharType="separate"/>
        </w:r>
        <w:r>
          <w:rPr>
            <w:noProof/>
            <w:webHidden/>
          </w:rPr>
          <w:t>228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7" w:history="1">
        <w:r w:rsidRPr="00163B7B">
          <w:rPr>
            <w:rStyle w:val="Hyperlink"/>
            <w:noProof/>
          </w:rPr>
          <w:t>6.1.2.8.1.9</w:t>
        </w:r>
        <w:r>
          <w:rPr>
            <w:rFonts w:asciiTheme="minorHAnsi" w:eastAsiaTheme="minorEastAsia" w:hAnsiTheme="minorHAnsi" w:cstheme="minorBidi"/>
            <w:noProof/>
            <w:sz w:val="22"/>
            <w:szCs w:val="22"/>
          </w:rPr>
          <w:tab/>
        </w:r>
        <w:r w:rsidRPr="00163B7B">
          <w:rPr>
            <w:rStyle w:val="Hyperlink"/>
            <w:noProof/>
          </w:rPr>
          <w:t>GetObject</w:t>
        </w:r>
        <w:r>
          <w:rPr>
            <w:noProof/>
            <w:webHidden/>
          </w:rPr>
          <w:tab/>
        </w:r>
        <w:r>
          <w:rPr>
            <w:noProof/>
            <w:webHidden/>
          </w:rPr>
          <w:fldChar w:fldCharType="begin"/>
        </w:r>
        <w:r>
          <w:rPr>
            <w:noProof/>
            <w:webHidden/>
          </w:rPr>
          <w:instrText xml:space="preserve"> PAGEREF _Toc158907647 \h </w:instrText>
        </w:r>
        <w:r>
          <w:rPr>
            <w:noProof/>
            <w:webHidden/>
          </w:rPr>
        </w:r>
        <w:r>
          <w:rPr>
            <w:noProof/>
            <w:webHidden/>
          </w:rPr>
          <w:fldChar w:fldCharType="separate"/>
        </w:r>
        <w:r>
          <w:rPr>
            <w:noProof/>
            <w:webHidden/>
          </w:rPr>
          <w:t>229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8" w:history="1">
        <w:r w:rsidRPr="00163B7B">
          <w:rPr>
            <w:rStyle w:val="Hyperlink"/>
            <w:noProof/>
          </w:rPr>
          <w:t>6.1.2.8.1.10</w:t>
        </w:r>
        <w:r>
          <w:rPr>
            <w:rFonts w:asciiTheme="minorHAnsi" w:eastAsiaTheme="minorEastAsia" w:hAnsiTheme="minorHAnsi" w:cstheme="minorBidi"/>
            <w:noProof/>
            <w:sz w:val="22"/>
            <w:szCs w:val="22"/>
          </w:rPr>
          <w:tab/>
        </w:r>
        <w:r w:rsidRPr="00163B7B">
          <w:rPr>
            <w:rStyle w:val="Hyperlink"/>
            <w:noProof/>
          </w:rPr>
          <w:t>GetSetting</w:t>
        </w:r>
        <w:r>
          <w:rPr>
            <w:noProof/>
            <w:webHidden/>
          </w:rPr>
          <w:tab/>
        </w:r>
        <w:r>
          <w:rPr>
            <w:noProof/>
            <w:webHidden/>
          </w:rPr>
          <w:fldChar w:fldCharType="begin"/>
        </w:r>
        <w:r>
          <w:rPr>
            <w:noProof/>
            <w:webHidden/>
          </w:rPr>
          <w:instrText xml:space="preserve"> PAGEREF _Toc158907648 \h </w:instrText>
        </w:r>
        <w:r>
          <w:rPr>
            <w:noProof/>
            <w:webHidden/>
          </w:rPr>
        </w:r>
        <w:r>
          <w:rPr>
            <w:noProof/>
            <w:webHidden/>
          </w:rPr>
          <w:fldChar w:fldCharType="separate"/>
        </w:r>
        <w:r>
          <w:rPr>
            <w:noProof/>
            <w:webHidden/>
          </w:rPr>
          <w:t>230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49" w:history="1">
        <w:r w:rsidRPr="00163B7B">
          <w:rPr>
            <w:rStyle w:val="Hyperlink"/>
            <w:noProof/>
          </w:rPr>
          <w:t>6.1.2.8.1.11</w:t>
        </w:r>
        <w:r>
          <w:rPr>
            <w:rFonts w:asciiTheme="minorHAnsi" w:eastAsiaTheme="minorEastAsia" w:hAnsiTheme="minorHAnsi" w:cstheme="minorBidi"/>
            <w:noProof/>
            <w:sz w:val="22"/>
            <w:szCs w:val="22"/>
          </w:rPr>
          <w:tab/>
        </w:r>
        <w:r w:rsidRPr="00163B7B">
          <w:rPr>
            <w:rStyle w:val="Hyperlink"/>
            <w:noProof/>
          </w:rPr>
          <w:t>IIf</w:t>
        </w:r>
        <w:r>
          <w:rPr>
            <w:noProof/>
            <w:webHidden/>
          </w:rPr>
          <w:tab/>
        </w:r>
        <w:r>
          <w:rPr>
            <w:noProof/>
            <w:webHidden/>
          </w:rPr>
          <w:fldChar w:fldCharType="begin"/>
        </w:r>
        <w:r>
          <w:rPr>
            <w:noProof/>
            <w:webHidden/>
          </w:rPr>
          <w:instrText xml:space="preserve"> PAGEREF _Toc158907649 \h </w:instrText>
        </w:r>
        <w:r>
          <w:rPr>
            <w:noProof/>
            <w:webHidden/>
          </w:rPr>
        </w:r>
        <w:r>
          <w:rPr>
            <w:noProof/>
            <w:webHidden/>
          </w:rPr>
          <w:fldChar w:fldCharType="separate"/>
        </w:r>
        <w:r>
          <w:rPr>
            <w:noProof/>
            <w:webHidden/>
          </w:rPr>
          <w:t>230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0" w:history="1">
        <w:r w:rsidRPr="00163B7B">
          <w:rPr>
            <w:rStyle w:val="Hyperlink"/>
            <w:noProof/>
          </w:rPr>
          <w:t>6.1.2.8.1.12</w:t>
        </w:r>
        <w:r>
          <w:rPr>
            <w:rFonts w:asciiTheme="minorHAnsi" w:eastAsiaTheme="minorEastAsia" w:hAnsiTheme="minorHAnsi" w:cstheme="minorBidi"/>
            <w:noProof/>
            <w:sz w:val="22"/>
            <w:szCs w:val="22"/>
          </w:rPr>
          <w:tab/>
        </w:r>
        <w:r w:rsidRPr="00163B7B">
          <w:rPr>
            <w:rStyle w:val="Hyperlink"/>
            <w:noProof/>
          </w:rPr>
          <w:t>InputBox</w:t>
        </w:r>
        <w:r>
          <w:rPr>
            <w:noProof/>
            <w:webHidden/>
          </w:rPr>
          <w:tab/>
        </w:r>
        <w:r>
          <w:rPr>
            <w:noProof/>
            <w:webHidden/>
          </w:rPr>
          <w:fldChar w:fldCharType="begin"/>
        </w:r>
        <w:r>
          <w:rPr>
            <w:noProof/>
            <w:webHidden/>
          </w:rPr>
          <w:instrText xml:space="preserve"> PAGEREF _Toc158907650 \h </w:instrText>
        </w:r>
        <w:r>
          <w:rPr>
            <w:noProof/>
            <w:webHidden/>
          </w:rPr>
        </w:r>
        <w:r>
          <w:rPr>
            <w:noProof/>
            <w:webHidden/>
          </w:rPr>
          <w:fldChar w:fldCharType="separate"/>
        </w:r>
        <w:r>
          <w:rPr>
            <w:noProof/>
            <w:webHidden/>
          </w:rPr>
          <w:t>231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1" w:history="1">
        <w:r w:rsidRPr="00163B7B">
          <w:rPr>
            <w:rStyle w:val="Hyperlink"/>
            <w:noProof/>
          </w:rPr>
          <w:t>6.1.2.8.1.13</w:t>
        </w:r>
        <w:r>
          <w:rPr>
            <w:rFonts w:asciiTheme="minorHAnsi" w:eastAsiaTheme="minorEastAsia" w:hAnsiTheme="minorHAnsi" w:cstheme="minorBidi"/>
            <w:noProof/>
            <w:sz w:val="22"/>
            <w:szCs w:val="22"/>
          </w:rPr>
          <w:tab/>
        </w:r>
        <w:r w:rsidRPr="00163B7B">
          <w:rPr>
            <w:rStyle w:val="Hyperlink"/>
            <w:noProof/>
          </w:rPr>
          <w:t>MsgBox</w:t>
        </w:r>
        <w:r>
          <w:rPr>
            <w:noProof/>
            <w:webHidden/>
          </w:rPr>
          <w:tab/>
        </w:r>
        <w:r>
          <w:rPr>
            <w:noProof/>
            <w:webHidden/>
          </w:rPr>
          <w:fldChar w:fldCharType="begin"/>
        </w:r>
        <w:r>
          <w:rPr>
            <w:noProof/>
            <w:webHidden/>
          </w:rPr>
          <w:instrText xml:space="preserve"> PAGEREF _Toc158907651 \h </w:instrText>
        </w:r>
        <w:r>
          <w:rPr>
            <w:noProof/>
            <w:webHidden/>
          </w:rPr>
        </w:r>
        <w:r>
          <w:rPr>
            <w:noProof/>
            <w:webHidden/>
          </w:rPr>
          <w:fldChar w:fldCharType="separate"/>
        </w:r>
        <w:r>
          <w:rPr>
            <w:noProof/>
            <w:webHidden/>
          </w:rPr>
          <w:t>232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2" w:history="1">
        <w:r w:rsidRPr="00163B7B">
          <w:rPr>
            <w:rStyle w:val="Hyperlink"/>
            <w:noProof/>
          </w:rPr>
          <w:t>6.1.2.8.1.14</w:t>
        </w:r>
        <w:r>
          <w:rPr>
            <w:rFonts w:asciiTheme="minorHAnsi" w:eastAsiaTheme="minorEastAsia" w:hAnsiTheme="minorHAnsi" w:cstheme="minorBidi"/>
            <w:noProof/>
            <w:sz w:val="22"/>
            <w:szCs w:val="22"/>
          </w:rPr>
          <w:tab/>
        </w:r>
        <w:r w:rsidRPr="00163B7B">
          <w:rPr>
            <w:rStyle w:val="Hyperlink"/>
            <w:noProof/>
          </w:rPr>
          <w:t>Partition</w:t>
        </w:r>
        <w:r>
          <w:rPr>
            <w:noProof/>
            <w:webHidden/>
          </w:rPr>
          <w:tab/>
        </w:r>
        <w:r>
          <w:rPr>
            <w:noProof/>
            <w:webHidden/>
          </w:rPr>
          <w:fldChar w:fldCharType="begin"/>
        </w:r>
        <w:r>
          <w:rPr>
            <w:noProof/>
            <w:webHidden/>
          </w:rPr>
          <w:instrText xml:space="preserve"> PAGEREF _Toc158907652 \h </w:instrText>
        </w:r>
        <w:r>
          <w:rPr>
            <w:noProof/>
            <w:webHidden/>
          </w:rPr>
        </w:r>
        <w:r>
          <w:rPr>
            <w:noProof/>
            <w:webHidden/>
          </w:rPr>
          <w:fldChar w:fldCharType="separate"/>
        </w:r>
        <w:r>
          <w:rPr>
            <w:noProof/>
            <w:webHidden/>
          </w:rPr>
          <w:t>234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3" w:history="1">
        <w:r w:rsidRPr="00163B7B">
          <w:rPr>
            <w:rStyle w:val="Hyperlink"/>
            <w:noProof/>
          </w:rPr>
          <w:t>6.1.2.8.1.15</w:t>
        </w:r>
        <w:r>
          <w:rPr>
            <w:rFonts w:asciiTheme="minorHAnsi" w:eastAsiaTheme="minorEastAsia" w:hAnsiTheme="minorHAnsi" w:cstheme="minorBidi"/>
            <w:noProof/>
            <w:sz w:val="22"/>
            <w:szCs w:val="22"/>
          </w:rPr>
          <w:tab/>
        </w:r>
        <w:r w:rsidRPr="00163B7B">
          <w:rPr>
            <w:rStyle w:val="Hyperlink"/>
            <w:noProof/>
          </w:rPr>
          <w:t>Shell</w:t>
        </w:r>
        <w:r>
          <w:rPr>
            <w:noProof/>
            <w:webHidden/>
          </w:rPr>
          <w:tab/>
        </w:r>
        <w:r>
          <w:rPr>
            <w:noProof/>
            <w:webHidden/>
          </w:rPr>
          <w:fldChar w:fldCharType="begin"/>
        </w:r>
        <w:r>
          <w:rPr>
            <w:noProof/>
            <w:webHidden/>
          </w:rPr>
          <w:instrText xml:space="preserve"> PAGEREF _Toc158907653 \h </w:instrText>
        </w:r>
        <w:r>
          <w:rPr>
            <w:noProof/>
            <w:webHidden/>
          </w:rPr>
        </w:r>
        <w:r>
          <w:rPr>
            <w:noProof/>
            <w:webHidden/>
          </w:rPr>
          <w:fldChar w:fldCharType="separate"/>
        </w:r>
        <w:r>
          <w:rPr>
            <w:noProof/>
            <w:webHidden/>
          </w:rPr>
          <w:t>235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4" w:history="1">
        <w:r w:rsidRPr="00163B7B">
          <w:rPr>
            <w:rStyle w:val="Hyperlink"/>
            <w:noProof/>
          </w:rPr>
          <w:t>6.1.2.8.1.16</w:t>
        </w:r>
        <w:r>
          <w:rPr>
            <w:rFonts w:asciiTheme="minorHAnsi" w:eastAsiaTheme="minorEastAsia" w:hAnsiTheme="minorHAnsi" w:cstheme="minorBidi"/>
            <w:noProof/>
            <w:sz w:val="22"/>
            <w:szCs w:val="22"/>
          </w:rPr>
          <w:tab/>
        </w:r>
        <w:r w:rsidRPr="00163B7B">
          <w:rPr>
            <w:rStyle w:val="Hyperlink"/>
            <w:noProof/>
          </w:rPr>
          <w:t>Switch</w:t>
        </w:r>
        <w:r>
          <w:rPr>
            <w:noProof/>
            <w:webHidden/>
          </w:rPr>
          <w:tab/>
        </w:r>
        <w:r>
          <w:rPr>
            <w:noProof/>
            <w:webHidden/>
          </w:rPr>
          <w:fldChar w:fldCharType="begin"/>
        </w:r>
        <w:r>
          <w:rPr>
            <w:noProof/>
            <w:webHidden/>
          </w:rPr>
          <w:instrText xml:space="preserve"> PAGEREF _Toc158907654 \h </w:instrText>
        </w:r>
        <w:r>
          <w:rPr>
            <w:noProof/>
            <w:webHidden/>
          </w:rPr>
        </w:r>
        <w:r>
          <w:rPr>
            <w:noProof/>
            <w:webHidden/>
          </w:rPr>
          <w:fldChar w:fldCharType="separate"/>
        </w:r>
        <w:r>
          <w:rPr>
            <w:noProof/>
            <w:webHidden/>
          </w:rPr>
          <w:t>236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55" w:history="1">
        <w:r w:rsidRPr="00163B7B">
          <w:rPr>
            <w:rStyle w:val="Hyperlink"/>
            <w:noProof/>
          </w:rPr>
          <w:t>6.1.2.8.2</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_Toc158907655 \h </w:instrText>
        </w:r>
        <w:r>
          <w:rPr>
            <w:noProof/>
            <w:webHidden/>
          </w:rPr>
        </w:r>
        <w:r>
          <w:rPr>
            <w:noProof/>
            <w:webHidden/>
          </w:rPr>
          <w:fldChar w:fldCharType="separate"/>
        </w:r>
        <w:r>
          <w:rPr>
            <w:noProof/>
            <w:webHidden/>
          </w:rPr>
          <w:t>237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6" w:history="1">
        <w:r w:rsidRPr="00163B7B">
          <w:rPr>
            <w:rStyle w:val="Hyperlink"/>
            <w:noProof/>
          </w:rPr>
          <w:t>6.1.2.8.2.1</w:t>
        </w:r>
        <w:r>
          <w:rPr>
            <w:rFonts w:asciiTheme="minorHAnsi" w:eastAsiaTheme="minorEastAsia" w:hAnsiTheme="minorHAnsi" w:cstheme="minorBidi"/>
            <w:noProof/>
            <w:sz w:val="22"/>
            <w:szCs w:val="22"/>
          </w:rPr>
          <w:tab/>
        </w:r>
        <w:r w:rsidRPr="00163B7B">
          <w:rPr>
            <w:rStyle w:val="Hyperlink"/>
            <w:noProof/>
          </w:rPr>
          <w:t>AppActivate</w:t>
        </w:r>
        <w:r>
          <w:rPr>
            <w:noProof/>
            <w:webHidden/>
          </w:rPr>
          <w:tab/>
        </w:r>
        <w:r>
          <w:rPr>
            <w:noProof/>
            <w:webHidden/>
          </w:rPr>
          <w:fldChar w:fldCharType="begin"/>
        </w:r>
        <w:r>
          <w:rPr>
            <w:noProof/>
            <w:webHidden/>
          </w:rPr>
          <w:instrText xml:space="preserve"> PAGEREF _Toc158907656 \h </w:instrText>
        </w:r>
        <w:r>
          <w:rPr>
            <w:noProof/>
            <w:webHidden/>
          </w:rPr>
        </w:r>
        <w:r>
          <w:rPr>
            <w:noProof/>
            <w:webHidden/>
          </w:rPr>
          <w:fldChar w:fldCharType="separate"/>
        </w:r>
        <w:r>
          <w:rPr>
            <w:noProof/>
            <w:webHidden/>
          </w:rPr>
          <w:t>237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7" w:history="1">
        <w:r w:rsidRPr="00163B7B">
          <w:rPr>
            <w:rStyle w:val="Hyperlink"/>
            <w:noProof/>
          </w:rPr>
          <w:t>6.1.2.8.2.2</w:t>
        </w:r>
        <w:r>
          <w:rPr>
            <w:rFonts w:asciiTheme="minorHAnsi" w:eastAsiaTheme="minorEastAsia" w:hAnsiTheme="minorHAnsi" w:cstheme="minorBidi"/>
            <w:noProof/>
            <w:sz w:val="22"/>
            <w:szCs w:val="22"/>
          </w:rPr>
          <w:tab/>
        </w:r>
        <w:r w:rsidRPr="00163B7B">
          <w:rPr>
            <w:rStyle w:val="Hyperlink"/>
            <w:noProof/>
          </w:rPr>
          <w:t>Beep</w:t>
        </w:r>
        <w:r>
          <w:rPr>
            <w:noProof/>
            <w:webHidden/>
          </w:rPr>
          <w:tab/>
        </w:r>
        <w:r>
          <w:rPr>
            <w:noProof/>
            <w:webHidden/>
          </w:rPr>
          <w:fldChar w:fldCharType="begin"/>
        </w:r>
        <w:r>
          <w:rPr>
            <w:noProof/>
            <w:webHidden/>
          </w:rPr>
          <w:instrText xml:space="preserve"> PAGEREF _Toc158907657 \h </w:instrText>
        </w:r>
        <w:r>
          <w:rPr>
            <w:noProof/>
            <w:webHidden/>
          </w:rPr>
        </w:r>
        <w:r>
          <w:rPr>
            <w:noProof/>
            <w:webHidden/>
          </w:rPr>
          <w:fldChar w:fldCharType="separate"/>
        </w:r>
        <w:r>
          <w:rPr>
            <w:noProof/>
            <w:webHidden/>
          </w:rPr>
          <w:t>237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8" w:history="1">
        <w:r w:rsidRPr="00163B7B">
          <w:rPr>
            <w:rStyle w:val="Hyperlink"/>
            <w:noProof/>
          </w:rPr>
          <w:t>6.1.2.8.2.3</w:t>
        </w:r>
        <w:r>
          <w:rPr>
            <w:rFonts w:asciiTheme="minorHAnsi" w:eastAsiaTheme="minorEastAsia" w:hAnsiTheme="minorHAnsi" w:cstheme="minorBidi"/>
            <w:noProof/>
            <w:sz w:val="22"/>
            <w:szCs w:val="22"/>
          </w:rPr>
          <w:tab/>
        </w:r>
        <w:r w:rsidRPr="00163B7B">
          <w:rPr>
            <w:rStyle w:val="Hyperlink"/>
            <w:noProof/>
          </w:rPr>
          <w:t>DeleteSetting</w:t>
        </w:r>
        <w:r>
          <w:rPr>
            <w:noProof/>
            <w:webHidden/>
          </w:rPr>
          <w:tab/>
        </w:r>
        <w:r>
          <w:rPr>
            <w:noProof/>
            <w:webHidden/>
          </w:rPr>
          <w:fldChar w:fldCharType="begin"/>
        </w:r>
        <w:r>
          <w:rPr>
            <w:noProof/>
            <w:webHidden/>
          </w:rPr>
          <w:instrText xml:space="preserve"> PAGEREF _Toc158907658 \h </w:instrText>
        </w:r>
        <w:r>
          <w:rPr>
            <w:noProof/>
            <w:webHidden/>
          </w:rPr>
        </w:r>
        <w:r>
          <w:rPr>
            <w:noProof/>
            <w:webHidden/>
          </w:rPr>
          <w:fldChar w:fldCharType="separate"/>
        </w:r>
        <w:r>
          <w:rPr>
            <w:noProof/>
            <w:webHidden/>
          </w:rPr>
          <w:t>237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59" w:history="1">
        <w:r w:rsidRPr="00163B7B">
          <w:rPr>
            <w:rStyle w:val="Hyperlink"/>
            <w:noProof/>
          </w:rPr>
          <w:t>6.1.2.8.2.4</w:t>
        </w:r>
        <w:r>
          <w:rPr>
            <w:rFonts w:asciiTheme="minorHAnsi" w:eastAsiaTheme="minorEastAsia" w:hAnsiTheme="minorHAnsi" w:cstheme="minorBidi"/>
            <w:noProof/>
            <w:sz w:val="22"/>
            <w:szCs w:val="22"/>
          </w:rPr>
          <w:tab/>
        </w:r>
        <w:r w:rsidRPr="00163B7B">
          <w:rPr>
            <w:rStyle w:val="Hyperlink"/>
            <w:noProof/>
          </w:rPr>
          <w:t>SaveSetting</w:t>
        </w:r>
        <w:r>
          <w:rPr>
            <w:noProof/>
            <w:webHidden/>
          </w:rPr>
          <w:tab/>
        </w:r>
        <w:r>
          <w:rPr>
            <w:noProof/>
            <w:webHidden/>
          </w:rPr>
          <w:fldChar w:fldCharType="begin"/>
        </w:r>
        <w:r>
          <w:rPr>
            <w:noProof/>
            <w:webHidden/>
          </w:rPr>
          <w:instrText xml:space="preserve"> PAGEREF _Toc158907659 \h </w:instrText>
        </w:r>
        <w:r>
          <w:rPr>
            <w:noProof/>
            <w:webHidden/>
          </w:rPr>
        </w:r>
        <w:r>
          <w:rPr>
            <w:noProof/>
            <w:webHidden/>
          </w:rPr>
          <w:fldChar w:fldCharType="separate"/>
        </w:r>
        <w:r>
          <w:rPr>
            <w:noProof/>
            <w:webHidden/>
          </w:rPr>
          <w:t>238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0" w:history="1">
        <w:r w:rsidRPr="00163B7B">
          <w:rPr>
            <w:rStyle w:val="Hyperlink"/>
            <w:noProof/>
          </w:rPr>
          <w:t>6.1.2.8.2.5</w:t>
        </w:r>
        <w:r>
          <w:rPr>
            <w:rFonts w:asciiTheme="minorHAnsi" w:eastAsiaTheme="minorEastAsia" w:hAnsiTheme="minorHAnsi" w:cstheme="minorBidi"/>
            <w:noProof/>
            <w:sz w:val="22"/>
            <w:szCs w:val="22"/>
          </w:rPr>
          <w:tab/>
        </w:r>
        <w:r w:rsidRPr="00163B7B">
          <w:rPr>
            <w:rStyle w:val="Hyperlink"/>
            <w:noProof/>
          </w:rPr>
          <w:t>SendKeys</w:t>
        </w:r>
        <w:r>
          <w:rPr>
            <w:noProof/>
            <w:webHidden/>
          </w:rPr>
          <w:tab/>
        </w:r>
        <w:r>
          <w:rPr>
            <w:noProof/>
            <w:webHidden/>
          </w:rPr>
          <w:fldChar w:fldCharType="begin"/>
        </w:r>
        <w:r>
          <w:rPr>
            <w:noProof/>
            <w:webHidden/>
          </w:rPr>
          <w:instrText xml:space="preserve"> PAGEREF _Toc158907660 \h </w:instrText>
        </w:r>
        <w:r>
          <w:rPr>
            <w:noProof/>
            <w:webHidden/>
          </w:rPr>
        </w:r>
        <w:r>
          <w:rPr>
            <w:noProof/>
            <w:webHidden/>
          </w:rPr>
          <w:fldChar w:fldCharType="separate"/>
        </w:r>
        <w:r>
          <w:rPr>
            <w:noProof/>
            <w:webHidden/>
          </w:rPr>
          <w:t>238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61" w:history="1">
        <w:r w:rsidRPr="00163B7B">
          <w:rPr>
            <w:rStyle w:val="Hyperlink"/>
            <w:noProof/>
          </w:rPr>
          <w:t>6.1.2.9</w:t>
        </w:r>
        <w:r>
          <w:rPr>
            <w:rFonts w:asciiTheme="minorHAnsi" w:eastAsiaTheme="minorEastAsia" w:hAnsiTheme="minorHAnsi" w:cstheme="minorBidi"/>
            <w:noProof/>
            <w:sz w:val="22"/>
            <w:szCs w:val="22"/>
          </w:rPr>
          <w:tab/>
        </w:r>
        <w:r w:rsidRPr="00163B7B">
          <w:rPr>
            <w:rStyle w:val="Hyperlink"/>
            <w:noProof/>
          </w:rPr>
          <w:t>KeyCodeConstants</w:t>
        </w:r>
        <w:r>
          <w:rPr>
            <w:noProof/>
            <w:webHidden/>
          </w:rPr>
          <w:tab/>
        </w:r>
        <w:r>
          <w:rPr>
            <w:noProof/>
            <w:webHidden/>
          </w:rPr>
          <w:fldChar w:fldCharType="begin"/>
        </w:r>
        <w:r>
          <w:rPr>
            <w:noProof/>
            <w:webHidden/>
          </w:rPr>
          <w:instrText xml:space="preserve"> PAGEREF _Toc158907661 \h </w:instrText>
        </w:r>
        <w:r>
          <w:rPr>
            <w:noProof/>
            <w:webHidden/>
          </w:rPr>
        </w:r>
        <w:r>
          <w:rPr>
            <w:noProof/>
            <w:webHidden/>
          </w:rPr>
          <w:fldChar w:fldCharType="separate"/>
        </w:r>
        <w:r>
          <w:rPr>
            <w:noProof/>
            <w:webHidden/>
          </w:rPr>
          <w:t>241</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62" w:history="1">
        <w:r w:rsidRPr="00163B7B">
          <w:rPr>
            <w:rStyle w:val="Hyperlink"/>
            <w:noProof/>
          </w:rPr>
          <w:t>6.1.2.10</w:t>
        </w:r>
        <w:r>
          <w:rPr>
            <w:rFonts w:asciiTheme="minorHAnsi" w:eastAsiaTheme="minorEastAsia" w:hAnsiTheme="minorHAnsi" w:cstheme="minorBidi"/>
            <w:noProof/>
            <w:sz w:val="22"/>
            <w:szCs w:val="22"/>
          </w:rPr>
          <w:tab/>
        </w:r>
        <w:r w:rsidRPr="00163B7B">
          <w:rPr>
            <w:rStyle w:val="Hyperlink"/>
            <w:noProof/>
          </w:rPr>
          <w:t>Math</w:t>
        </w:r>
        <w:r>
          <w:rPr>
            <w:noProof/>
            <w:webHidden/>
          </w:rPr>
          <w:tab/>
        </w:r>
        <w:r>
          <w:rPr>
            <w:noProof/>
            <w:webHidden/>
          </w:rPr>
          <w:fldChar w:fldCharType="begin"/>
        </w:r>
        <w:r>
          <w:rPr>
            <w:noProof/>
            <w:webHidden/>
          </w:rPr>
          <w:instrText xml:space="preserve"> PAGEREF _Toc158907662 \h </w:instrText>
        </w:r>
        <w:r>
          <w:rPr>
            <w:noProof/>
            <w:webHidden/>
          </w:rPr>
        </w:r>
        <w:r>
          <w:rPr>
            <w:noProof/>
            <w:webHidden/>
          </w:rPr>
          <w:fldChar w:fldCharType="separate"/>
        </w:r>
        <w:r>
          <w:rPr>
            <w:noProof/>
            <w:webHidden/>
          </w:rPr>
          <w:t>244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63" w:history="1">
        <w:r w:rsidRPr="00163B7B">
          <w:rPr>
            <w:rStyle w:val="Hyperlink"/>
            <w:noProof/>
          </w:rPr>
          <w:t>6.1.2.10.1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_Toc158907663 \h </w:instrText>
        </w:r>
        <w:r>
          <w:rPr>
            <w:noProof/>
            <w:webHidden/>
          </w:rPr>
        </w:r>
        <w:r>
          <w:rPr>
            <w:noProof/>
            <w:webHidden/>
          </w:rPr>
          <w:fldChar w:fldCharType="separate"/>
        </w:r>
        <w:r>
          <w:rPr>
            <w:noProof/>
            <w:webHidden/>
          </w:rPr>
          <w:t>244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4" w:history="1">
        <w:r w:rsidRPr="00163B7B">
          <w:rPr>
            <w:rStyle w:val="Hyperlink"/>
            <w:noProof/>
          </w:rPr>
          <w:t>6.1.2.10.1.1</w:t>
        </w:r>
        <w:r>
          <w:rPr>
            <w:rFonts w:asciiTheme="minorHAnsi" w:eastAsiaTheme="minorEastAsia" w:hAnsiTheme="minorHAnsi" w:cstheme="minorBidi"/>
            <w:noProof/>
            <w:sz w:val="22"/>
            <w:szCs w:val="22"/>
          </w:rPr>
          <w:tab/>
        </w:r>
        <w:r w:rsidRPr="00163B7B">
          <w:rPr>
            <w:rStyle w:val="Hyperlink"/>
            <w:noProof/>
          </w:rPr>
          <w:t>Abs</w:t>
        </w:r>
        <w:r>
          <w:rPr>
            <w:noProof/>
            <w:webHidden/>
          </w:rPr>
          <w:tab/>
        </w:r>
        <w:r>
          <w:rPr>
            <w:noProof/>
            <w:webHidden/>
          </w:rPr>
          <w:fldChar w:fldCharType="begin"/>
        </w:r>
        <w:r>
          <w:rPr>
            <w:noProof/>
            <w:webHidden/>
          </w:rPr>
          <w:instrText xml:space="preserve"> PAGEREF _Toc158907664 \h </w:instrText>
        </w:r>
        <w:r>
          <w:rPr>
            <w:noProof/>
            <w:webHidden/>
          </w:rPr>
        </w:r>
        <w:r>
          <w:rPr>
            <w:noProof/>
            <w:webHidden/>
          </w:rPr>
          <w:fldChar w:fldCharType="separate"/>
        </w:r>
        <w:r>
          <w:rPr>
            <w:noProof/>
            <w:webHidden/>
          </w:rPr>
          <w:t>244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5" w:history="1">
        <w:r w:rsidRPr="00163B7B">
          <w:rPr>
            <w:rStyle w:val="Hyperlink"/>
            <w:noProof/>
          </w:rPr>
          <w:t>6.1.2.10.1.2</w:t>
        </w:r>
        <w:r>
          <w:rPr>
            <w:rFonts w:asciiTheme="minorHAnsi" w:eastAsiaTheme="minorEastAsia" w:hAnsiTheme="minorHAnsi" w:cstheme="minorBidi"/>
            <w:noProof/>
            <w:sz w:val="22"/>
            <w:szCs w:val="22"/>
          </w:rPr>
          <w:tab/>
        </w:r>
        <w:r w:rsidRPr="00163B7B">
          <w:rPr>
            <w:rStyle w:val="Hyperlink"/>
            <w:noProof/>
          </w:rPr>
          <w:t>Atn</w:t>
        </w:r>
        <w:r>
          <w:rPr>
            <w:noProof/>
            <w:webHidden/>
          </w:rPr>
          <w:tab/>
        </w:r>
        <w:r>
          <w:rPr>
            <w:noProof/>
            <w:webHidden/>
          </w:rPr>
          <w:fldChar w:fldCharType="begin"/>
        </w:r>
        <w:r>
          <w:rPr>
            <w:noProof/>
            <w:webHidden/>
          </w:rPr>
          <w:instrText xml:space="preserve"> PAGEREF _Toc158907665 \h </w:instrText>
        </w:r>
        <w:r>
          <w:rPr>
            <w:noProof/>
            <w:webHidden/>
          </w:rPr>
        </w:r>
        <w:r>
          <w:rPr>
            <w:noProof/>
            <w:webHidden/>
          </w:rPr>
          <w:fldChar w:fldCharType="separate"/>
        </w:r>
        <w:r>
          <w:rPr>
            <w:noProof/>
            <w:webHidden/>
          </w:rPr>
          <w:t>244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6" w:history="1">
        <w:r w:rsidRPr="00163B7B">
          <w:rPr>
            <w:rStyle w:val="Hyperlink"/>
            <w:noProof/>
          </w:rPr>
          <w:t>6.1.2.10.1.3</w:t>
        </w:r>
        <w:r>
          <w:rPr>
            <w:rFonts w:asciiTheme="minorHAnsi" w:eastAsiaTheme="minorEastAsia" w:hAnsiTheme="minorHAnsi" w:cstheme="minorBidi"/>
            <w:noProof/>
            <w:sz w:val="22"/>
            <w:szCs w:val="22"/>
          </w:rPr>
          <w:tab/>
        </w:r>
        <w:r w:rsidRPr="00163B7B">
          <w:rPr>
            <w:rStyle w:val="Hyperlink"/>
            <w:noProof/>
          </w:rPr>
          <w:t>Cos</w:t>
        </w:r>
        <w:r>
          <w:rPr>
            <w:noProof/>
            <w:webHidden/>
          </w:rPr>
          <w:tab/>
        </w:r>
        <w:r>
          <w:rPr>
            <w:noProof/>
            <w:webHidden/>
          </w:rPr>
          <w:fldChar w:fldCharType="begin"/>
        </w:r>
        <w:r>
          <w:rPr>
            <w:noProof/>
            <w:webHidden/>
          </w:rPr>
          <w:instrText xml:space="preserve"> PAGEREF _Toc158907666 \h </w:instrText>
        </w:r>
        <w:r>
          <w:rPr>
            <w:noProof/>
            <w:webHidden/>
          </w:rPr>
        </w:r>
        <w:r>
          <w:rPr>
            <w:noProof/>
            <w:webHidden/>
          </w:rPr>
          <w:fldChar w:fldCharType="separate"/>
        </w:r>
        <w:r>
          <w:rPr>
            <w:noProof/>
            <w:webHidden/>
          </w:rPr>
          <w:t>245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7" w:history="1">
        <w:r w:rsidRPr="00163B7B">
          <w:rPr>
            <w:rStyle w:val="Hyperlink"/>
            <w:noProof/>
          </w:rPr>
          <w:t>6.1.2.10.1.4</w:t>
        </w:r>
        <w:r>
          <w:rPr>
            <w:rFonts w:asciiTheme="minorHAnsi" w:eastAsiaTheme="minorEastAsia" w:hAnsiTheme="minorHAnsi" w:cstheme="minorBidi"/>
            <w:noProof/>
            <w:sz w:val="22"/>
            <w:szCs w:val="22"/>
          </w:rPr>
          <w:tab/>
        </w:r>
        <w:r w:rsidRPr="00163B7B">
          <w:rPr>
            <w:rStyle w:val="Hyperlink"/>
            <w:noProof/>
          </w:rPr>
          <w:t>Exp</w:t>
        </w:r>
        <w:r>
          <w:rPr>
            <w:noProof/>
            <w:webHidden/>
          </w:rPr>
          <w:tab/>
        </w:r>
        <w:r>
          <w:rPr>
            <w:noProof/>
            <w:webHidden/>
          </w:rPr>
          <w:fldChar w:fldCharType="begin"/>
        </w:r>
        <w:r>
          <w:rPr>
            <w:noProof/>
            <w:webHidden/>
          </w:rPr>
          <w:instrText xml:space="preserve"> PAGEREF _Toc158907667 \h </w:instrText>
        </w:r>
        <w:r>
          <w:rPr>
            <w:noProof/>
            <w:webHidden/>
          </w:rPr>
        </w:r>
        <w:r>
          <w:rPr>
            <w:noProof/>
            <w:webHidden/>
          </w:rPr>
          <w:fldChar w:fldCharType="separate"/>
        </w:r>
        <w:r>
          <w:rPr>
            <w:noProof/>
            <w:webHidden/>
          </w:rPr>
          <w:t>245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8" w:history="1">
        <w:r w:rsidRPr="00163B7B">
          <w:rPr>
            <w:rStyle w:val="Hyperlink"/>
            <w:noProof/>
          </w:rPr>
          <w:t>6.1.2.10.1.5</w:t>
        </w:r>
        <w:r>
          <w:rPr>
            <w:rFonts w:asciiTheme="minorHAnsi" w:eastAsiaTheme="minorEastAsia" w:hAnsiTheme="minorHAnsi" w:cstheme="minorBidi"/>
            <w:noProof/>
            <w:sz w:val="22"/>
            <w:szCs w:val="22"/>
          </w:rPr>
          <w:tab/>
        </w:r>
        <w:r w:rsidRPr="00163B7B">
          <w:rPr>
            <w:rStyle w:val="Hyperlink"/>
            <w:noProof/>
          </w:rPr>
          <w:t>Log</w:t>
        </w:r>
        <w:r>
          <w:rPr>
            <w:noProof/>
            <w:webHidden/>
          </w:rPr>
          <w:tab/>
        </w:r>
        <w:r>
          <w:rPr>
            <w:noProof/>
            <w:webHidden/>
          </w:rPr>
          <w:fldChar w:fldCharType="begin"/>
        </w:r>
        <w:r>
          <w:rPr>
            <w:noProof/>
            <w:webHidden/>
          </w:rPr>
          <w:instrText xml:space="preserve"> PAGEREF _Toc158907668 \h </w:instrText>
        </w:r>
        <w:r>
          <w:rPr>
            <w:noProof/>
            <w:webHidden/>
          </w:rPr>
        </w:r>
        <w:r>
          <w:rPr>
            <w:noProof/>
            <w:webHidden/>
          </w:rPr>
          <w:fldChar w:fldCharType="separate"/>
        </w:r>
        <w:r>
          <w:rPr>
            <w:noProof/>
            <w:webHidden/>
          </w:rPr>
          <w:t>245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69" w:history="1">
        <w:r w:rsidRPr="00163B7B">
          <w:rPr>
            <w:rStyle w:val="Hyperlink"/>
            <w:noProof/>
          </w:rPr>
          <w:t>6.1.2.10.1.6</w:t>
        </w:r>
        <w:r>
          <w:rPr>
            <w:rFonts w:asciiTheme="minorHAnsi" w:eastAsiaTheme="minorEastAsia" w:hAnsiTheme="minorHAnsi" w:cstheme="minorBidi"/>
            <w:noProof/>
            <w:sz w:val="22"/>
            <w:szCs w:val="22"/>
          </w:rPr>
          <w:tab/>
        </w:r>
        <w:r w:rsidRPr="00163B7B">
          <w:rPr>
            <w:rStyle w:val="Hyperlink"/>
            <w:noProof/>
          </w:rPr>
          <w:t>Rnd</w:t>
        </w:r>
        <w:r>
          <w:rPr>
            <w:noProof/>
            <w:webHidden/>
          </w:rPr>
          <w:tab/>
        </w:r>
        <w:r>
          <w:rPr>
            <w:noProof/>
            <w:webHidden/>
          </w:rPr>
          <w:fldChar w:fldCharType="begin"/>
        </w:r>
        <w:r>
          <w:rPr>
            <w:noProof/>
            <w:webHidden/>
          </w:rPr>
          <w:instrText xml:space="preserve"> PAGEREF _Toc158907669 \h </w:instrText>
        </w:r>
        <w:r>
          <w:rPr>
            <w:noProof/>
            <w:webHidden/>
          </w:rPr>
        </w:r>
        <w:r>
          <w:rPr>
            <w:noProof/>
            <w:webHidden/>
          </w:rPr>
          <w:fldChar w:fldCharType="separate"/>
        </w:r>
        <w:r>
          <w:rPr>
            <w:noProof/>
            <w:webHidden/>
          </w:rPr>
          <w:t>246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0" w:history="1">
        <w:r w:rsidRPr="00163B7B">
          <w:rPr>
            <w:rStyle w:val="Hyperlink"/>
            <w:noProof/>
          </w:rPr>
          <w:t>6.1.2.10.1.7</w:t>
        </w:r>
        <w:r>
          <w:rPr>
            <w:rFonts w:asciiTheme="minorHAnsi" w:eastAsiaTheme="minorEastAsia" w:hAnsiTheme="minorHAnsi" w:cstheme="minorBidi"/>
            <w:noProof/>
            <w:sz w:val="22"/>
            <w:szCs w:val="22"/>
          </w:rPr>
          <w:tab/>
        </w:r>
        <w:r w:rsidRPr="00163B7B">
          <w:rPr>
            <w:rStyle w:val="Hyperlink"/>
            <w:noProof/>
          </w:rPr>
          <w:t>Round</w:t>
        </w:r>
        <w:r>
          <w:rPr>
            <w:noProof/>
            <w:webHidden/>
          </w:rPr>
          <w:tab/>
        </w:r>
        <w:r>
          <w:rPr>
            <w:noProof/>
            <w:webHidden/>
          </w:rPr>
          <w:fldChar w:fldCharType="begin"/>
        </w:r>
        <w:r>
          <w:rPr>
            <w:noProof/>
            <w:webHidden/>
          </w:rPr>
          <w:instrText xml:space="preserve"> PAGEREF _Toc158907670 \h </w:instrText>
        </w:r>
        <w:r>
          <w:rPr>
            <w:noProof/>
            <w:webHidden/>
          </w:rPr>
        </w:r>
        <w:r>
          <w:rPr>
            <w:noProof/>
            <w:webHidden/>
          </w:rPr>
          <w:fldChar w:fldCharType="separate"/>
        </w:r>
        <w:r>
          <w:rPr>
            <w:noProof/>
            <w:webHidden/>
          </w:rPr>
          <w:t>247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1" w:history="1">
        <w:r w:rsidRPr="00163B7B">
          <w:rPr>
            <w:rStyle w:val="Hyperlink"/>
            <w:noProof/>
          </w:rPr>
          <w:t>6.1.2.10.1.8</w:t>
        </w:r>
        <w:r>
          <w:rPr>
            <w:rFonts w:asciiTheme="minorHAnsi" w:eastAsiaTheme="minorEastAsia" w:hAnsiTheme="minorHAnsi" w:cstheme="minorBidi"/>
            <w:noProof/>
            <w:sz w:val="22"/>
            <w:szCs w:val="22"/>
          </w:rPr>
          <w:tab/>
        </w:r>
        <w:r w:rsidRPr="00163B7B">
          <w:rPr>
            <w:rStyle w:val="Hyperlink"/>
            <w:noProof/>
          </w:rPr>
          <w:t>Sgn</w:t>
        </w:r>
        <w:r>
          <w:rPr>
            <w:noProof/>
            <w:webHidden/>
          </w:rPr>
          <w:tab/>
        </w:r>
        <w:r>
          <w:rPr>
            <w:noProof/>
            <w:webHidden/>
          </w:rPr>
          <w:fldChar w:fldCharType="begin"/>
        </w:r>
        <w:r>
          <w:rPr>
            <w:noProof/>
            <w:webHidden/>
          </w:rPr>
          <w:instrText xml:space="preserve"> PAGEREF _Toc158907671 \h </w:instrText>
        </w:r>
        <w:r>
          <w:rPr>
            <w:noProof/>
            <w:webHidden/>
          </w:rPr>
        </w:r>
        <w:r>
          <w:rPr>
            <w:noProof/>
            <w:webHidden/>
          </w:rPr>
          <w:fldChar w:fldCharType="separate"/>
        </w:r>
        <w:r>
          <w:rPr>
            <w:noProof/>
            <w:webHidden/>
          </w:rPr>
          <w:t>247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2" w:history="1">
        <w:r w:rsidRPr="00163B7B">
          <w:rPr>
            <w:rStyle w:val="Hyperlink"/>
            <w:noProof/>
          </w:rPr>
          <w:t>6.1.2.10.1.9</w:t>
        </w:r>
        <w:r>
          <w:rPr>
            <w:rFonts w:asciiTheme="minorHAnsi" w:eastAsiaTheme="minorEastAsia" w:hAnsiTheme="minorHAnsi" w:cstheme="minorBidi"/>
            <w:noProof/>
            <w:sz w:val="22"/>
            <w:szCs w:val="22"/>
          </w:rPr>
          <w:tab/>
        </w:r>
        <w:r w:rsidRPr="00163B7B">
          <w:rPr>
            <w:rStyle w:val="Hyperlink"/>
            <w:noProof/>
          </w:rPr>
          <w:t>Sin</w:t>
        </w:r>
        <w:r>
          <w:rPr>
            <w:noProof/>
            <w:webHidden/>
          </w:rPr>
          <w:tab/>
        </w:r>
        <w:r>
          <w:rPr>
            <w:noProof/>
            <w:webHidden/>
          </w:rPr>
          <w:fldChar w:fldCharType="begin"/>
        </w:r>
        <w:r>
          <w:rPr>
            <w:noProof/>
            <w:webHidden/>
          </w:rPr>
          <w:instrText xml:space="preserve"> PAGEREF _Toc158907672 \h </w:instrText>
        </w:r>
        <w:r>
          <w:rPr>
            <w:noProof/>
            <w:webHidden/>
          </w:rPr>
        </w:r>
        <w:r>
          <w:rPr>
            <w:noProof/>
            <w:webHidden/>
          </w:rPr>
          <w:fldChar w:fldCharType="separate"/>
        </w:r>
        <w:r>
          <w:rPr>
            <w:noProof/>
            <w:webHidden/>
          </w:rPr>
          <w:t>248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3" w:history="1">
        <w:r w:rsidRPr="00163B7B">
          <w:rPr>
            <w:rStyle w:val="Hyperlink"/>
            <w:noProof/>
          </w:rPr>
          <w:t>6.1.2.10.1.10</w:t>
        </w:r>
        <w:r>
          <w:rPr>
            <w:rFonts w:asciiTheme="minorHAnsi" w:eastAsiaTheme="minorEastAsia" w:hAnsiTheme="minorHAnsi" w:cstheme="minorBidi"/>
            <w:noProof/>
            <w:sz w:val="22"/>
            <w:szCs w:val="22"/>
          </w:rPr>
          <w:tab/>
        </w:r>
        <w:r w:rsidRPr="00163B7B">
          <w:rPr>
            <w:rStyle w:val="Hyperlink"/>
            <w:noProof/>
          </w:rPr>
          <w:t>Sqr</w:t>
        </w:r>
        <w:r>
          <w:rPr>
            <w:noProof/>
            <w:webHidden/>
          </w:rPr>
          <w:tab/>
        </w:r>
        <w:r>
          <w:rPr>
            <w:noProof/>
            <w:webHidden/>
          </w:rPr>
          <w:fldChar w:fldCharType="begin"/>
        </w:r>
        <w:r>
          <w:rPr>
            <w:noProof/>
            <w:webHidden/>
          </w:rPr>
          <w:instrText xml:space="preserve"> PAGEREF _Toc158907673 \h </w:instrText>
        </w:r>
        <w:r>
          <w:rPr>
            <w:noProof/>
            <w:webHidden/>
          </w:rPr>
        </w:r>
        <w:r>
          <w:rPr>
            <w:noProof/>
            <w:webHidden/>
          </w:rPr>
          <w:fldChar w:fldCharType="separate"/>
        </w:r>
        <w:r>
          <w:rPr>
            <w:noProof/>
            <w:webHidden/>
          </w:rPr>
          <w:t>248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4" w:history="1">
        <w:r w:rsidRPr="00163B7B">
          <w:rPr>
            <w:rStyle w:val="Hyperlink"/>
            <w:noProof/>
          </w:rPr>
          <w:t>6.1.2.10.1.11</w:t>
        </w:r>
        <w:r>
          <w:rPr>
            <w:rFonts w:asciiTheme="minorHAnsi" w:eastAsiaTheme="minorEastAsia" w:hAnsiTheme="minorHAnsi" w:cstheme="minorBidi"/>
            <w:noProof/>
            <w:sz w:val="22"/>
            <w:szCs w:val="22"/>
          </w:rPr>
          <w:tab/>
        </w:r>
        <w:r w:rsidRPr="00163B7B">
          <w:rPr>
            <w:rStyle w:val="Hyperlink"/>
            <w:noProof/>
          </w:rPr>
          <w:t>Tan</w:t>
        </w:r>
        <w:r>
          <w:rPr>
            <w:noProof/>
            <w:webHidden/>
          </w:rPr>
          <w:tab/>
        </w:r>
        <w:r>
          <w:rPr>
            <w:noProof/>
            <w:webHidden/>
          </w:rPr>
          <w:fldChar w:fldCharType="begin"/>
        </w:r>
        <w:r>
          <w:rPr>
            <w:noProof/>
            <w:webHidden/>
          </w:rPr>
          <w:instrText xml:space="preserve"> PAGEREF _Toc158907674 \h </w:instrText>
        </w:r>
        <w:r>
          <w:rPr>
            <w:noProof/>
            <w:webHidden/>
          </w:rPr>
        </w:r>
        <w:r>
          <w:rPr>
            <w:noProof/>
            <w:webHidden/>
          </w:rPr>
          <w:fldChar w:fldCharType="separate"/>
        </w:r>
        <w:r>
          <w:rPr>
            <w:noProof/>
            <w:webHidden/>
          </w:rPr>
          <w:t>248</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75" w:history="1">
        <w:r w:rsidRPr="00163B7B">
          <w:rPr>
            <w:rStyle w:val="Hyperlink"/>
            <w:noProof/>
          </w:rPr>
          <w:t>6.1.2.10.2</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_Toc158907675 \h </w:instrText>
        </w:r>
        <w:r>
          <w:rPr>
            <w:noProof/>
            <w:webHidden/>
          </w:rPr>
        </w:r>
        <w:r>
          <w:rPr>
            <w:noProof/>
            <w:webHidden/>
          </w:rPr>
          <w:fldChar w:fldCharType="separate"/>
        </w:r>
        <w:r>
          <w:rPr>
            <w:noProof/>
            <w:webHidden/>
          </w:rPr>
          <w:t>249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6" w:history="1">
        <w:r w:rsidRPr="00163B7B">
          <w:rPr>
            <w:rStyle w:val="Hyperlink"/>
            <w:noProof/>
          </w:rPr>
          <w:t>6.1.2.10.2.1</w:t>
        </w:r>
        <w:r>
          <w:rPr>
            <w:rFonts w:asciiTheme="minorHAnsi" w:eastAsiaTheme="minorEastAsia" w:hAnsiTheme="minorHAnsi" w:cstheme="minorBidi"/>
            <w:noProof/>
            <w:sz w:val="22"/>
            <w:szCs w:val="22"/>
          </w:rPr>
          <w:tab/>
        </w:r>
        <w:r w:rsidRPr="00163B7B">
          <w:rPr>
            <w:rStyle w:val="Hyperlink"/>
            <w:noProof/>
          </w:rPr>
          <w:t>Randomize</w:t>
        </w:r>
        <w:r>
          <w:rPr>
            <w:noProof/>
            <w:webHidden/>
          </w:rPr>
          <w:tab/>
        </w:r>
        <w:r>
          <w:rPr>
            <w:noProof/>
            <w:webHidden/>
          </w:rPr>
          <w:fldChar w:fldCharType="begin"/>
        </w:r>
        <w:r>
          <w:rPr>
            <w:noProof/>
            <w:webHidden/>
          </w:rPr>
          <w:instrText xml:space="preserve"> PAGEREF _Toc158907676 \h </w:instrText>
        </w:r>
        <w:r>
          <w:rPr>
            <w:noProof/>
            <w:webHidden/>
          </w:rPr>
        </w:r>
        <w:r>
          <w:rPr>
            <w:noProof/>
            <w:webHidden/>
          </w:rPr>
          <w:fldChar w:fldCharType="separate"/>
        </w:r>
        <w:r>
          <w:rPr>
            <w:noProof/>
            <w:webHidden/>
          </w:rPr>
          <w:t>249</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677" w:history="1">
        <w:r w:rsidRPr="00163B7B">
          <w:rPr>
            <w:rStyle w:val="Hyperlink"/>
            <w:noProof/>
          </w:rPr>
          <w:t>6.1.2.11</w:t>
        </w:r>
        <w:r>
          <w:rPr>
            <w:rFonts w:asciiTheme="minorHAnsi" w:eastAsiaTheme="minorEastAsia" w:hAnsiTheme="minorHAnsi" w:cstheme="minorBidi"/>
            <w:noProof/>
            <w:sz w:val="22"/>
            <w:szCs w:val="22"/>
          </w:rPr>
          <w:tab/>
        </w:r>
        <w:r w:rsidRPr="00163B7B">
          <w:rPr>
            <w:rStyle w:val="Hyperlink"/>
            <w:noProof/>
          </w:rPr>
          <w:t>Strings</w:t>
        </w:r>
        <w:r>
          <w:rPr>
            <w:noProof/>
            <w:webHidden/>
          </w:rPr>
          <w:tab/>
        </w:r>
        <w:r>
          <w:rPr>
            <w:noProof/>
            <w:webHidden/>
          </w:rPr>
          <w:fldChar w:fldCharType="begin"/>
        </w:r>
        <w:r>
          <w:rPr>
            <w:noProof/>
            <w:webHidden/>
          </w:rPr>
          <w:instrText xml:space="preserve"> PAGEREF _Toc158907677 \h </w:instrText>
        </w:r>
        <w:r>
          <w:rPr>
            <w:noProof/>
            <w:webHidden/>
          </w:rPr>
        </w:r>
        <w:r>
          <w:rPr>
            <w:noProof/>
            <w:webHidden/>
          </w:rPr>
          <w:fldChar w:fldCharType="separate"/>
        </w:r>
        <w:r>
          <w:rPr>
            <w:noProof/>
            <w:webHidden/>
          </w:rPr>
          <w:t>249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678" w:history="1">
        <w:r w:rsidRPr="00163B7B">
          <w:rPr>
            <w:rStyle w:val="Hyperlink"/>
            <w:noProof/>
          </w:rPr>
          <w:t>6.1.2.11.1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_Toc158907678 \h </w:instrText>
        </w:r>
        <w:r>
          <w:rPr>
            <w:noProof/>
            <w:webHidden/>
          </w:rPr>
        </w:r>
        <w:r>
          <w:rPr>
            <w:noProof/>
            <w:webHidden/>
          </w:rPr>
          <w:fldChar w:fldCharType="separate"/>
        </w:r>
        <w:r>
          <w:rPr>
            <w:noProof/>
            <w:webHidden/>
          </w:rPr>
          <w:t>249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79" w:history="1">
        <w:r w:rsidRPr="00163B7B">
          <w:rPr>
            <w:rStyle w:val="Hyperlink"/>
            <w:noProof/>
          </w:rPr>
          <w:t>6.1.2.11.1.1</w:t>
        </w:r>
        <w:r>
          <w:rPr>
            <w:rFonts w:asciiTheme="minorHAnsi" w:eastAsiaTheme="minorEastAsia" w:hAnsiTheme="minorHAnsi" w:cstheme="minorBidi"/>
            <w:noProof/>
            <w:sz w:val="22"/>
            <w:szCs w:val="22"/>
          </w:rPr>
          <w:tab/>
        </w:r>
        <w:r w:rsidRPr="00163B7B">
          <w:rPr>
            <w:rStyle w:val="Hyperlink"/>
            <w:noProof/>
          </w:rPr>
          <w:t>Asc / AscW</w:t>
        </w:r>
        <w:r>
          <w:rPr>
            <w:noProof/>
            <w:webHidden/>
          </w:rPr>
          <w:tab/>
        </w:r>
        <w:r>
          <w:rPr>
            <w:noProof/>
            <w:webHidden/>
          </w:rPr>
          <w:fldChar w:fldCharType="begin"/>
        </w:r>
        <w:r>
          <w:rPr>
            <w:noProof/>
            <w:webHidden/>
          </w:rPr>
          <w:instrText xml:space="preserve"> PAGEREF _Toc158907679 \h </w:instrText>
        </w:r>
        <w:r>
          <w:rPr>
            <w:noProof/>
            <w:webHidden/>
          </w:rPr>
        </w:r>
        <w:r>
          <w:rPr>
            <w:noProof/>
            <w:webHidden/>
          </w:rPr>
          <w:fldChar w:fldCharType="separate"/>
        </w:r>
        <w:r>
          <w:rPr>
            <w:noProof/>
            <w:webHidden/>
          </w:rPr>
          <w:t>249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0" w:history="1">
        <w:r w:rsidRPr="00163B7B">
          <w:rPr>
            <w:rStyle w:val="Hyperlink"/>
            <w:noProof/>
          </w:rPr>
          <w:t>6.1.2.11.1.2</w:t>
        </w:r>
        <w:r>
          <w:rPr>
            <w:rFonts w:asciiTheme="minorHAnsi" w:eastAsiaTheme="minorEastAsia" w:hAnsiTheme="minorHAnsi" w:cstheme="minorBidi"/>
            <w:noProof/>
            <w:sz w:val="22"/>
            <w:szCs w:val="22"/>
          </w:rPr>
          <w:tab/>
        </w:r>
        <w:r w:rsidRPr="00163B7B">
          <w:rPr>
            <w:rStyle w:val="Hyperlink"/>
            <w:noProof/>
          </w:rPr>
          <w:t>AscB</w:t>
        </w:r>
        <w:r>
          <w:rPr>
            <w:noProof/>
            <w:webHidden/>
          </w:rPr>
          <w:tab/>
        </w:r>
        <w:r>
          <w:rPr>
            <w:noProof/>
            <w:webHidden/>
          </w:rPr>
          <w:fldChar w:fldCharType="begin"/>
        </w:r>
        <w:r>
          <w:rPr>
            <w:noProof/>
            <w:webHidden/>
          </w:rPr>
          <w:instrText xml:space="preserve"> PAGEREF _Toc158907680 \h </w:instrText>
        </w:r>
        <w:r>
          <w:rPr>
            <w:noProof/>
            <w:webHidden/>
          </w:rPr>
        </w:r>
        <w:r>
          <w:rPr>
            <w:noProof/>
            <w:webHidden/>
          </w:rPr>
          <w:fldChar w:fldCharType="separate"/>
        </w:r>
        <w:r>
          <w:rPr>
            <w:noProof/>
            <w:webHidden/>
          </w:rPr>
          <w:t>250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1" w:history="1">
        <w:r w:rsidRPr="00163B7B">
          <w:rPr>
            <w:rStyle w:val="Hyperlink"/>
            <w:noProof/>
          </w:rPr>
          <w:t>6.1.2.11.1.3</w:t>
        </w:r>
        <w:r>
          <w:rPr>
            <w:rFonts w:asciiTheme="minorHAnsi" w:eastAsiaTheme="minorEastAsia" w:hAnsiTheme="minorHAnsi" w:cstheme="minorBidi"/>
            <w:noProof/>
            <w:sz w:val="22"/>
            <w:szCs w:val="22"/>
          </w:rPr>
          <w:tab/>
        </w:r>
        <w:r w:rsidRPr="00163B7B">
          <w:rPr>
            <w:rStyle w:val="Hyperlink"/>
            <w:noProof/>
          </w:rPr>
          <w:t>AscW</w:t>
        </w:r>
        <w:r>
          <w:rPr>
            <w:noProof/>
            <w:webHidden/>
          </w:rPr>
          <w:tab/>
        </w:r>
        <w:r>
          <w:rPr>
            <w:noProof/>
            <w:webHidden/>
          </w:rPr>
          <w:fldChar w:fldCharType="begin"/>
        </w:r>
        <w:r>
          <w:rPr>
            <w:noProof/>
            <w:webHidden/>
          </w:rPr>
          <w:instrText xml:space="preserve"> PAGEREF _Toc158907681 \h </w:instrText>
        </w:r>
        <w:r>
          <w:rPr>
            <w:noProof/>
            <w:webHidden/>
          </w:rPr>
        </w:r>
        <w:r>
          <w:rPr>
            <w:noProof/>
            <w:webHidden/>
          </w:rPr>
          <w:fldChar w:fldCharType="separate"/>
        </w:r>
        <w:r>
          <w:rPr>
            <w:noProof/>
            <w:webHidden/>
          </w:rPr>
          <w:t>250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2" w:history="1">
        <w:r w:rsidRPr="00163B7B">
          <w:rPr>
            <w:rStyle w:val="Hyperlink"/>
            <w:noProof/>
          </w:rPr>
          <w:t>6.1.2.11.1.4</w:t>
        </w:r>
        <w:r>
          <w:rPr>
            <w:rFonts w:asciiTheme="minorHAnsi" w:eastAsiaTheme="minorEastAsia" w:hAnsiTheme="minorHAnsi" w:cstheme="minorBidi"/>
            <w:noProof/>
            <w:sz w:val="22"/>
            <w:szCs w:val="22"/>
          </w:rPr>
          <w:tab/>
        </w:r>
        <w:r w:rsidRPr="00163B7B">
          <w:rPr>
            <w:rStyle w:val="Hyperlink"/>
            <w:noProof/>
          </w:rPr>
          <w:t>Chr / Chr$</w:t>
        </w:r>
        <w:r>
          <w:rPr>
            <w:noProof/>
            <w:webHidden/>
          </w:rPr>
          <w:tab/>
        </w:r>
        <w:r>
          <w:rPr>
            <w:noProof/>
            <w:webHidden/>
          </w:rPr>
          <w:fldChar w:fldCharType="begin"/>
        </w:r>
        <w:r>
          <w:rPr>
            <w:noProof/>
            <w:webHidden/>
          </w:rPr>
          <w:instrText xml:space="preserve"> PAGEREF _Toc158907682 \h </w:instrText>
        </w:r>
        <w:r>
          <w:rPr>
            <w:noProof/>
            <w:webHidden/>
          </w:rPr>
        </w:r>
        <w:r>
          <w:rPr>
            <w:noProof/>
            <w:webHidden/>
          </w:rPr>
          <w:fldChar w:fldCharType="separate"/>
        </w:r>
        <w:r>
          <w:rPr>
            <w:noProof/>
            <w:webHidden/>
          </w:rPr>
          <w:t>251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3" w:history="1">
        <w:r w:rsidRPr="00163B7B">
          <w:rPr>
            <w:rStyle w:val="Hyperlink"/>
            <w:noProof/>
          </w:rPr>
          <w:t>6.1.2.11.1.5</w:t>
        </w:r>
        <w:r>
          <w:rPr>
            <w:rFonts w:asciiTheme="minorHAnsi" w:eastAsiaTheme="minorEastAsia" w:hAnsiTheme="minorHAnsi" w:cstheme="minorBidi"/>
            <w:noProof/>
            <w:sz w:val="22"/>
            <w:szCs w:val="22"/>
          </w:rPr>
          <w:tab/>
        </w:r>
        <w:r w:rsidRPr="00163B7B">
          <w:rPr>
            <w:rStyle w:val="Hyperlink"/>
            <w:noProof/>
          </w:rPr>
          <w:t>ChrB / ChrB$</w:t>
        </w:r>
        <w:r>
          <w:rPr>
            <w:noProof/>
            <w:webHidden/>
          </w:rPr>
          <w:tab/>
        </w:r>
        <w:r>
          <w:rPr>
            <w:noProof/>
            <w:webHidden/>
          </w:rPr>
          <w:fldChar w:fldCharType="begin"/>
        </w:r>
        <w:r>
          <w:rPr>
            <w:noProof/>
            <w:webHidden/>
          </w:rPr>
          <w:instrText xml:space="preserve"> PAGEREF _Toc158907683 \h </w:instrText>
        </w:r>
        <w:r>
          <w:rPr>
            <w:noProof/>
            <w:webHidden/>
          </w:rPr>
        </w:r>
        <w:r>
          <w:rPr>
            <w:noProof/>
            <w:webHidden/>
          </w:rPr>
          <w:fldChar w:fldCharType="separate"/>
        </w:r>
        <w:r>
          <w:rPr>
            <w:noProof/>
            <w:webHidden/>
          </w:rPr>
          <w:t>251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4" w:history="1">
        <w:r w:rsidRPr="00163B7B">
          <w:rPr>
            <w:rStyle w:val="Hyperlink"/>
            <w:noProof/>
          </w:rPr>
          <w:t>6.1.2.11.1.6</w:t>
        </w:r>
        <w:r>
          <w:rPr>
            <w:rFonts w:asciiTheme="minorHAnsi" w:eastAsiaTheme="minorEastAsia" w:hAnsiTheme="minorHAnsi" w:cstheme="minorBidi"/>
            <w:noProof/>
            <w:sz w:val="22"/>
            <w:szCs w:val="22"/>
          </w:rPr>
          <w:tab/>
        </w:r>
        <w:r w:rsidRPr="00163B7B">
          <w:rPr>
            <w:rStyle w:val="Hyperlink"/>
            <w:noProof/>
          </w:rPr>
          <w:t>ChrW/ ChrW$</w:t>
        </w:r>
        <w:r>
          <w:rPr>
            <w:noProof/>
            <w:webHidden/>
          </w:rPr>
          <w:tab/>
        </w:r>
        <w:r>
          <w:rPr>
            <w:noProof/>
            <w:webHidden/>
          </w:rPr>
          <w:fldChar w:fldCharType="begin"/>
        </w:r>
        <w:r>
          <w:rPr>
            <w:noProof/>
            <w:webHidden/>
          </w:rPr>
          <w:instrText xml:space="preserve"> PAGEREF _Toc158907684 \h </w:instrText>
        </w:r>
        <w:r>
          <w:rPr>
            <w:noProof/>
            <w:webHidden/>
          </w:rPr>
        </w:r>
        <w:r>
          <w:rPr>
            <w:noProof/>
            <w:webHidden/>
          </w:rPr>
          <w:fldChar w:fldCharType="separate"/>
        </w:r>
        <w:r>
          <w:rPr>
            <w:noProof/>
            <w:webHidden/>
          </w:rPr>
          <w:t>252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5" w:history="1">
        <w:r w:rsidRPr="00163B7B">
          <w:rPr>
            <w:rStyle w:val="Hyperlink"/>
            <w:noProof/>
          </w:rPr>
          <w:t>6.1.2.11.1.7</w:t>
        </w:r>
        <w:r>
          <w:rPr>
            <w:rFonts w:asciiTheme="minorHAnsi" w:eastAsiaTheme="minorEastAsia" w:hAnsiTheme="minorHAnsi" w:cstheme="minorBidi"/>
            <w:noProof/>
            <w:sz w:val="22"/>
            <w:szCs w:val="22"/>
          </w:rPr>
          <w:tab/>
        </w:r>
        <w:r w:rsidRPr="00163B7B">
          <w:rPr>
            <w:rStyle w:val="Hyperlink"/>
            <w:noProof/>
          </w:rPr>
          <w:t>Filter</w:t>
        </w:r>
        <w:r>
          <w:rPr>
            <w:noProof/>
            <w:webHidden/>
          </w:rPr>
          <w:tab/>
        </w:r>
        <w:r>
          <w:rPr>
            <w:noProof/>
            <w:webHidden/>
          </w:rPr>
          <w:fldChar w:fldCharType="begin"/>
        </w:r>
        <w:r>
          <w:rPr>
            <w:noProof/>
            <w:webHidden/>
          </w:rPr>
          <w:instrText xml:space="preserve"> PAGEREF _Toc158907685 \h </w:instrText>
        </w:r>
        <w:r>
          <w:rPr>
            <w:noProof/>
            <w:webHidden/>
          </w:rPr>
        </w:r>
        <w:r>
          <w:rPr>
            <w:noProof/>
            <w:webHidden/>
          </w:rPr>
          <w:fldChar w:fldCharType="separate"/>
        </w:r>
        <w:r>
          <w:rPr>
            <w:noProof/>
            <w:webHidden/>
          </w:rPr>
          <w:t>252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6" w:history="1">
        <w:r w:rsidRPr="00163B7B">
          <w:rPr>
            <w:rStyle w:val="Hyperlink"/>
            <w:noProof/>
          </w:rPr>
          <w:t>6.1.2.11.1.8</w:t>
        </w:r>
        <w:r>
          <w:rPr>
            <w:rFonts w:asciiTheme="minorHAnsi" w:eastAsiaTheme="minorEastAsia" w:hAnsiTheme="minorHAnsi" w:cstheme="minorBidi"/>
            <w:noProof/>
            <w:sz w:val="22"/>
            <w:szCs w:val="22"/>
          </w:rPr>
          <w:tab/>
        </w:r>
        <w:r w:rsidRPr="00163B7B">
          <w:rPr>
            <w:rStyle w:val="Hyperlink"/>
            <w:noProof/>
          </w:rPr>
          <w:t>Format</w:t>
        </w:r>
        <w:r>
          <w:rPr>
            <w:noProof/>
            <w:webHidden/>
          </w:rPr>
          <w:tab/>
        </w:r>
        <w:r>
          <w:rPr>
            <w:noProof/>
            <w:webHidden/>
          </w:rPr>
          <w:fldChar w:fldCharType="begin"/>
        </w:r>
        <w:r>
          <w:rPr>
            <w:noProof/>
            <w:webHidden/>
          </w:rPr>
          <w:instrText xml:space="preserve"> PAGEREF _Toc158907686 \h </w:instrText>
        </w:r>
        <w:r>
          <w:rPr>
            <w:noProof/>
            <w:webHidden/>
          </w:rPr>
        </w:r>
        <w:r>
          <w:rPr>
            <w:noProof/>
            <w:webHidden/>
          </w:rPr>
          <w:fldChar w:fldCharType="separate"/>
        </w:r>
        <w:r>
          <w:rPr>
            <w:noProof/>
            <w:webHidden/>
          </w:rPr>
          <w:t>253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7" w:history="1">
        <w:r w:rsidRPr="00163B7B">
          <w:rPr>
            <w:rStyle w:val="Hyperlink"/>
            <w:noProof/>
          </w:rPr>
          <w:t>6.1.2.11.1.9</w:t>
        </w:r>
        <w:r>
          <w:rPr>
            <w:rFonts w:asciiTheme="minorHAnsi" w:eastAsiaTheme="minorEastAsia" w:hAnsiTheme="minorHAnsi" w:cstheme="minorBidi"/>
            <w:noProof/>
            <w:sz w:val="22"/>
            <w:szCs w:val="22"/>
          </w:rPr>
          <w:tab/>
        </w:r>
        <w:r w:rsidRPr="00163B7B">
          <w:rPr>
            <w:rStyle w:val="Hyperlink"/>
            <w:noProof/>
          </w:rPr>
          <w:t>Format$</w:t>
        </w:r>
        <w:r>
          <w:rPr>
            <w:noProof/>
            <w:webHidden/>
          </w:rPr>
          <w:tab/>
        </w:r>
        <w:r>
          <w:rPr>
            <w:noProof/>
            <w:webHidden/>
          </w:rPr>
          <w:fldChar w:fldCharType="begin"/>
        </w:r>
        <w:r>
          <w:rPr>
            <w:noProof/>
            <w:webHidden/>
          </w:rPr>
          <w:instrText xml:space="preserve"> PAGEREF _Toc158907687 \h </w:instrText>
        </w:r>
        <w:r>
          <w:rPr>
            <w:noProof/>
            <w:webHidden/>
          </w:rPr>
        </w:r>
        <w:r>
          <w:rPr>
            <w:noProof/>
            <w:webHidden/>
          </w:rPr>
          <w:fldChar w:fldCharType="separate"/>
        </w:r>
        <w:r>
          <w:rPr>
            <w:noProof/>
            <w:webHidden/>
          </w:rPr>
          <w:t>255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8" w:history="1">
        <w:r w:rsidRPr="00163B7B">
          <w:rPr>
            <w:rStyle w:val="Hyperlink"/>
            <w:noProof/>
          </w:rPr>
          <w:t>6.1.2.11.1.10</w:t>
        </w:r>
        <w:r>
          <w:rPr>
            <w:rFonts w:asciiTheme="minorHAnsi" w:eastAsiaTheme="minorEastAsia" w:hAnsiTheme="minorHAnsi" w:cstheme="minorBidi"/>
            <w:noProof/>
            <w:sz w:val="22"/>
            <w:szCs w:val="22"/>
          </w:rPr>
          <w:tab/>
        </w:r>
        <w:r w:rsidRPr="00163B7B">
          <w:rPr>
            <w:rStyle w:val="Hyperlink"/>
            <w:noProof/>
          </w:rPr>
          <w:t>FormatCurrency</w:t>
        </w:r>
        <w:r>
          <w:rPr>
            <w:noProof/>
            <w:webHidden/>
          </w:rPr>
          <w:tab/>
        </w:r>
        <w:r>
          <w:rPr>
            <w:noProof/>
            <w:webHidden/>
          </w:rPr>
          <w:fldChar w:fldCharType="begin"/>
        </w:r>
        <w:r>
          <w:rPr>
            <w:noProof/>
            <w:webHidden/>
          </w:rPr>
          <w:instrText xml:space="preserve"> PAGEREF _Toc158907688 \h </w:instrText>
        </w:r>
        <w:r>
          <w:rPr>
            <w:noProof/>
            <w:webHidden/>
          </w:rPr>
        </w:r>
        <w:r>
          <w:rPr>
            <w:noProof/>
            <w:webHidden/>
          </w:rPr>
          <w:fldChar w:fldCharType="separate"/>
        </w:r>
        <w:r>
          <w:rPr>
            <w:noProof/>
            <w:webHidden/>
          </w:rPr>
          <w:t>255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89" w:history="1">
        <w:r w:rsidRPr="00163B7B">
          <w:rPr>
            <w:rStyle w:val="Hyperlink"/>
            <w:noProof/>
          </w:rPr>
          <w:t>6.1.2.11.1.11</w:t>
        </w:r>
        <w:r>
          <w:rPr>
            <w:rFonts w:asciiTheme="minorHAnsi" w:eastAsiaTheme="minorEastAsia" w:hAnsiTheme="minorHAnsi" w:cstheme="minorBidi"/>
            <w:noProof/>
            <w:sz w:val="22"/>
            <w:szCs w:val="22"/>
          </w:rPr>
          <w:tab/>
        </w:r>
        <w:r w:rsidRPr="00163B7B">
          <w:rPr>
            <w:rStyle w:val="Hyperlink"/>
            <w:noProof/>
          </w:rPr>
          <w:t>FormatDateTime</w:t>
        </w:r>
        <w:r>
          <w:rPr>
            <w:noProof/>
            <w:webHidden/>
          </w:rPr>
          <w:tab/>
        </w:r>
        <w:r>
          <w:rPr>
            <w:noProof/>
            <w:webHidden/>
          </w:rPr>
          <w:fldChar w:fldCharType="begin"/>
        </w:r>
        <w:r>
          <w:rPr>
            <w:noProof/>
            <w:webHidden/>
          </w:rPr>
          <w:instrText xml:space="preserve"> PAGEREF _Toc158907689 \h </w:instrText>
        </w:r>
        <w:r>
          <w:rPr>
            <w:noProof/>
            <w:webHidden/>
          </w:rPr>
        </w:r>
        <w:r>
          <w:rPr>
            <w:noProof/>
            <w:webHidden/>
          </w:rPr>
          <w:fldChar w:fldCharType="separate"/>
        </w:r>
        <w:r>
          <w:rPr>
            <w:noProof/>
            <w:webHidden/>
          </w:rPr>
          <w:t>256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0" w:history="1">
        <w:r w:rsidRPr="00163B7B">
          <w:rPr>
            <w:rStyle w:val="Hyperlink"/>
            <w:noProof/>
          </w:rPr>
          <w:t>6.1.2.11.1.12</w:t>
        </w:r>
        <w:r>
          <w:rPr>
            <w:rFonts w:asciiTheme="minorHAnsi" w:eastAsiaTheme="minorEastAsia" w:hAnsiTheme="minorHAnsi" w:cstheme="minorBidi"/>
            <w:noProof/>
            <w:sz w:val="22"/>
            <w:szCs w:val="22"/>
          </w:rPr>
          <w:tab/>
        </w:r>
        <w:r w:rsidRPr="00163B7B">
          <w:rPr>
            <w:rStyle w:val="Hyperlink"/>
            <w:noProof/>
          </w:rPr>
          <w:t>FormatNumber</w:t>
        </w:r>
        <w:r>
          <w:rPr>
            <w:noProof/>
            <w:webHidden/>
          </w:rPr>
          <w:tab/>
        </w:r>
        <w:r>
          <w:rPr>
            <w:noProof/>
            <w:webHidden/>
          </w:rPr>
          <w:fldChar w:fldCharType="begin"/>
        </w:r>
        <w:r>
          <w:rPr>
            <w:noProof/>
            <w:webHidden/>
          </w:rPr>
          <w:instrText xml:space="preserve"> PAGEREF _Toc158907690 \h </w:instrText>
        </w:r>
        <w:r>
          <w:rPr>
            <w:noProof/>
            <w:webHidden/>
          </w:rPr>
        </w:r>
        <w:r>
          <w:rPr>
            <w:noProof/>
            <w:webHidden/>
          </w:rPr>
          <w:fldChar w:fldCharType="separate"/>
        </w:r>
        <w:r>
          <w:rPr>
            <w:noProof/>
            <w:webHidden/>
          </w:rPr>
          <w:t>257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1" w:history="1">
        <w:r w:rsidRPr="00163B7B">
          <w:rPr>
            <w:rStyle w:val="Hyperlink"/>
            <w:noProof/>
          </w:rPr>
          <w:t>6.1.2.11.1.13</w:t>
        </w:r>
        <w:r>
          <w:rPr>
            <w:rFonts w:asciiTheme="minorHAnsi" w:eastAsiaTheme="minorEastAsia" w:hAnsiTheme="minorHAnsi" w:cstheme="minorBidi"/>
            <w:noProof/>
            <w:sz w:val="22"/>
            <w:szCs w:val="22"/>
          </w:rPr>
          <w:tab/>
        </w:r>
        <w:r w:rsidRPr="00163B7B">
          <w:rPr>
            <w:rStyle w:val="Hyperlink"/>
            <w:noProof/>
          </w:rPr>
          <w:t>FormatPercent</w:t>
        </w:r>
        <w:r>
          <w:rPr>
            <w:noProof/>
            <w:webHidden/>
          </w:rPr>
          <w:tab/>
        </w:r>
        <w:r>
          <w:rPr>
            <w:noProof/>
            <w:webHidden/>
          </w:rPr>
          <w:fldChar w:fldCharType="begin"/>
        </w:r>
        <w:r>
          <w:rPr>
            <w:noProof/>
            <w:webHidden/>
          </w:rPr>
          <w:instrText xml:space="preserve"> PAGEREF _Toc158907691 \h </w:instrText>
        </w:r>
        <w:r>
          <w:rPr>
            <w:noProof/>
            <w:webHidden/>
          </w:rPr>
        </w:r>
        <w:r>
          <w:rPr>
            <w:noProof/>
            <w:webHidden/>
          </w:rPr>
          <w:fldChar w:fldCharType="separate"/>
        </w:r>
        <w:r>
          <w:rPr>
            <w:noProof/>
            <w:webHidden/>
          </w:rPr>
          <w:t>258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2" w:history="1">
        <w:r w:rsidRPr="00163B7B">
          <w:rPr>
            <w:rStyle w:val="Hyperlink"/>
            <w:noProof/>
          </w:rPr>
          <w:t>6.1.2.11.1.14</w:t>
        </w:r>
        <w:r>
          <w:rPr>
            <w:rFonts w:asciiTheme="minorHAnsi" w:eastAsiaTheme="minorEastAsia" w:hAnsiTheme="minorHAnsi" w:cstheme="minorBidi"/>
            <w:noProof/>
            <w:sz w:val="22"/>
            <w:szCs w:val="22"/>
          </w:rPr>
          <w:tab/>
        </w:r>
        <w:r w:rsidRPr="00163B7B">
          <w:rPr>
            <w:rStyle w:val="Hyperlink"/>
            <w:noProof/>
          </w:rPr>
          <w:t>InStr / InStrB</w:t>
        </w:r>
        <w:r>
          <w:rPr>
            <w:noProof/>
            <w:webHidden/>
          </w:rPr>
          <w:tab/>
        </w:r>
        <w:r>
          <w:rPr>
            <w:noProof/>
            <w:webHidden/>
          </w:rPr>
          <w:fldChar w:fldCharType="begin"/>
        </w:r>
        <w:r>
          <w:rPr>
            <w:noProof/>
            <w:webHidden/>
          </w:rPr>
          <w:instrText xml:space="preserve"> PAGEREF _Toc158907692 \h </w:instrText>
        </w:r>
        <w:r>
          <w:rPr>
            <w:noProof/>
            <w:webHidden/>
          </w:rPr>
        </w:r>
        <w:r>
          <w:rPr>
            <w:noProof/>
            <w:webHidden/>
          </w:rPr>
          <w:fldChar w:fldCharType="separate"/>
        </w:r>
        <w:r>
          <w:rPr>
            <w:noProof/>
            <w:webHidden/>
          </w:rPr>
          <w:t>259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3" w:history="1">
        <w:r w:rsidRPr="00163B7B">
          <w:rPr>
            <w:rStyle w:val="Hyperlink"/>
            <w:noProof/>
          </w:rPr>
          <w:t>6.1.2.11.1.15</w:t>
        </w:r>
        <w:r>
          <w:rPr>
            <w:rFonts w:asciiTheme="minorHAnsi" w:eastAsiaTheme="minorEastAsia" w:hAnsiTheme="minorHAnsi" w:cstheme="minorBidi"/>
            <w:noProof/>
            <w:sz w:val="22"/>
            <w:szCs w:val="22"/>
          </w:rPr>
          <w:tab/>
        </w:r>
        <w:r w:rsidRPr="00163B7B">
          <w:rPr>
            <w:rStyle w:val="Hyperlink"/>
            <w:noProof/>
          </w:rPr>
          <w:t>InStrRev</w:t>
        </w:r>
        <w:r>
          <w:rPr>
            <w:noProof/>
            <w:webHidden/>
          </w:rPr>
          <w:tab/>
        </w:r>
        <w:r>
          <w:rPr>
            <w:noProof/>
            <w:webHidden/>
          </w:rPr>
          <w:fldChar w:fldCharType="begin"/>
        </w:r>
        <w:r>
          <w:rPr>
            <w:noProof/>
            <w:webHidden/>
          </w:rPr>
          <w:instrText xml:space="preserve"> PAGEREF _Toc158907693 \h </w:instrText>
        </w:r>
        <w:r>
          <w:rPr>
            <w:noProof/>
            <w:webHidden/>
          </w:rPr>
        </w:r>
        <w:r>
          <w:rPr>
            <w:noProof/>
            <w:webHidden/>
          </w:rPr>
          <w:fldChar w:fldCharType="separate"/>
        </w:r>
        <w:r>
          <w:rPr>
            <w:noProof/>
            <w:webHidden/>
          </w:rPr>
          <w:t>260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4" w:history="1">
        <w:r w:rsidRPr="00163B7B">
          <w:rPr>
            <w:rStyle w:val="Hyperlink"/>
            <w:noProof/>
          </w:rPr>
          <w:t>6.1.2.11.1.16</w:t>
        </w:r>
        <w:r>
          <w:rPr>
            <w:rFonts w:asciiTheme="minorHAnsi" w:eastAsiaTheme="minorEastAsia" w:hAnsiTheme="minorHAnsi" w:cstheme="minorBidi"/>
            <w:noProof/>
            <w:sz w:val="22"/>
            <w:szCs w:val="22"/>
          </w:rPr>
          <w:tab/>
        </w:r>
        <w:r w:rsidRPr="00163B7B">
          <w:rPr>
            <w:rStyle w:val="Hyperlink"/>
            <w:noProof/>
          </w:rPr>
          <w:t>Join</w:t>
        </w:r>
        <w:r>
          <w:rPr>
            <w:noProof/>
            <w:webHidden/>
          </w:rPr>
          <w:tab/>
        </w:r>
        <w:r>
          <w:rPr>
            <w:noProof/>
            <w:webHidden/>
          </w:rPr>
          <w:fldChar w:fldCharType="begin"/>
        </w:r>
        <w:r>
          <w:rPr>
            <w:noProof/>
            <w:webHidden/>
          </w:rPr>
          <w:instrText xml:space="preserve"> PAGEREF _Toc158907694 \h </w:instrText>
        </w:r>
        <w:r>
          <w:rPr>
            <w:noProof/>
            <w:webHidden/>
          </w:rPr>
        </w:r>
        <w:r>
          <w:rPr>
            <w:noProof/>
            <w:webHidden/>
          </w:rPr>
          <w:fldChar w:fldCharType="separate"/>
        </w:r>
        <w:r>
          <w:rPr>
            <w:noProof/>
            <w:webHidden/>
          </w:rPr>
          <w:t>261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5" w:history="1">
        <w:r w:rsidRPr="00163B7B">
          <w:rPr>
            <w:rStyle w:val="Hyperlink"/>
            <w:noProof/>
          </w:rPr>
          <w:t>6.1.2.11.1.17</w:t>
        </w:r>
        <w:r>
          <w:rPr>
            <w:rFonts w:asciiTheme="minorHAnsi" w:eastAsiaTheme="minorEastAsia" w:hAnsiTheme="minorHAnsi" w:cstheme="minorBidi"/>
            <w:noProof/>
            <w:sz w:val="22"/>
            <w:szCs w:val="22"/>
          </w:rPr>
          <w:tab/>
        </w:r>
        <w:r w:rsidRPr="00163B7B">
          <w:rPr>
            <w:rStyle w:val="Hyperlink"/>
            <w:noProof/>
          </w:rPr>
          <w:t>LCase</w:t>
        </w:r>
        <w:r>
          <w:rPr>
            <w:noProof/>
            <w:webHidden/>
          </w:rPr>
          <w:tab/>
        </w:r>
        <w:r>
          <w:rPr>
            <w:noProof/>
            <w:webHidden/>
          </w:rPr>
          <w:fldChar w:fldCharType="begin"/>
        </w:r>
        <w:r>
          <w:rPr>
            <w:noProof/>
            <w:webHidden/>
          </w:rPr>
          <w:instrText xml:space="preserve"> PAGEREF _Toc158907695 \h </w:instrText>
        </w:r>
        <w:r>
          <w:rPr>
            <w:noProof/>
            <w:webHidden/>
          </w:rPr>
        </w:r>
        <w:r>
          <w:rPr>
            <w:noProof/>
            <w:webHidden/>
          </w:rPr>
          <w:fldChar w:fldCharType="separate"/>
        </w:r>
        <w:r>
          <w:rPr>
            <w:noProof/>
            <w:webHidden/>
          </w:rPr>
          <w:t>262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6" w:history="1">
        <w:r w:rsidRPr="00163B7B">
          <w:rPr>
            <w:rStyle w:val="Hyperlink"/>
            <w:noProof/>
          </w:rPr>
          <w:t>6.1.2.11.1.18</w:t>
        </w:r>
        <w:r>
          <w:rPr>
            <w:rFonts w:asciiTheme="minorHAnsi" w:eastAsiaTheme="minorEastAsia" w:hAnsiTheme="minorHAnsi" w:cstheme="minorBidi"/>
            <w:noProof/>
            <w:sz w:val="22"/>
            <w:szCs w:val="22"/>
          </w:rPr>
          <w:tab/>
        </w:r>
        <w:r w:rsidRPr="00163B7B">
          <w:rPr>
            <w:rStyle w:val="Hyperlink"/>
            <w:noProof/>
          </w:rPr>
          <w:t>LCase$</w:t>
        </w:r>
        <w:r>
          <w:rPr>
            <w:noProof/>
            <w:webHidden/>
          </w:rPr>
          <w:tab/>
        </w:r>
        <w:r>
          <w:rPr>
            <w:noProof/>
            <w:webHidden/>
          </w:rPr>
          <w:fldChar w:fldCharType="begin"/>
        </w:r>
        <w:r>
          <w:rPr>
            <w:noProof/>
            <w:webHidden/>
          </w:rPr>
          <w:instrText xml:space="preserve"> PAGEREF _Toc158907696 \h </w:instrText>
        </w:r>
        <w:r>
          <w:rPr>
            <w:noProof/>
            <w:webHidden/>
          </w:rPr>
        </w:r>
        <w:r>
          <w:rPr>
            <w:noProof/>
            <w:webHidden/>
          </w:rPr>
          <w:fldChar w:fldCharType="separate"/>
        </w:r>
        <w:r>
          <w:rPr>
            <w:noProof/>
            <w:webHidden/>
          </w:rPr>
          <w:t>262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7" w:history="1">
        <w:r w:rsidRPr="00163B7B">
          <w:rPr>
            <w:rStyle w:val="Hyperlink"/>
            <w:noProof/>
          </w:rPr>
          <w:t>6.1.2.11.1.19</w:t>
        </w:r>
        <w:r>
          <w:rPr>
            <w:rFonts w:asciiTheme="minorHAnsi" w:eastAsiaTheme="minorEastAsia" w:hAnsiTheme="minorHAnsi" w:cstheme="minorBidi"/>
            <w:noProof/>
            <w:sz w:val="22"/>
            <w:szCs w:val="22"/>
          </w:rPr>
          <w:tab/>
        </w:r>
        <w:r w:rsidRPr="00163B7B">
          <w:rPr>
            <w:rStyle w:val="Hyperlink"/>
            <w:noProof/>
          </w:rPr>
          <w:t>Left / LeftB</w:t>
        </w:r>
        <w:r>
          <w:rPr>
            <w:noProof/>
            <w:webHidden/>
          </w:rPr>
          <w:tab/>
        </w:r>
        <w:r>
          <w:rPr>
            <w:noProof/>
            <w:webHidden/>
          </w:rPr>
          <w:fldChar w:fldCharType="begin"/>
        </w:r>
        <w:r>
          <w:rPr>
            <w:noProof/>
            <w:webHidden/>
          </w:rPr>
          <w:instrText xml:space="preserve"> PAGEREF _Toc158907697 \h </w:instrText>
        </w:r>
        <w:r>
          <w:rPr>
            <w:noProof/>
            <w:webHidden/>
          </w:rPr>
        </w:r>
        <w:r>
          <w:rPr>
            <w:noProof/>
            <w:webHidden/>
          </w:rPr>
          <w:fldChar w:fldCharType="separate"/>
        </w:r>
        <w:r>
          <w:rPr>
            <w:noProof/>
            <w:webHidden/>
          </w:rPr>
          <w:t>262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8" w:history="1">
        <w:r w:rsidRPr="00163B7B">
          <w:rPr>
            <w:rStyle w:val="Hyperlink"/>
            <w:noProof/>
          </w:rPr>
          <w:t>6.1.2.11.1.20</w:t>
        </w:r>
        <w:r>
          <w:rPr>
            <w:rFonts w:asciiTheme="minorHAnsi" w:eastAsiaTheme="minorEastAsia" w:hAnsiTheme="minorHAnsi" w:cstheme="minorBidi"/>
            <w:noProof/>
            <w:sz w:val="22"/>
            <w:szCs w:val="22"/>
          </w:rPr>
          <w:tab/>
        </w:r>
        <w:r w:rsidRPr="00163B7B">
          <w:rPr>
            <w:rStyle w:val="Hyperlink"/>
            <w:noProof/>
          </w:rPr>
          <w:t>Left$</w:t>
        </w:r>
        <w:r>
          <w:rPr>
            <w:noProof/>
            <w:webHidden/>
          </w:rPr>
          <w:tab/>
        </w:r>
        <w:r>
          <w:rPr>
            <w:noProof/>
            <w:webHidden/>
          </w:rPr>
          <w:fldChar w:fldCharType="begin"/>
        </w:r>
        <w:r>
          <w:rPr>
            <w:noProof/>
            <w:webHidden/>
          </w:rPr>
          <w:instrText xml:space="preserve"> PAGEREF _Toc158907698 \h </w:instrText>
        </w:r>
        <w:r>
          <w:rPr>
            <w:noProof/>
            <w:webHidden/>
          </w:rPr>
        </w:r>
        <w:r>
          <w:rPr>
            <w:noProof/>
            <w:webHidden/>
          </w:rPr>
          <w:fldChar w:fldCharType="separate"/>
        </w:r>
        <w:r>
          <w:rPr>
            <w:noProof/>
            <w:webHidden/>
          </w:rPr>
          <w:t>263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699" w:history="1">
        <w:r w:rsidRPr="00163B7B">
          <w:rPr>
            <w:rStyle w:val="Hyperlink"/>
            <w:noProof/>
          </w:rPr>
          <w:t>6.1.2.11.1.21</w:t>
        </w:r>
        <w:r>
          <w:rPr>
            <w:rFonts w:asciiTheme="minorHAnsi" w:eastAsiaTheme="minorEastAsia" w:hAnsiTheme="minorHAnsi" w:cstheme="minorBidi"/>
            <w:noProof/>
            <w:sz w:val="22"/>
            <w:szCs w:val="22"/>
          </w:rPr>
          <w:tab/>
        </w:r>
        <w:r w:rsidRPr="00163B7B">
          <w:rPr>
            <w:rStyle w:val="Hyperlink"/>
            <w:noProof/>
          </w:rPr>
          <w:t>LeftB$</w:t>
        </w:r>
        <w:r>
          <w:rPr>
            <w:noProof/>
            <w:webHidden/>
          </w:rPr>
          <w:tab/>
        </w:r>
        <w:r>
          <w:rPr>
            <w:noProof/>
            <w:webHidden/>
          </w:rPr>
          <w:fldChar w:fldCharType="begin"/>
        </w:r>
        <w:r>
          <w:rPr>
            <w:noProof/>
            <w:webHidden/>
          </w:rPr>
          <w:instrText xml:space="preserve"> PAGEREF _Toc158907699 \h </w:instrText>
        </w:r>
        <w:r>
          <w:rPr>
            <w:noProof/>
            <w:webHidden/>
          </w:rPr>
        </w:r>
        <w:r>
          <w:rPr>
            <w:noProof/>
            <w:webHidden/>
          </w:rPr>
          <w:fldChar w:fldCharType="separate"/>
        </w:r>
        <w:r>
          <w:rPr>
            <w:noProof/>
            <w:webHidden/>
          </w:rPr>
          <w:t>263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0" w:history="1">
        <w:r w:rsidRPr="00163B7B">
          <w:rPr>
            <w:rStyle w:val="Hyperlink"/>
            <w:noProof/>
          </w:rPr>
          <w:t>6.1.2.11.1.22</w:t>
        </w:r>
        <w:r>
          <w:rPr>
            <w:rFonts w:asciiTheme="minorHAnsi" w:eastAsiaTheme="minorEastAsia" w:hAnsiTheme="minorHAnsi" w:cstheme="minorBidi"/>
            <w:noProof/>
            <w:sz w:val="22"/>
            <w:szCs w:val="22"/>
          </w:rPr>
          <w:tab/>
        </w:r>
        <w:r w:rsidRPr="00163B7B">
          <w:rPr>
            <w:rStyle w:val="Hyperlink"/>
            <w:noProof/>
          </w:rPr>
          <w:t>Len / LenB</w:t>
        </w:r>
        <w:r>
          <w:rPr>
            <w:noProof/>
            <w:webHidden/>
          </w:rPr>
          <w:tab/>
        </w:r>
        <w:r>
          <w:rPr>
            <w:noProof/>
            <w:webHidden/>
          </w:rPr>
          <w:fldChar w:fldCharType="begin"/>
        </w:r>
        <w:r>
          <w:rPr>
            <w:noProof/>
            <w:webHidden/>
          </w:rPr>
          <w:instrText xml:space="preserve"> PAGEREF _Toc158907700 \h </w:instrText>
        </w:r>
        <w:r>
          <w:rPr>
            <w:noProof/>
            <w:webHidden/>
          </w:rPr>
        </w:r>
        <w:r>
          <w:rPr>
            <w:noProof/>
            <w:webHidden/>
          </w:rPr>
          <w:fldChar w:fldCharType="separate"/>
        </w:r>
        <w:r>
          <w:rPr>
            <w:noProof/>
            <w:webHidden/>
          </w:rPr>
          <w:t>263</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1" w:history="1">
        <w:r w:rsidRPr="00163B7B">
          <w:rPr>
            <w:rStyle w:val="Hyperlink"/>
            <w:noProof/>
          </w:rPr>
          <w:t>6.1.2.11.1.23</w:t>
        </w:r>
        <w:r>
          <w:rPr>
            <w:rFonts w:asciiTheme="minorHAnsi" w:eastAsiaTheme="minorEastAsia" w:hAnsiTheme="minorHAnsi" w:cstheme="minorBidi"/>
            <w:noProof/>
            <w:sz w:val="22"/>
            <w:szCs w:val="22"/>
          </w:rPr>
          <w:tab/>
        </w:r>
        <w:r w:rsidRPr="00163B7B">
          <w:rPr>
            <w:rStyle w:val="Hyperlink"/>
            <w:noProof/>
          </w:rPr>
          <w:t>LTrim / RTrim / Trim</w:t>
        </w:r>
        <w:r>
          <w:rPr>
            <w:noProof/>
            <w:webHidden/>
          </w:rPr>
          <w:tab/>
        </w:r>
        <w:r>
          <w:rPr>
            <w:noProof/>
            <w:webHidden/>
          </w:rPr>
          <w:fldChar w:fldCharType="begin"/>
        </w:r>
        <w:r>
          <w:rPr>
            <w:noProof/>
            <w:webHidden/>
          </w:rPr>
          <w:instrText xml:space="preserve"> PAGEREF _Toc158907701 \h </w:instrText>
        </w:r>
        <w:r>
          <w:rPr>
            <w:noProof/>
            <w:webHidden/>
          </w:rPr>
        </w:r>
        <w:r>
          <w:rPr>
            <w:noProof/>
            <w:webHidden/>
          </w:rPr>
          <w:fldChar w:fldCharType="separate"/>
        </w:r>
        <w:r>
          <w:rPr>
            <w:noProof/>
            <w:webHidden/>
          </w:rPr>
          <w:t>264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2" w:history="1">
        <w:r w:rsidRPr="00163B7B">
          <w:rPr>
            <w:rStyle w:val="Hyperlink"/>
            <w:noProof/>
          </w:rPr>
          <w:t>6.1.2.11.1.24</w:t>
        </w:r>
        <w:r>
          <w:rPr>
            <w:rFonts w:asciiTheme="minorHAnsi" w:eastAsiaTheme="minorEastAsia" w:hAnsiTheme="minorHAnsi" w:cstheme="minorBidi"/>
            <w:noProof/>
            <w:sz w:val="22"/>
            <w:szCs w:val="22"/>
          </w:rPr>
          <w:tab/>
        </w:r>
        <w:r w:rsidRPr="00163B7B">
          <w:rPr>
            <w:rStyle w:val="Hyperlink"/>
            <w:noProof/>
          </w:rPr>
          <w:t>LTrim$ / RTrim$ / Trim$</w:t>
        </w:r>
        <w:r>
          <w:rPr>
            <w:noProof/>
            <w:webHidden/>
          </w:rPr>
          <w:tab/>
        </w:r>
        <w:r>
          <w:rPr>
            <w:noProof/>
            <w:webHidden/>
          </w:rPr>
          <w:fldChar w:fldCharType="begin"/>
        </w:r>
        <w:r>
          <w:rPr>
            <w:noProof/>
            <w:webHidden/>
          </w:rPr>
          <w:instrText xml:space="preserve"> PAGEREF _Toc158907702 \h </w:instrText>
        </w:r>
        <w:r>
          <w:rPr>
            <w:noProof/>
            <w:webHidden/>
          </w:rPr>
        </w:r>
        <w:r>
          <w:rPr>
            <w:noProof/>
            <w:webHidden/>
          </w:rPr>
          <w:fldChar w:fldCharType="separate"/>
        </w:r>
        <w:r>
          <w:rPr>
            <w:noProof/>
            <w:webHidden/>
          </w:rPr>
          <w:t>264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3" w:history="1">
        <w:r w:rsidRPr="00163B7B">
          <w:rPr>
            <w:rStyle w:val="Hyperlink"/>
            <w:noProof/>
          </w:rPr>
          <w:t>6.1.2.11.1.25</w:t>
        </w:r>
        <w:r>
          <w:rPr>
            <w:rFonts w:asciiTheme="minorHAnsi" w:eastAsiaTheme="minorEastAsia" w:hAnsiTheme="minorHAnsi" w:cstheme="minorBidi"/>
            <w:noProof/>
            <w:sz w:val="22"/>
            <w:szCs w:val="22"/>
          </w:rPr>
          <w:tab/>
        </w:r>
        <w:r w:rsidRPr="00163B7B">
          <w:rPr>
            <w:rStyle w:val="Hyperlink"/>
            <w:noProof/>
          </w:rPr>
          <w:t>Mid / MidB</w:t>
        </w:r>
        <w:r>
          <w:rPr>
            <w:noProof/>
            <w:webHidden/>
          </w:rPr>
          <w:tab/>
        </w:r>
        <w:r>
          <w:rPr>
            <w:noProof/>
            <w:webHidden/>
          </w:rPr>
          <w:fldChar w:fldCharType="begin"/>
        </w:r>
        <w:r>
          <w:rPr>
            <w:noProof/>
            <w:webHidden/>
          </w:rPr>
          <w:instrText xml:space="preserve"> PAGEREF _Toc158907703 \h </w:instrText>
        </w:r>
        <w:r>
          <w:rPr>
            <w:noProof/>
            <w:webHidden/>
          </w:rPr>
        </w:r>
        <w:r>
          <w:rPr>
            <w:noProof/>
            <w:webHidden/>
          </w:rPr>
          <w:fldChar w:fldCharType="separate"/>
        </w:r>
        <w:r>
          <w:rPr>
            <w:noProof/>
            <w:webHidden/>
          </w:rPr>
          <w:t>264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4" w:history="1">
        <w:r w:rsidRPr="00163B7B">
          <w:rPr>
            <w:rStyle w:val="Hyperlink"/>
            <w:noProof/>
          </w:rPr>
          <w:t>6.1.2.11.1.26</w:t>
        </w:r>
        <w:r>
          <w:rPr>
            <w:rFonts w:asciiTheme="minorHAnsi" w:eastAsiaTheme="minorEastAsia" w:hAnsiTheme="minorHAnsi" w:cstheme="minorBidi"/>
            <w:noProof/>
            <w:sz w:val="22"/>
            <w:szCs w:val="22"/>
          </w:rPr>
          <w:tab/>
        </w:r>
        <w:r w:rsidRPr="00163B7B">
          <w:rPr>
            <w:rStyle w:val="Hyperlink"/>
            <w:noProof/>
          </w:rPr>
          <w:t>Mid$</w:t>
        </w:r>
        <w:r>
          <w:rPr>
            <w:noProof/>
            <w:webHidden/>
          </w:rPr>
          <w:tab/>
        </w:r>
        <w:r>
          <w:rPr>
            <w:noProof/>
            <w:webHidden/>
          </w:rPr>
          <w:fldChar w:fldCharType="begin"/>
        </w:r>
        <w:r>
          <w:rPr>
            <w:noProof/>
            <w:webHidden/>
          </w:rPr>
          <w:instrText xml:space="preserve"> PAGEREF _Toc158907704 \h </w:instrText>
        </w:r>
        <w:r>
          <w:rPr>
            <w:noProof/>
            <w:webHidden/>
          </w:rPr>
        </w:r>
        <w:r>
          <w:rPr>
            <w:noProof/>
            <w:webHidden/>
          </w:rPr>
          <w:fldChar w:fldCharType="separate"/>
        </w:r>
        <w:r>
          <w:rPr>
            <w:noProof/>
            <w:webHidden/>
          </w:rPr>
          <w:t>265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5" w:history="1">
        <w:r w:rsidRPr="00163B7B">
          <w:rPr>
            <w:rStyle w:val="Hyperlink"/>
            <w:noProof/>
          </w:rPr>
          <w:t>6.1.2.11.1.27</w:t>
        </w:r>
        <w:r>
          <w:rPr>
            <w:rFonts w:asciiTheme="minorHAnsi" w:eastAsiaTheme="minorEastAsia" w:hAnsiTheme="minorHAnsi" w:cstheme="minorBidi"/>
            <w:noProof/>
            <w:sz w:val="22"/>
            <w:szCs w:val="22"/>
          </w:rPr>
          <w:tab/>
        </w:r>
        <w:r w:rsidRPr="00163B7B">
          <w:rPr>
            <w:rStyle w:val="Hyperlink"/>
            <w:noProof/>
          </w:rPr>
          <w:t>MidB$</w:t>
        </w:r>
        <w:r>
          <w:rPr>
            <w:noProof/>
            <w:webHidden/>
          </w:rPr>
          <w:tab/>
        </w:r>
        <w:r>
          <w:rPr>
            <w:noProof/>
            <w:webHidden/>
          </w:rPr>
          <w:fldChar w:fldCharType="begin"/>
        </w:r>
        <w:r>
          <w:rPr>
            <w:noProof/>
            <w:webHidden/>
          </w:rPr>
          <w:instrText xml:space="preserve"> PAGEREF _Toc158907705 \h </w:instrText>
        </w:r>
        <w:r>
          <w:rPr>
            <w:noProof/>
            <w:webHidden/>
          </w:rPr>
        </w:r>
        <w:r>
          <w:rPr>
            <w:noProof/>
            <w:webHidden/>
          </w:rPr>
          <w:fldChar w:fldCharType="separate"/>
        </w:r>
        <w:r>
          <w:rPr>
            <w:noProof/>
            <w:webHidden/>
          </w:rPr>
          <w:t>265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6" w:history="1">
        <w:r w:rsidRPr="00163B7B">
          <w:rPr>
            <w:rStyle w:val="Hyperlink"/>
            <w:noProof/>
          </w:rPr>
          <w:t>6.1.2.11.1.28</w:t>
        </w:r>
        <w:r>
          <w:rPr>
            <w:rFonts w:asciiTheme="minorHAnsi" w:eastAsiaTheme="minorEastAsia" w:hAnsiTheme="minorHAnsi" w:cstheme="minorBidi"/>
            <w:noProof/>
            <w:sz w:val="22"/>
            <w:szCs w:val="22"/>
          </w:rPr>
          <w:tab/>
        </w:r>
        <w:r w:rsidRPr="00163B7B">
          <w:rPr>
            <w:rStyle w:val="Hyperlink"/>
            <w:noProof/>
          </w:rPr>
          <w:t>MonthName</w:t>
        </w:r>
        <w:r>
          <w:rPr>
            <w:noProof/>
            <w:webHidden/>
          </w:rPr>
          <w:tab/>
        </w:r>
        <w:r>
          <w:rPr>
            <w:noProof/>
            <w:webHidden/>
          </w:rPr>
          <w:fldChar w:fldCharType="begin"/>
        </w:r>
        <w:r>
          <w:rPr>
            <w:noProof/>
            <w:webHidden/>
          </w:rPr>
          <w:instrText xml:space="preserve"> PAGEREF _Toc158907706 \h </w:instrText>
        </w:r>
        <w:r>
          <w:rPr>
            <w:noProof/>
            <w:webHidden/>
          </w:rPr>
        </w:r>
        <w:r>
          <w:rPr>
            <w:noProof/>
            <w:webHidden/>
          </w:rPr>
          <w:fldChar w:fldCharType="separate"/>
        </w:r>
        <w:r>
          <w:rPr>
            <w:noProof/>
            <w:webHidden/>
          </w:rPr>
          <w:t>265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7" w:history="1">
        <w:r w:rsidRPr="00163B7B">
          <w:rPr>
            <w:rStyle w:val="Hyperlink"/>
            <w:noProof/>
          </w:rPr>
          <w:t>6.1.2.11.1.29</w:t>
        </w:r>
        <w:r>
          <w:rPr>
            <w:rFonts w:asciiTheme="minorHAnsi" w:eastAsiaTheme="minorEastAsia" w:hAnsiTheme="minorHAnsi" w:cstheme="minorBidi"/>
            <w:noProof/>
            <w:sz w:val="22"/>
            <w:szCs w:val="22"/>
          </w:rPr>
          <w:tab/>
        </w:r>
        <w:r w:rsidRPr="00163B7B">
          <w:rPr>
            <w:rStyle w:val="Hyperlink"/>
            <w:noProof/>
          </w:rPr>
          <w:t>Replace</w:t>
        </w:r>
        <w:r>
          <w:rPr>
            <w:noProof/>
            <w:webHidden/>
          </w:rPr>
          <w:tab/>
        </w:r>
        <w:r>
          <w:rPr>
            <w:noProof/>
            <w:webHidden/>
          </w:rPr>
          <w:fldChar w:fldCharType="begin"/>
        </w:r>
        <w:r>
          <w:rPr>
            <w:noProof/>
            <w:webHidden/>
          </w:rPr>
          <w:instrText xml:space="preserve"> PAGEREF _Toc158907707 \h </w:instrText>
        </w:r>
        <w:r>
          <w:rPr>
            <w:noProof/>
            <w:webHidden/>
          </w:rPr>
        </w:r>
        <w:r>
          <w:rPr>
            <w:noProof/>
            <w:webHidden/>
          </w:rPr>
          <w:fldChar w:fldCharType="separate"/>
        </w:r>
        <w:r>
          <w:rPr>
            <w:noProof/>
            <w:webHidden/>
          </w:rPr>
          <w:t>265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8" w:history="1">
        <w:r w:rsidRPr="00163B7B">
          <w:rPr>
            <w:rStyle w:val="Hyperlink"/>
            <w:noProof/>
          </w:rPr>
          <w:t>6.1.2.11.1.30</w:t>
        </w:r>
        <w:r>
          <w:rPr>
            <w:rFonts w:asciiTheme="minorHAnsi" w:eastAsiaTheme="minorEastAsia" w:hAnsiTheme="minorHAnsi" w:cstheme="minorBidi"/>
            <w:noProof/>
            <w:sz w:val="22"/>
            <w:szCs w:val="22"/>
          </w:rPr>
          <w:tab/>
        </w:r>
        <w:r w:rsidRPr="00163B7B">
          <w:rPr>
            <w:rStyle w:val="Hyperlink"/>
            <w:noProof/>
          </w:rPr>
          <w:t>Right / RightB</w:t>
        </w:r>
        <w:r>
          <w:rPr>
            <w:noProof/>
            <w:webHidden/>
          </w:rPr>
          <w:tab/>
        </w:r>
        <w:r>
          <w:rPr>
            <w:noProof/>
            <w:webHidden/>
          </w:rPr>
          <w:fldChar w:fldCharType="begin"/>
        </w:r>
        <w:r>
          <w:rPr>
            <w:noProof/>
            <w:webHidden/>
          </w:rPr>
          <w:instrText xml:space="preserve"> PAGEREF _Toc158907708 \h </w:instrText>
        </w:r>
        <w:r>
          <w:rPr>
            <w:noProof/>
            <w:webHidden/>
          </w:rPr>
        </w:r>
        <w:r>
          <w:rPr>
            <w:noProof/>
            <w:webHidden/>
          </w:rPr>
          <w:fldChar w:fldCharType="separate"/>
        </w:r>
        <w:r>
          <w:rPr>
            <w:noProof/>
            <w:webHidden/>
          </w:rPr>
          <w:t>266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09" w:history="1">
        <w:r w:rsidRPr="00163B7B">
          <w:rPr>
            <w:rStyle w:val="Hyperlink"/>
            <w:noProof/>
          </w:rPr>
          <w:t>6.1.2.11.1.31</w:t>
        </w:r>
        <w:r>
          <w:rPr>
            <w:rFonts w:asciiTheme="minorHAnsi" w:eastAsiaTheme="minorEastAsia" w:hAnsiTheme="minorHAnsi" w:cstheme="minorBidi"/>
            <w:noProof/>
            <w:sz w:val="22"/>
            <w:szCs w:val="22"/>
          </w:rPr>
          <w:tab/>
        </w:r>
        <w:r w:rsidRPr="00163B7B">
          <w:rPr>
            <w:rStyle w:val="Hyperlink"/>
            <w:noProof/>
          </w:rPr>
          <w:t>Right$</w:t>
        </w:r>
        <w:r>
          <w:rPr>
            <w:noProof/>
            <w:webHidden/>
          </w:rPr>
          <w:tab/>
        </w:r>
        <w:r>
          <w:rPr>
            <w:noProof/>
            <w:webHidden/>
          </w:rPr>
          <w:fldChar w:fldCharType="begin"/>
        </w:r>
        <w:r>
          <w:rPr>
            <w:noProof/>
            <w:webHidden/>
          </w:rPr>
          <w:instrText xml:space="preserve"> PAGEREF _Toc158907709 \h </w:instrText>
        </w:r>
        <w:r>
          <w:rPr>
            <w:noProof/>
            <w:webHidden/>
          </w:rPr>
        </w:r>
        <w:r>
          <w:rPr>
            <w:noProof/>
            <w:webHidden/>
          </w:rPr>
          <w:fldChar w:fldCharType="separate"/>
        </w:r>
        <w:r>
          <w:rPr>
            <w:noProof/>
            <w:webHidden/>
          </w:rPr>
          <w:t>267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0" w:history="1">
        <w:r w:rsidRPr="00163B7B">
          <w:rPr>
            <w:rStyle w:val="Hyperlink"/>
            <w:noProof/>
          </w:rPr>
          <w:t>6.1.2.11.1.32</w:t>
        </w:r>
        <w:r>
          <w:rPr>
            <w:rFonts w:asciiTheme="minorHAnsi" w:eastAsiaTheme="minorEastAsia" w:hAnsiTheme="minorHAnsi" w:cstheme="minorBidi"/>
            <w:noProof/>
            <w:sz w:val="22"/>
            <w:szCs w:val="22"/>
          </w:rPr>
          <w:tab/>
        </w:r>
        <w:r w:rsidRPr="00163B7B">
          <w:rPr>
            <w:rStyle w:val="Hyperlink"/>
            <w:noProof/>
          </w:rPr>
          <w:t>RightB$</w:t>
        </w:r>
        <w:r>
          <w:rPr>
            <w:noProof/>
            <w:webHidden/>
          </w:rPr>
          <w:tab/>
        </w:r>
        <w:r>
          <w:rPr>
            <w:noProof/>
            <w:webHidden/>
          </w:rPr>
          <w:fldChar w:fldCharType="begin"/>
        </w:r>
        <w:r>
          <w:rPr>
            <w:noProof/>
            <w:webHidden/>
          </w:rPr>
          <w:instrText xml:space="preserve"> PAGEREF _Toc158907710 \h </w:instrText>
        </w:r>
        <w:r>
          <w:rPr>
            <w:noProof/>
            <w:webHidden/>
          </w:rPr>
        </w:r>
        <w:r>
          <w:rPr>
            <w:noProof/>
            <w:webHidden/>
          </w:rPr>
          <w:fldChar w:fldCharType="separate"/>
        </w:r>
        <w:r>
          <w:rPr>
            <w:noProof/>
            <w:webHidden/>
          </w:rPr>
          <w:t>267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1" w:history="1">
        <w:r w:rsidRPr="00163B7B">
          <w:rPr>
            <w:rStyle w:val="Hyperlink"/>
            <w:noProof/>
          </w:rPr>
          <w:t>6.1.2.11.1.33</w:t>
        </w:r>
        <w:r>
          <w:rPr>
            <w:rFonts w:asciiTheme="minorHAnsi" w:eastAsiaTheme="minorEastAsia" w:hAnsiTheme="minorHAnsi" w:cstheme="minorBidi"/>
            <w:noProof/>
            <w:sz w:val="22"/>
            <w:szCs w:val="22"/>
          </w:rPr>
          <w:tab/>
        </w:r>
        <w:r w:rsidRPr="00163B7B">
          <w:rPr>
            <w:rStyle w:val="Hyperlink"/>
            <w:noProof/>
          </w:rPr>
          <w:t>Space</w:t>
        </w:r>
        <w:r>
          <w:rPr>
            <w:noProof/>
            <w:webHidden/>
          </w:rPr>
          <w:tab/>
        </w:r>
        <w:r>
          <w:rPr>
            <w:noProof/>
            <w:webHidden/>
          </w:rPr>
          <w:fldChar w:fldCharType="begin"/>
        </w:r>
        <w:r>
          <w:rPr>
            <w:noProof/>
            <w:webHidden/>
          </w:rPr>
          <w:instrText xml:space="preserve"> PAGEREF _Toc158907711 \h </w:instrText>
        </w:r>
        <w:r>
          <w:rPr>
            <w:noProof/>
            <w:webHidden/>
          </w:rPr>
        </w:r>
        <w:r>
          <w:rPr>
            <w:noProof/>
            <w:webHidden/>
          </w:rPr>
          <w:fldChar w:fldCharType="separate"/>
        </w:r>
        <w:r>
          <w:rPr>
            <w:noProof/>
            <w:webHidden/>
          </w:rPr>
          <w:t>267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2" w:history="1">
        <w:r w:rsidRPr="00163B7B">
          <w:rPr>
            <w:rStyle w:val="Hyperlink"/>
            <w:noProof/>
          </w:rPr>
          <w:t>6.1.2.11.1.34</w:t>
        </w:r>
        <w:r>
          <w:rPr>
            <w:rFonts w:asciiTheme="minorHAnsi" w:eastAsiaTheme="minorEastAsia" w:hAnsiTheme="minorHAnsi" w:cstheme="minorBidi"/>
            <w:noProof/>
            <w:sz w:val="22"/>
            <w:szCs w:val="22"/>
          </w:rPr>
          <w:tab/>
        </w:r>
        <w:r w:rsidRPr="00163B7B">
          <w:rPr>
            <w:rStyle w:val="Hyperlink"/>
            <w:noProof/>
          </w:rPr>
          <w:t>Space$</w:t>
        </w:r>
        <w:r>
          <w:rPr>
            <w:noProof/>
            <w:webHidden/>
          </w:rPr>
          <w:tab/>
        </w:r>
        <w:r>
          <w:rPr>
            <w:noProof/>
            <w:webHidden/>
          </w:rPr>
          <w:fldChar w:fldCharType="begin"/>
        </w:r>
        <w:r>
          <w:rPr>
            <w:noProof/>
            <w:webHidden/>
          </w:rPr>
          <w:instrText xml:space="preserve"> PAGEREF _Toc158907712 \h </w:instrText>
        </w:r>
        <w:r>
          <w:rPr>
            <w:noProof/>
            <w:webHidden/>
          </w:rPr>
        </w:r>
        <w:r>
          <w:rPr>
            <w:noProof/>
            <w:webHidden/>
          </w:rPr>
          <w:fldChar w:fldCharType="separate"/>
        </w:r>
        <w:r>
          <w:rPr>
            <w:noProof/>
            <w:webHidden/>
          </w:rPr>
          <w:t>268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3" w:history="1">
        <w:r w:rsidRPr="00163B7B">
          <w:rPr>
            <w:rStyle w:val="Hyperlink"/>
            <w:noProof/>
          </w:rPr>
          <w:t>6.1.2.11.1.35</w:t>
        </w:r>
        <w:r>
          <w:rPr>
            <w:rFonts w:asciiTheme="minorHAnsi" w:eastAsiaTheme="minorEastAsia" w:hAnsiTheme="minorHAnsi" w:cstheme="minorBidi"/>
            <w:noProof/>
            <w:sz w:val="22"/>
            <w:szCs w:val="22"/>
          </w:rPr>
          <w:tab/>
        </w:r>
        <w:r w:rsidRPr="00163B7B">
          <w:rPr>
            <w:rStyle w:val="Hyperlink"/>
            <w:noProof/>
          </w:rPr>
          <w:t>Split</w:t>
        </w:r>
        <w:r>
          <w:rPr>
            <w:noProof/>
            <w:webHidden/>
          </w:rPr>
          <w:tab/>
        </w:r>
        <w:r>
          <w:rPr>
            <w:noProof/>
            <w:webHidden/>
          </w:rPr>
          <w:fldChar w:fldCharType="begin"/>
        </w:r>
        <w:r>
          <w:rPr>
            <w:noProof/>
            <w:webHidden/>
          </w:rPr>
          <w:instrText xml:space="preserve"> PAGEREF _Toc158907713 \h </w:instrText>
        </w:r>
        <w:r>
          <w:rPr>
            <w:noProof/>
            <w:webHidden/>
          </w:rPr>
        </w:r>
        <w:r>
          <w:rPr>
            <w:noProof/>
            <w:webHidden/>
          </w:rPr>
          <w:fldChar w:fldCharType="separate"/>
        </w:r>
        <w:r>
          <w:rPr>
            <w:noProof/>
            <w:webHidden/>
          </w:rPr>
          <w:t>268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4" w:history="1">
        <w:r w:rsidRPr="00163B7B">
          <w:rPr>
            <w:rStyle w:val="Hyperlink"/>
            <w:noProof/>
          </w:rPr>
          <w:t>6.1.2.11.1.36</w:t>
        </w:r>
        <w:r>
          <w:rPr>
            <w:rFonts w:asciiTheme="minorHAnsi" w:eastAsiaTheme="minorEastAsia" w:hAnsiTheme="minorHAnsi" w:cstheme="minorBidi"/>
            <w:noProof/>
            <w:sz w:val="22"/>
            <w:szCs w:val="22"/>
          </w:rPr>
          <w:tab/>
        </w:r>
        <w:r w:rsidRPr="00163B7B">
          <w:rPr>
            <w:rStyle w:val="Hyperlink"/>
            <w:noProof/>
          </w:rPr>
          <w:t>StrComp</w:t>
        </w:r>
        <w:r>
          <w:rPr>
            <w:noProof/>
            <w:webHidden/>
          </w:rPr>
          <w:tab/>
        </w:r>
        <w:r>
          <w:rPr>
            <w:noProof/>
            <w:webHidden/>
          </w:rPr>
          <w:fldChar w:fldCharType="begin"/>
        </w:r>
        <w:r>
          <w:rPr>
            <w:noProof/>
            <w:webHidden/>
          </w:rPr>
          <w:instrText xml:space="preserve"> PAGEREF _Toc158907714 \h </w:instrText>
        </w:r>
        <w:r>
          <w:rPr>
            <w:noProof/>
            <w:webHidden/>
          </w:rPr>
        </w:r>
        <w:r>
          <w:rPr>
            <w:noProof/>
            <w:webHidden/>
          </w:rPr>
          <w:fldChar w:fldCharType="separate"/>
        </w:r>
        <w:r>
          <w:rPr>
            <w:noProof/>
            <w:webHidden/>
          </w:rPr>
          <w:t>268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5" w:history="1">
        <w:r w:rsidRPr="00163B7B">
          <w:rPr>
            <w:rStyle w:val="Hyperlink"/>
            <w:noProof/>
          </w:rPr>
          <w:t>6.1.2.11.1.37</w:t>
        </w:r>
        <w:r>
          <w:rPr>
            <w:rFonts w:asciiTheme="minorHAnsi" w:eastAsiaTheme="minorEastAsia" w:hAnsiTheme="minorHAnsi" w:cstheme="minorBidi"/>
            <w:noProof/>
            <w:sz w:val="22"/>
            <w:szCs w:val="22"/>
          </w:rPr>
          <w:tab/>
        </w:r>
        <w:r w:rsidRPr="00163B7B">
          <w:rPr>
            <w:rStyle w:val="Hyperlink"/>
            <w:noProof/>
          </w:rPr>
          <w:t>StrConv</w:t>
        </w:r>
        <w:r>
          <w:rPr>
            <w:noProof/>
            <w:webHidden/>
          </w:rPr>
          <w:tab/>
        </w:r>
        <w:r>
          <w:rPr>
            <w:noProof/>
            <w:webHidden/>
          </w:rPr>
          <w:fldChar w:fldCharType="begin"/>
        </w:r>
        <w:r>
          <w:rPr>
            <w:noProof/>
            <w:webHidden/>
          </w:rPr>
          <w:instrText xml:space="preserve"> PAGEREF _Toc158907715 \h </w:instrText>
        </w:r>
        <w:r>
          <w:rPr>
            <w:noProof/>
            <w:webHidden/>
          </w:rPr>
        </w:r>
        <w:r>
          <w:rPr>
            <w:noProof/>
            <w:webHidden/>
          </w:rPr>
          <w:fldChar w:fldCharType="separate"/>
        </w:r>
        <w:r>
          <w:rPr>
            <w:noProof/>
            <w:webHidden/>
          </w:rPr>
          <w:t>269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6" w:history="1">
        <w:r w:rsidRPr="00163B7B">
          <w:rPr>
            <w:rStyle w:val="Hyperlink"/>
            <w:noProof/>
          </w:rPr>
          <w:t>6.1.2.11.1.38</w:t>
        </w:r>
        <w:r>
          <w:rPr>
            <w:rFonts w:asciiTheme="minorHAnsi" w:eastAsiaTheme="minorEastAsia" w:hAnsiTheme="minorHAnsi" w:cstheme="minorBidi"/>
            <w:noProof/>
            <w:sz w:val="22"/>
            <w:szCs w:val="22"/>
          </w:rPr>
          <w:tab/>
        </w:r>
        <w:r w:rsidRPr="00163B7B">
          <w:rPr>
            <w:rStyle w:val="Hyperlink"/>
            <w:noProof/>
          </w:rPr>
          <w:t>String</w:t>
        </w:r>
        <w:r>
          <w:rPr>
            <w:noProof/>
            <w:webHidden/>
          </w:rPr>
          <w:tab/>
        </w:r>
        <w:r>
          <w:rPr>
            <w:noProof/>
            <w:webHidden/>
          </w:rPr>
          <w:fldChar w:fldCharType="begin"/>
        </w:r>
        <w:r>
          <w:rPr>
            <w:noProof/>
            <w:webHidden/>
          </w:rPr>
          <w:instrText xml:space="preserve"> PAGEREF _Toc158907716 \h </w:instrText>
        </w:r>
        <w:r>
          <w:rPr>
            <w:noProof/>
            <w:webHidden/>
          </w:rPr>
        </w:r>
        <w:r>
          <w:rPr>
            <w:noProof/>
            <w:webHidden/>
          </w:rPr>
          <w:fldChar w:fldCharType="separate"/>
        </w:r>
        <w:r>
          <w:rPr>
            <w:noProof/>
            <w:webHidden/>
          </w:rPr>
          <w:t>270</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7" w:history="1">
        <w:r w:rsidRPr="00163B7B">
          <w:rPr>
            <w:rStyle w:val="Hyperlink"/>
            <w:noProof/>
          </w:rPr>
          <w:t>6.1.2.11.1.39</w:t>
        </w:r>
        <w:r>
          <w:rPr>
            <w:rFonts w:asciiTheme="minorHAnsi" w:eastAsiaTheme="minorEastAsia" w:hAnsiTheme="minorHAnsi" w:cstheme="minorBidi"/>
            <w:noProof/>
            <w:sz w:val="22"/>
            <w:szCs w:val="22"/>
          </w:rPr>
          <w:tab/>
        </w:r>
        <w:r w:rsidRPr="00163B7B">
          <w:rPr>
            <w:rStyle w:val="Hyperlink"/>
            <w:noProof/>
          </w:rPr>
          <w:t>String$</w:t>
        </w:r>
        <w:r>
          <w:rPr>
            <w:noProof/>
            <w:webHidden/>
          </w:rPr>
          <w:tab/>
        </w:r>
        <w:r>
          <w:rPr>
            <w:noProof/>
            <w:webHidden/>
          </w:rPr>
          <w:fldChar w:fldCharType="begin"/>
        </w:r>
        <w:r>
          <w:rPr>
            <w:noProof/>
            <w:webHidden/>
          </w:rPr>
          <w:instrText xml:space="preserve"> PAGEREF _Toc158907717 \h </w:instrText>
        </w:r>
        <w:r>
          <w:rPr>
            <w:noProof/>
            <w:webHidden/>
          </w:rPr>
        </w:r>
        <w:r>
          <w:rPr>
            <w:noProof/>
            <w:webHidden/>
          </w:rPr>
          <w:fldChar w:fldCharType="separate"/>
        </w:r>
        <w:r>
          <w:rPr>
            <w:noProof/>
            <w:webHidden/>
          </w:rPr>
          <w:t>271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8" w:history="1">
        <w:r w:rsidRPr="00163B7B">
          <w:rPr>
            <w:rStyle w:val="Hyperlink"/>
            <w:noProof/>
          </w:rPr>
          <w:t>6.1.2.11.1.40</w:t>
        </w:r>
        <w:r>
          <w:rPr>
            <w:rFonts w:asciiTheme="minorHAnsi" w:eastAsiaTheme="minorEastAsia" w:hAnsiTheme="minorHAnsi" w:cstheme="minorBidi"/>
            <w:noProof/>
            <w:sz w:val="22"/>
            <w:szCs w:val="22"/>
          </w:rPr>
          <w:tab/>
        </w:r>
        <w:r w:rsidRPr="00163B7B">
          <w:rPr>
            <w:rStyle w:val="Hyperlink"/>
            <w:noProof/>
          </w:rPr>
          <w:t>StrReverse</w:t>
        </w:r>
        <w:r>
          <w:rPr>
            <w:noProof/>
            <w:webHidden/>
          </w:rPr>
          <w:tab/>
        </w:r>
        <w:r>
          <w:rPr>
            <w:noProof/>
            <w:webHidden/>
          </w:rPr>
          <w:fldChar w:fldCharType="begin"/>
        </w:r>
        <w:r>
          <w:rPr>
            <w:noProof/>
            <w:webHidden/>
          </w:rPr>
          <w:instrText xml:space="preserve"> PAGEREF _Toc158907718 \h </w:instrText>
        </w:r>
        <w:r>
          <w:rPr>
            <w:noProof/>
            <w:webHidden/>
          </w:rPr>
        </w:r>
        <w:r>
          <w:rPr>
            <w:noProof/>
            <w:webHidden/>
          </w:rPr>
          <w:fldChar w:fldCharType="separate"/>
        </w:r>
        <w:r>
          <w:rPr>
            <w:noProof/>
            <w:webHidden/>
          </w:rPr>
          <w:t>271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19" w:history="1">
        <w:r w:rsidRPr="00163B7B">
          <w:rPr>
            <w:rStyle w:val="Hyperlink"/>
            <w:noProof/>
          </w:rPr>
          <w:t>6.1.2.11.1.41</w:t>
        </w:r>
        <w:r>
          <w:rPr>
            <w:rFonts w:asciiTheme="minorHAnsi" w:eastAsiaTheme="minorEastAsia" w:hAnsiTheme="minorHAnsi" w:cstheme="minorBidi"/>
            <w:noProof/>
            <w:sz w:val="22"/>
            <w:szCs w:val="22"/>
          </w:rPr>
          <w:tab/>
        </w:r>
        <w:r w:rsidRPr="00163B7B">
          <w:rPr>
            <w:rStyle w:val="Hyperlink"/>
            <w:noProof/>
          </w:rPr>
          <w:t>UCase</w:t>
        </w:r>
        <w:r>
          <w:rPr>
            <w:noProof/>
            <w:webHidden/>
          </w:rPr>
          <w:tab/>
        </w:r>
        <w:r>
          <w:rPr>
            <w:noProof/>
            <w:webHidden/>
          </w:rPr>
          <w:fldChar w:fldCharType="begin"/>
        </w:r>
        <w:r>
          <w:rPr>
            <w:noProof/>
            <w:webHidden/>
          </w:rPr>
          <w:instrText xml:space="preserve"> PAGEREF _Toc158907719 \h </w:instrText>
        </w:r>
        <w:r>
          <w:rPr>
            <w:noProof/>
            <w:webHidden/>
          </w:rPr>
        </w:r>
        <w:r>
          <w:rPr>
            <w:noProof/>
            <w:webHidden/>
          </w:rPr>
          <w:fldChar w:fldCharType="separate"/>
        </w:r>
        <w:r>
          <w:rPr>
            <w:noProof/>
            <w:webHidden/>
          </w:rPr>
          <w:t>271</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20" w:history="1">
        <w:r w:rsidRPr="00163B7B">
          <w:rPr>
            <w:rStyle w:val="Hyperlink"/>
            <w:noProof/>
          </w:rPr>
          <w:t>6.1.2.11.1.42</w:t>
        </w:r>
        <w:r>
          <w:rPr>
            <w:rFonts w:asciiTheme="minorHAnsi" w:eastAsiaTheme="minorEastAsia" w:hAnsiTheme="minorHAnsi" w:cstheme="minorBidi"/>
            <w:noProof/>
            <w:sz w:val="22"/>
            <w:szCs w:val="22"/>
          </w:rPr>
          <w:tab/>
        </w:r>
        <w:r w:rsidRPr="00163B7B">
          <w:rPr>
            <w:rStyle w:val="Hyperlink"/>
            <w:noProof/>
          </w:rPr>
          <w:t>UCase$</w:t>
        </w:r>
        <w:r>
          <w:rPr>
            <w:noProof/>
            <w:webHidden/>
          </w:rPr>
          <w:tab/>
        </w:r>
        <w:r>
          <w:rPr>
            <w:noProof/>
            <w:webHidden/>
          </w:rPr>
          <w:fldChar w:fldCharType="begin"/>
        </w:r>
        <w:r>
          <w:rPr>
            <w:noProof/>
            <w:webHidden/>
          </w:rPr>
          <w:instrText xml:space="preserve"> PAGEREF _Toc158907720 \h </w:instrText>
        </w:r>
        <w:r>
          <w:rPr>
            <w:noProof/>
            <w:webHidden/>
          </w:rPr>
        </w:r>
        <w:r>
          <w:rPr>
            <w:noProof/>
            <w:webHidden/>
          </w:rPr>
          <w:fldChar w:fldCharType="separate"/>
        </w:r>
        <w:r>
          <w:rPr>
            <w:noProof/>
            <w:webHidden/>
          </w:rPr>
          <w:t>272</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21" w:history="1">
        <w:r w:rsidRPr="00163B7B">
          <w:rPr>
            <w:rStyle w:val="Hyperlink"/>
            <w:noProof/>
          </w:rPr>
          <w:t>6.1.2.11.1.43</w:t>
        </w:r>
        <w:r>
          <w:rPr>
            <w:rFonts w:asciiTheme="minorHAnsi" w:eastAsiaTheme="minorEastAsia" w:hAnsiTheme="minorHAnsi" w:cstheme="minorBidi"/>
            <w:noProof/>
            <w:sz w:val="22"/>
            <w:szCs w:val="22"/>
          </w:rPr>
          <w:tab/>
        </w:r>
        <w:r w:rsidRPr="00163B7B">
          <w:rPr>
            <w:rStyle w:val="Hyperlink"/>
            <w:noProof/>
          </w:rPr>
          <w:t>WeekdayName</w:t>
        </w:r>
        <w:r>
          <w:rPr>
            <w:noProof/>
            <w:webHidden/>
          </w:rPr>
          <w:tab/>
        </w:r>
        <w:r>
          <w:rPr>
            <w:noProof/>
            <w:webHidden/>
          </w:rPr>
          <w:fldChar w:fldCharType="begin"/>
        </w:r>
        <w:r>
          <w:rPr>
            <w:noProof/>
            <w:webHidden/>
          </w:rPr>
          <w:instrText xml:space="preserve"> PAGEREF _Toc158907721 \h </w:instrText>
        </w:r>
        <w:r>
          <w:rPr>
            <w:noProof/>
            <w:webHidden/>
          </w:rPr>
        </w:r>
        <w:r>
          <w:rPr>
            <w:noProof/>
            <w:webHidden/>
          </w:rPr>
          <w:fldChar w:fldCharType="separate"/>
        </w:r>
        <w:r>
          <w:rPr>
            <w:noProof/>
            <w:webHidden/>
          </w:rPr>
          <w:t>272</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722" w:history="1">
        <w:r w:rsidRPr="00163B7B">
          <w:rPr>
            <w:rStyle w:val="Hyperlink"/>
            <w:noProof/>
          </w:rPr>
          <w:t>6.1.2.12</w:t>
        </w:r>
        <w:r>
          <w:rPr>
            <w:rFonts w:asciiTheme="minorHAnsi" w:eastAsiaTheme="minorEastAsia" w:hAnsiTheme="minorHAnsi" w:cstheme="minorBidi"/>
            <w:noProof/>
            <w:sz w:val="22"/>
            <w:szCs w:val="22"/>
          </w:rPr>
          <w:tab/>
        </w:r>
        <w:r w:rsidRPr="00163B7B">
          <w:rPr>
            <w:rStyle w:val="Hyperlink"/>
            <w:noProof/>
          </w:rPr>
          <w:t>SystemColorConstants</w:t>
        </w:r>
        <w:r>
          <w:rPr>
            <w:noProof/>
            <w:webHidden/>
          </w:rPr>
          <w:tab/>
        </w:r>
        <w:r>
          <w:rPr>
            <w:noProof/>
            <w:webHidden/>
          </w:rPr>
          <w:fldChar w:fldCharType="begin"/>
        </w:r>
        <w:r>
          <w:rPr>
            <w:noProof/>
            <w:webHidden/>
          </w:rPr>
          <w:instrText xml:space="preserve"> PAGEREF _Toc158907722 \h </w:instrText>
        </w:r>
        <w:r>
          <w:rPr>
            <w:noProof/>
            <w:webHidden/>
          </w:rPr>
        </w:r>
        <w:r>
          <w:rPr>
            <w:noProof/>
            <w:webHidden/>
          </w:rPr>
          <w:fldChar w:fldCharType="separate"/>
        </w:r>
        <w:r>
          <w:rPr>
            <w:noProof/>
            <w:webHidden/>
          </w:rPr>
          <w:t>273</w:t>
        </w:r>
        <w:r>
          <w:rPr>
            <w:noProof/>
            <w:webHidden/>
          </w:rPr>
          <w:fldChar w:fldCharType="end"/>
        </w:r>
      </w:hyperlink>
    </w:p>
    <w:p w:rsidR="00A74177" w:rsidRDefault="00A74177">
      <w:pPr>
        <w:pStyle w:val="TOC3"/>
        <w:rPr>
          <w:rFonts w:asciiTheme="minorHAnsi" w:eastAsiaTheme="minorEastAsia" w:hAnsiTheme="minorHAnsi" w:cstheme="minorBidi"/>
          <w:noProof/>
          <w:sz w:val="22"/>
          <w:szCs w:val="22"/>
        </w:rPr>
      </w:pPr>
      <w:hyperlink w:anchor="_Toc158907723" w:history="1">
        <w:r w:rsidRPr="00163B7B">
          <w:rPr>
            <w:rStyle w:val="Hyperlink"/>
            <w:noProof/>
          </w:rPr>
          <w:t>6.1.3</w:t>
        </w:r>
        <w:r>
          <w:rPr>
            <w:rFonts w:asciiTheme="minorHAnsi" w:eastAsiaTheme="minorEastAsia" w:hAnsiTheme="minorHAnsi" w:cstheme="minorBidi"/>
            <w:noProof/>
            <w:sz w:val="22"/>
            <w:szCs w:val="22"/>
          </w:rPr>
          <w:tab/>
        </w:r>
        <w:r w:rsidRPr="00163B7B">
          <w:rPr>
            <w:rStyle w:val="Hyperlink"/>
            <w:noProof/>
          </w:rPr>
          <w:t>Predefined Class Modules</w:t>
        </w:r>
        <w:r>
          <w:rPr>
            <w:noProof/>
            <w:webHidden/>
          </w:rPr>
          <w:tab/>
        </w:r>
        <w:r>
          <w:rPr>
            <w:noProof/>
            <w:webHidden/>
          </w:rPr>
          <w:fldChar w:fldCharType="begin"/>
        </w:r>
        <w:r>
          <w:rPr>
            <w:noProof/>
            <w:webHidden/>
          </w:rPr>
          <w:instrText xml:space="preserve"> PAGEREF _Toc158907723 \h </w:instrText>
        </w:r>
        <w:r>
          <w:rPr>
            <w:noProof/>
            <w:webHidden/>
          </w:rPr>
        </w:r>
        <w:r>
          <w:rPr>
            <w:noProof/>
            <w:webHidden/>
          </w:rPr>
          <w:fldChar w:fldCharType="separate"/>
        </w:r>
        <w:r>
          <w:rPr>
            <w:noProof/>
            <w:webHidden/>
          </w:rPr>
          <w:t>274</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724" w:history="1">
        <w:r w:rsidRPr="00163B7B">
          <w:rPr>
            <w:rStyle w:val="Hyperlink"/>
            <w:noProof/>
          </w:rPr>
          <w:t>6.1.3.1</w:t>
        </w:r>
        <w:r>
          <w:rPr>
            <w:rFonts w:asciiTheme="minorHAnsi" w:eastAsiaTheme="minorEastAsia" w:hAnsiTheme="minorHAnsi" w:cstheme="minorBidi"/>
            <w:noProof/>
            <w:sz w:val="22"/>
            <w:szCs w:val="22"/>
          </w:rPr>
          <w:tab/>
        </w:r>
        <w:r w:rsidRPr="00163B7B">
          <w:rPr>
            <w:rStyle w:val="Hyperlink"/>
            <w:noProof/>
          </w:rPr>
          <w:t>Collection Object</w:t>
        </w:r>
        <w:r>
          <w:rPr>
            <w:noProof/>
            <w:webHidden/>
          </w:rPr>
          <w:tab/>
        </w:r>
        <w:r>
          <w:rPr>
            <w:noProof/>
            <w:webHidden/>
          </w:rPr>
          <w:fldChar w:fldCharType="begin"/>
        </w:r>
        <w:r>
          <w:rPr>
            <w:noProof/>
            <w:webHidden/>
          </w:rPr>
          <w:instrText xml:space="preserve"> PAGEREF _Toc158907724 \h </w:instrText>
        </w:r>
        <w:r>
          <w:rPr>
            <w:noProof/>
            <w:webHidden/>
          </w:rPr>
        </w:r>
        <w:r>
          <w:rPr>
            <w:noProof/>
            <w:webHidden/>
          </w:rPr>
          <w:fldChar w:fldCharType="separate"/>
        </w:r>
        <w:r>
          <w:rPr>
            <w:noProof/>
            <w:webHidden/>
          </w:rPr>
          <w:t>274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725" w:history="1">
        <w:r w:rsidRPr="00163B7B">
          <w:rPr>
            <w:rStyle w:val="Hyperlink"/>
            <w:noProof/>
          </w:rPr>
          <w:t>6.1.3.1.1</w:t>
        </w:r>
        <w:r>
          <w:rPr>
            <w:rFonts w:asciiTheme="minorHAnsi" w:eastAsiaTheme="minorEastAsia" w:hAnsiTheme="minorHAnsi" w:cstheme="minorBidi"/>
            <w:noProof/>
            <w:sz w:val="22"/>
            <w:szCs w:val="22"/>
          </w:rPr>
          <w:tab/>
        </w:r>
        <w:r w:rsidRPr="00163B7B">
          <w:rPr>
            <w:rStyle w:val="Hyperlink"/>
            <w:noProof/>
          </w:rPr>
          <w:t>Public Functions</w:t>
        </w:r>
        <w:r>
          <w:rPr>
            <w:noProof/>
            <w:webHidden/>
          </w:rPr>
          <w:tab/>
        </w:r>
        <w:r>
          <w:rPr>
            <w:noProof/>
            <w:webHidden/>
          </w:rPr>
          <w:fldChar w:fldCharType="begin"/>
        </w:r>
        <w:r>
          <w:rPr>
            <w:noProof/>
            <w:webHidden/>
          </w:rPr>
          <w:instrText xml:space="preserve"> PAGEREF _Toc158907725 \h </w:instrText>
        </w:r>
        <w:r>
          <w:rPr>
            <w:noProof/>
            <w:webHidden/>
          </w:rPr>
        </w:r>
        <w:r>
          <w:rPr>
            <w:noProof/>
            <w:webHidden/>
          </w:rPr>
          <w:fldChar w:fldCharType="separate"/>
        </w:r>
        <w:r>
          <w:rPr>
            <w:noProof/>
            <w:webHidden/>
          </w:rPr>
          <w:t>274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26" w:history="1">
        <w:r w:rsidRPr="00163B7B">
          <w:rPr>
            <w:rStyle w:val="Hyperlink"/>
            <w:noProof/>
          </w:rPr>
          <w:t>6.1.3.1.1.1</w:t>
        </w:r>
        <w:r>
          <w:rPr>
            <w:rFonts w:asciiTheme="minorHAnsi" w:eastAsiaTheme="minorEastAsia" w:hAnsiTheme="minorHAnsi" w:cstheme="minorBidi"/>
            <w:noProof/>
            <w:sz w:val="22"/>
            <w:szCs w:val="22"/>
          </w:rPr>
          <w:tab/>
        </w:r>
        <w:r w:rsidRPr="00163B7B">
          <w:rPr>
            <w:rStyle w:val="Hyperlink"/>
            <w:noProof/>
          </w:rPr>
          <w:t>Count</w:t>
        </w:r>
        <w:r>
          <w:rPr>
            <w:noProof/>
            <w:webHidden/>
          </w:rPr>
          <w:tab/>
        </w:r>
        <w:r>
          <w:rPr>
            <w:noProof/>
            <w:webHidden/>
          </w:rPr>
          <w:fldChar w:fldCharType="begin"/>
        </w:r>
        <w:r>
          <w:rPr>
            <w:noProof/>
            <w:webHidden/>
          </w:rPr>
          <w:instrText xml:space="preserve"> PAGEREF _Toc158907726 \h </w:instrText>
        </w:r>
        <w:r>
          <w:rPr>
            <w:noProof/>
            <w:webHidden/>
          </w:rPr>
        </w:r>
        <w:r>
          <w:rPr>
            <w:noProof/>
            <w:webHidden/>
          </w:rPr>
          <w:fldChar w:fldCharType="separate"/>
        </w:r>
        <w:r>
          <w:rPr>
            <w:noProof/>
            <w:webHidden/>
          </w:rPr>
          <w:t>274</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27" w:history="1">
        <w:r w:rsidRPr="00163B7B">
          <w:rPr>
            <w:rStyle w:val="Hyperlink"/>
            <w:noProof/>
          </w:rPr>
          <w:t>6.1.3.1.1.2</w:t>
        </w:r>
        <w:r>
          <w:rPr>
            <w:rFonts w:asciiTheme="minorHAnsi" w:eastAsiaTheme="minorEastAsia" w:hAnsiTheme="minorHAnsi" w:cstheme="minorBidi"/>
            <w:noProof/>
            <w:sz w:val="22"/>
            <w:szCs w:val="22"/>
          </w:rPr>
          <w:tab/>
        </w:r>
        <w:r w:rsidRPr="00163B7B">
          <w:rPr>
            <w:rStyle w:val="Hyperlink"/>
            <w:noProof/>
          </w:rPr>
          <w:t>Item</w:t>
        </w:r>
        <w:r>
          <w:rPr>
            <w:noProof/>
            <w:webHidden/>
          </w:rPr>
          <w:tab/>
        </w:r>
        <w:r>
          <w:rPr>
            <w:noProof/>
            <w:webHidden/>
          </w:rPr>
          <w:fldChar w:fldCharType="begin"/>
        </w:r>
        <w:r>
          <w:rPr>
            <w:noProof/>
            <w:webHidden/>
          </w:rPr>
          <w:instrText xml:space="preserve"> PAGEREF _Toc158907727 \h </w:instrText>
        </w:r>
        <w:r>
          <w:rPr>
            <w:noProof/>
            <w:webHidden/>
          </w:rPr>
        </w:r>
        <w:r>
          <w:rPr>
            <w:noProof/>
            <w:webHidden/>
          </w:rPr>
          <w:fldChar w:fldCharType="separate"/>
        </w:r>
        <w:r>
          <w:rPr>
            <w:noProof/>
            <w:webHidden/>
          </w:rPr>
          <w:t>274</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728" w:history="1">
        <w:r w:rsidRPr="00163B7B">
          <w:rPr>
            <w:rStyle w:val="Hyperlink"/>
            <w:noProof/>
          </w:rPr>
          <w:t>6.1.3.1.2</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_Toc158907728 \h </w:instrText>
        </w:r>
        <w:r>
          <w:rPr>
            <w:noProof/>
            <w:webHidden/>
          </w:rPr>
        </w:r>
        <w:r>
          <w:rPr>
            <w:noProof/>
            <w:webHidden/>
          </w:rPr>
          <w:fldChar w:fldCharType="separate"/>
        </w:r>
        <w:r>
          <w:rPr>
            <w:noProof/>
            <w:webHidden/>
          </w:rPr>
          <w:t>275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29" w:history="1">
        <w:r w:rsidRPr="00163B7B">
          <w:rPr>
            <w:rStyle w:val="Hyperlink"/>
            <w:noProof/>
          </w:rPr>
          <w:t>6.1.3.1.2.1</w:t>
        </w:r>
        <w:r>
          <w:rPr>
            <w:rFonts w:asciiTheme="minorHAnsi" w:eastAsiaTheme="minorEastAsia" w:hAnsiTheme="minorHAnsi" w:cstheme="minorBidi"/>
            <w:noProof/>
            <w:sz w:val="22"/>
            <w:szCs w:val="22"/>
          </w:rPr>
          <w:tab/>
        </w:r>
        <w:r w:rsidRPr="00163B7B">
          <w:rPr>
            <w:rStyle w:val="Hyperlink"/>
            <w:noProof/>
          </w:rPr>
          <w:t>Add</w:t>
        </w:r>
        <w:r>
          <w:rPr>
            <w:noProof/>
            <w:webHidden/>
          </w:rPr>
          <w:tab/>
        </w:r>
        <w:r>
          <w:rPr>
            <w:noProof/>
            <w:webHidden/>
          </w:rPr>
          <w:fldChar w:fldCharType="begin"/>
        </w:r>
        <w:r>
          <w:rPr>
            <w:noProof/>
            <w:webHidden/>
          </w:rPr>
          <w:instrText xml:space="preserve"> PAGEREF _Toc158907729 \h </w:instrText>
        </w:r>
        <w:r>
          <w:rPr>
            <w:noProof/>
            <w:webHidden/>
          </w:rPr>
        </w:r>
        <w:r>
          <w:rPr>
            <w:noProof/>
            <w:webHidden/>
          </w:rPr>
          <w:fldChar w:fldCharType="separate"/>
        </w:r>
        <w:r>
          <w:rPr>
            <w:noProof/>
            <w:webHidden/>
          </w:rPr>
          <w:t>275</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0" w:history="1">
        <w:r w:rsidRPr="00163B7B">
          <w:rPr>
            <w:rStyle w:val="Hyperlink"/>
            <w:noProof/>
          </w:rPr>
          <w:t>6.1.3.1.2.2</w:t>
        </w:r>
        <w:r>
          <w:rPr>
            <w:rFonts w:asciiTheme="minorHAnsi" w:eastAsiaTheme="minorEastAsia" w:hAnsiTheme="minorHAnsi" w:cstheme="minorBidi"/>
            <w:noProof/>
            <w:sz w:val="22"/>
            <w:szCs w:val="22"/>
          </w:rPr>
          <w:tab/>
        </w:r>
        <w:r w:rsidRPr="00163B7B">
          <w:rPr>
            <w:rStyle w:val="Hyperlink"/>
            <w:noProof/>
          </w:rPr>
          <w:t>Remove</w:t>
        </w:r>
        <w:r>
          <w:rPr>
            <w:noProof/>
            <w:webHidden/>
          </w:rPr>
          <w:tab/>
        </w:r>
        <w:r>
          <w:rPr>
            <w:noProof/>
            <w:webHidden/>
          </w:rPr>
          <w:fldChar w:fldCharType="begin"/>
        </w:r>
        <w:r>
          <w:rPr>
            <w:noProof/>
            <w:webHidden/>
          </w:rPr>
          <w:instrText xml:space="preserve"> PAGEREF _Toc158907730 \h </w:instrText>
        </w:r>
        <w:r>
          <w:rPr>
            <w:noProof/>
            <w:webHidden/>
          </w:rPr>
        </w:r>
        <w:r>
          <w:rPr>
            <w:noProof/>
            <w:webHidden/>
          </w:rPr>
          <w:fldChar w:fldCharType="separate"/>
        </w:r>
        <w:r>
          <w:rPr>
            <w:noProof/>
            <w:webHidden/>
          </w:rPr>
          <w:t>275</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731" w:history="1">
        <w:r w:rsidRPr="00163B7B">
          <w:rPr>
            <w:rStyle w:val="Hyperlink"/>
            <w:noProof/>
          </w:rPr>
          <w:t>6.1.3.2</w:t>
        </w:r>
        <w:r>
          <w:rPr>
            <w:rFonts w:asciiTheme="minorHAnsi" w:eastAsiaTheme="minorEastAsia" w:hAnsiTheme="minorHAnsi" w:cstheme="minorBidi"/>
            <w:noProof/>
            <w:sz w:val="22"/>
            <w:szCs w:val="22"/>
          </w:rPr>
          <w:tab/>
        </w:r>
        <w:r w:rsidRPr="00163B7B">
          <w:rPr>
            <w:rStyle w:val="Hyperlink"/>
            <w:noProof/>
          </w:rPr>
          <w:t>Err Class</w:t>
        </w:r>
        <w:r>
          <w:rPr>
            <w:noProof/>
            <w:webHidden/>
          </w:rPr>
          <w:tab/>
        </w:r>
        <w:r>
          <w:rPr>
            <w:noProof/>
            <w:webHidden/>
          </w:rPr>
          <w:fldChar w:fldCharType="begin"/>
        </w:r>
        <w:r>
          <w:rPr>
            <w:noProof/>
            <w:webHidden/>
          </w:rPr>
          <w:instrText xml:space="preserve"> PAGEREF _Toc158907731 \h </w:instrText>
        </w:r>
        <w:r>
          <w:rPr>
            <w:noProof/>
            <w:webHidden/>
          </w:rPr>
        </w:r>
        <w:r>
          <w:rPr>
            <w:noProof/>
            <w:webHidden/>
          </w:rPr>
          <w:fldChar w:fldCharType="separate"/>
        </w:r>
        <w:r>
          <w:rPr>
            <w:noProof/>
            <w:webHidden/>
          </w:rPr>
          <w:t>276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732" w:history="1">
        <w:r w:rsidRPr="00163B7B">
          <w:rPr>
            <w:rStyle w:val="Hyperlink"/>
            <w:noProof/>
          </w:rPr>
          <w:t>6.1.3.2.1</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_Toc158907732 \h </w:instrText>
        </w:r>
        <w:r>
          <w:rPr>
            <w:noProof/>
            <w:webHidden/>
          </w:rPr>
        </w:r>
        <w:r>
          <w:rPr>
            <w:noProof/>
            <w:webHidden/>
          </w:rPr>
          <w:fldChar w:fldCharType="separate"/>
        </w:r>
        <w:r>
          <w:rPr>
            <w:noProof/>
            <w:webHidden/>
          </w:rPr>
          <w:t>276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3" w:history="1">
        <w:r w:rsidRPr="00163B7B">
          <w:rPr>
            <w:rStyle w:val="Hyperlink"/>
            <w:noProof/>
          </w:rPr>
          <w:t>6.1.3.2.1.1</w:t>
        </w:r>
        <w:r>
          <w:rPr>
            <w:rFonts w:asciiTheme="minorHAnsi" w:eastAsiaTheme="minorEastAsia" w:hAnsiTheme="minorHAnsi" w:cstheme="minorBidi"/>
            <w:noProof/>
            <w:sz w:val="22"/>
            <w:szCs w:val="22"/>
          </w:rPr>
          <w:tab/>
        </w:r>
        <w:r w:rsidRPr="00163B7B">
          <w:rPr>
            <w:rStyle w:val="Hyperlink"/>
            <w:noProof/>
          </w:rPr>
          <w:t>Clear</w:t>
        </w:r>
        <w:r>
          <w:rPr>
            <w:noProof/>
            <w:webHidden/>
          </w:rPr>
          <w:tab/>
        </w:r>
        <w:r>
          <w:rPr>
            <w:noProof/>
            <w:webHidden/>
          </w:rPr>
          <w:fldChar w:fldCharType="begin"/>
        </w:r>
        <w:r>
          <w:rPr>
            <w:noProof/>
            <w:webHidden/>
          </w:rPr>
          <w:instrText xml:space="preserve"> PAGEREF _Toc158907733 \h </w:instrText>
        </w:r>
        <w:r>
          <w:rPr>
            <w:noProof/>
            <w:webHidden/>
          </w:rPr>
        </w:r>
        <w:r>
          <w:rPr>
            <w:noProof/>
            <w:webHidden/>
          </w:rPr>
          <w:fldChar w:fldCharType="separate"/>
        </w:r>
        <w:r>
          <w:rPr>
            <w:noProof/>
            <w:webHidden/>
          </w:rPr>
          <w:t>276</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4" w:history="1">
        <w:r w:rsidRPr="00163B7B">
          <w:rPr>
            <w:rStyle w:val="Hyperlink"/>
            <w:noProof/>
          </w:rPr>
          <w:t>6.1.3.2.1.2</w:t>
        </w:r>
        <w:r>
          <w:rPr>
            <w:rFonts w:asciiTheme="minorHAnsi" w:eastAsiaTheme="minorEastAsia" w:hAnsiTheme="minorHAnsi" w:cstheme="minorBidi"/>
            <w:noProof/>
            <w:sz w:val="22"/>
            <w:szCs w:val="22"/>
          </w:rPr>
          <w:tab/>
        </w:r>
        <w:r w:rsidRPr="00163B7B">
          <w:rPr>
            <w:rStyle w:val="Hyperlink"/>
            <w:noProof/>
          </w:rPr>
          <w:t>Raise</w:t>
        </w:r>
        <w:r>
          <w:rPr>
            <w:noProof/>
            <w:webHidden/>
          </w:rPr>
          <w:tab/>
        </w:r>
        <w:r>
          <w:rPr>
            <w:noProof/>
            <w:webHidden/>
          </w:rPr>
          <w:fldChar w:fldCharType="begin"/>
        </w:r>
        <w:r>
          <w:rPr>
            <w:noProof/>
            <w:webHidden/>
          </w:rPr>
          <w:instrText xml:space="preserve"> PAGEREF _Toc158907734 \h </w:instrText>
        </w:r>
        <w:r>
          <w:rPr>
            <w:noProof/>
            <w:webHidden/>
          </w:rPr>
        </w:r>
        <w:r>
          <w:rPr>
            <w:noProof/>
            <w:webHidden/>
          </w:rPr>
          <w:fldChar w:fldCharType="separate"/>
        </w:r>
        <w:r>
          <w:rPr>
            <w:noProof/>
            <w:webHidden/>
          </w:rPr>
          <w:t>276</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735" w:history="1">
        <w:r w:rsidRPr="00163B7B">
          <w:rPr>
            <w:rStyle w:val="Hyperlink"/>
            <w:noProof/>
          </w:rPr>
          <w:t>6.1.3.2.2</w:t>
        </w:r>
        <w:r>
          <w:rPr>
            <w:rFonts w:asciiTheme="minorHAnsi" w:eastAsiaTheme="minorEastAsia" w:hAnsiTheme="minorHAnsi" w:cstheme="minorBidi"/>
            <w:noProof/>
            <w:sz w:val="22"/>
            <w:szCs w:val="22"/>
          </w:rPr>
          <w:tab/>
        </w:r>
        <w:r w:rsidRPr="00163B7B">
          <w:rPr>
            <w:rStyle w:val="Hyperlink"/>
            <w:noProof/>
          </w:rPr>
          <w:t>Public Properties</w:t>
        </w:r>
        <w:r>
          <w:rPr>
            <w:noProof/>
            <w:webHidden/>
          </w:rPr>
          <w:tab/>
        </w:r>
        <w:r>
          <w:rPr>
            <w:noProof/>
            <w:webHidden/>
          </w:rPr>
          <w:fldChar w:fldCharType="begin"/>
        </w:r>
        <w:r>
          <w:rPr>
            <w:noProof/>
            <w:webHidden/>
          </w:rPr>
          <w:instrText xml:space="preserve"> PAGEREF _Toc158907735 \h </w:instrText>
        </w:r>
        <w:r>
          <w:rPr>
            <w:noProof/>
            <w:webHidden/>
          </w:rPr>
        </w:r>
        <w:r>
          <w:rPr>
            <w:noProof/>
            <w:webHidden/>
          </w:rPr>
          <w:fldChar w:fldCharType="separate"/>
        </w:r>
        <w:r>
          <w:rPr>
            <w:noProof/>
            <w:webHidden/>
          </w:rPr>
          <w:t>277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6" w:history="1">
        <w:r w:rsidRPr="00163B7B">
          <w:rPr>
            <w:rStyle w:val="Hyperlink"/>
            <w:noProof/>
          </w:rPr>
          <w:t>6.1.3.2.2.1</w:t>
        </w:r>
        <w:r>
          <w:rPr>
            <w:rFonts w:asciiTheme="minorHAnsi" w:eastAsiaTheme="minorEastAsia" w:hAnsiTheme="minorHAnsi" w:cstheme="minorBidi"/>
            <w:noProof/>
            <w:sz w:val="22"/>
            <w:szCs w:val="22"/>
          </w:rPr>
          <w:tab/>
        </w:r>
        <w:r w:rsidRPr="00163B7B">
          <w:rPr>
            <w:rStyle w:val="Hyperlink"/>
            <w:noProof/>
          </w:rPr>
          <w:t>Description</w:t>
        </w:r>
        <w:r>
          <w:rPr>
            <w:noProof/>
            <w:webHidden/>
          </w:rPr>
          <w:tab/>
        </w:r>
        <w:r>
          <w:rPr>
            <w:noProof/>
            <w:webHidden/>
          </w:rPr>
          <w:fldChar w:fldCharType="begin"/>
        </w:r>
        <w:r>
          <w:rPr>
            <w:noProof/>
            <w:webHidden/>
          </w:rPr>
          <w:instrText xml:space="preserve"> PAGEREF _Toc158907736 \h </w:instrText>
        </w:r>
        <w:r>
          <w:rPr>
            <w:noProof/>
            <w:webHidden/>
          </w:rPr>
        </w:r>
        <w:r>
          <w:rPr>
            <w:noProof/>
            <w:webHidden/>
          </w:rPr>
          <w:fldChar w:fldCharType="separate"/>
        </w:r>
        <w:r>
          <w:rPr>
            <w:noProof/>
            <w:webHidden/>
          </w:rPr>
          <w:t>277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7" w:history="1">
        <w:r w:rsidRPr="00163B7B">
          <w:rPr>
            <w:rStyle w:val="Hyperlink"/>
            <w:noProof/>
          </w:rPr>
          <w:t>6.1.3.2.2.2</w:t>
        </w:r>
        <w:r>
          <w:rPr>
            <w:rFonts w:asciiTheme="minorHAnsi" w:eastAsiaTheme="minorEastAsia" w:hAnsiTheme="minorHAnsi" w:cstheme="minorBidi"/>
            <w:noProof/>
            <w:sz w:val="22"/>
            <w:szCs w:val="22"/>
          </w:rPr>
          <w:tab/>
        </w:r>
        <w:r w:rsidRPr="00163B7B">
          <w:rPr>
            <w:rStyle w:val="Hyperlink"/>
            <w:noProof/>
          </w:rPr>
          <w:t>HelpContext</w:t>
        </w:r>
        <w:r>
          <w:rPr>
            <w:noProof/>
            <w:webHidden/>
          </w:rPr>
          <w:tab/>
        </w:r>
        <w:r>
          <w:rPr>
            <w:noProof/>
            <w:webHidden/>
          </w:rPr>
          <w:fldChar w:fldCharType="begin"/>
        </w:r>
        <w:r>
          <w:rPr>
            <w:noProof/>
            <w:webHidden/>
          </w:rPr>
          <w:instrText xml:space="preserve"> PAGEREF _Toc158907737 \h </w:instrText>
        </w:r>
        <w:r>
          <w:rPr>
            <w:noProof/>
            <w:webHidden/>
          </w:rPr>
        </w:r>
        <w:r>
          <w:rPr>
            <w:noProof/>
            <w:webHidden/>
          </w:rPr>
          <w:fldChar w:fldCharType="separate"/>
        </w:r>
        <w:r>
          <w:rPr>
            <w:noProof/>
            <w:webHidden/>
          </w:rPr>
          <w:t>277</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8" w:history="1">
        <w:r w:rsidRPr="00163B7B">
          <w:rPr>
            <w:rStyle w:val="Hyperlink"/>
            <w:noProof/>
          </w:rPr>
          <w:t>6.1.3.2.2.3</w:t>
        </w:r>
        <w:r>
          <w:rPr>
            <w:rFonts w:asciiTheme="minorHAnsi" w:eastAsiaTheme="minorEastAsia" w:hAnsiTheme="minorHAnsi" w:cstheme="minorBidi"/>
            <w:noProof/>
            <w:sz w:val="22"/>
            <w:szCs w:val="22"/>
          </w:rPr>
          <w:tab/>
        </w:r>
        <w:r w:rsidRPr="00163B7B">
          <w:rPr>
            <w:rStyle w:val="Hyperlink"/>
            <w:noProof/>
          </w:rPr>
          <w:t>HelpFile</w:t>
        </w:r>
        <w:r>
          <w:rPr>
            <w:noProof/>
            <w:webHidden/>
          </w:rPr>
          <w:tab/>
        </w:r>
        <w:r>
          <w:rPr>
            <w:noProof/>
            <w:webHidden/>
          </w:rPr>
          <w:fldChar w:fldCharType="begin"/>
        </w:r>
        <w:r>
          <w:rPr>
            <w:noProof/>
            <w:webHidden/>
          </w:rPr>
          <w:instrText xml:space="preserve"> PAGEREF _Toc158907738 \h </w:instrText>
        </w:r>
        <w:r>
          <w:rPr>
            <w:noProof/>
            <w:webHidden/>
          </w:rPr>
        </w:r>
        <w:r>
          <w:rPr>
            <w:noProof/>
            <w:webHidden/>
          </w:rPr>
          <w:fldChar w:fldCharType="separate"/>
        </w:r>
        <w:r>
          <w:rPr>
            <w:noProof/>
            <w:webHidden/>
          </w:rPr>
          <w:t>278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39" w:history="1">
        <w:r w:rsidRPr="00163B7B">
          <w:rPr>
            <w:rStyle w:val="Hyperlink"/>
            <w:noProof/>
          </w:rPr>
          <w:t>6.1.3.2.2.4</w:t>
        </w:r>
        <w:r>
          <w:rPr>
            <w:rFonts w:asciiTheme="minorHAnsi" w:eastAsiaTheme="minorEastAsia" w:hAnsiTheme="minorHAnsi" w:cstheme="minorBidi"/>
            <w:noProof/>
            <w:sz w:val="22"/>
            <w:szCs w:val="22"/>
          </w:rPr>
          <w:tab/>
        </w:r>
        <w:r w:rsidRPr="00163B7B">
          <w:rPr>
            <w:rStyle w:val="Hyperlink"/>
            <w:noProof/>
          </w:rPr>
          <w:t>LastDIIError</w:t>
        </w:r>
        <w:r>
          <w:rPr>
            <w:noProof/>
            <w:webHidden/>
          </w:rPr>
          <w:tab/>
        </w:r>
        <w:r>
          <w:rPr>
            <w:noProof/>
            <w:webHidden/>
          </w:rPr>
          <w:fldChar w:fldCharType="begin"/>
        </w:r>
        <w:r>
          <w:rPr>
            <w:noProof/>
            <w:webHidden/>
          </w:rPr>
          <w:instrText xml:space="preserve"> PAGEREF _Toc158907739 \h </w:instrText>
        </w:r>
        <w:r>
          <w:rPr>
            <w:noProof/>
            <w:webHidden/>
          </w:rPr>
        </w:r>
        <w:r>
          <w:rPr>
            <w:noProof/>
            <w:webHidden/>
          </w:rPr>
          <w:fldChar w:fldCharType="separate"/>
        </w:r>
        <w:r>
          <w:rPr>
            <w:noProof/>
            <w:webHidden/>
          </w:rPr>
          <w:t>278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40" w:history="1">
        <w:r w:rsidRPr="00163B7B">
          <w:rPr>
            <w:rStyle w:val="Hyperlink"/>
            <w:noProof/>
          </w:rPr>
          <w:t>6.1.3.2.2.5</w:t>
        </w:r>
        <w:r>
          <w:rPr>
            <w:rFonts w:asciiTheme="minorHAnsi" w:eastAsiaTheme="minorEastAsia" w:hAnsiTheme="minorHAnsi" w:cstheme="minorBidi"/>
            <w:noProof/>
            <w:sz w:val="22"/>
            <w:szCs w:val="22"/>
          </w:rPr>
          <w:tab/>
        </w:r>
        <w:r w:rsidRPr="00163B7B">
          <w:rPr>
            <w:rStyle w:val="Hyperlink"/>
            <w:noProof/>
          </w:rPr>
          <w:t>Number</w:t>
        </w:r>
        <w:r>
          <w:rPr>
            <w:noProof/>
            <w:webHidden/>
          </w:rPr>
          <w:tab/>
        </w:r>
        <w:r>
          <w:rPr>
            <w:noProof/>
            <w:webHidden/>
          </w:rPr>
          <w:fldChar w:fldCharType="begin"/>
        </w:r>
        <w:r>
          <w:rPr>
            <w:noProof/>
            <w:webHidden/>
          </w:rPr>
          <w:instrText xml:space="preserve"> PAGEREF _Toc158907740 \h </w:instrText>
        </w:r>
        <w:r>
          <w:rPr>
            <w:noProof/>
            <w:webHidden/>
          </w:rPr>
        </w:r>
        <w:r>
          <w:rPr>
            <w:noProof/>
            <w:webHidden/>
          </w:rPr>
          <w:fldChar w:fldCharType="separate"/>
        </w:r>
        <w:r>
          <w:rPr>
            <w:noProof/>
            <w:webHidden/>
          </w:rPr>
          <w:t>278</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41" w:history="1">
        <w:r w:rsidRPr="00163B7B">
          <w:rPr>
            <w:rStyle w:val="Hyperlink"/>
            <w:noProof/>
          </w:rPr>
          <w:t>6.1.3.2.2.6</w:t>
        </w:r>
        <w:r>
          <w:rPr>
            <w:rFonts w:asciiTheme="minorHAnsi" w:eastAsiaTheme="minorEastAsia" w:hAnsiTheme="minorHAnsi" w:cstheme="minorBidi"/>
            <w:noProof/>
            <w:sz w:val="22"/>
            <w:szCs w:val="22"/>
          </w:rPr>
          <w:tab/>
        </w:r>
        <w:r w:rsidRPr="00163B7B">
          <w:rPr>
            <w:rStyle w:val="Hyperlink"/>
            <w:noProof/>
          </w:rPr>
          <w:t>Source</w:t>
        </w:r>
        <w:r>
          <w:rPr>
            <w:noProof/>
            <w:webHidden/>
          </w:rPr>
          <w:tab/>
        </w:r>
        <w:r>
          <w:rPr>
            <w:noProof/>
            <w:webHidden/>
          </w:rPr>
          <w:fldChar w:fldCharType="begin"/>
        </w:r>
        <w:r>
          <w:rPr>
            <w:noProof/>
            <w:webHidden/>
          </w:rPr>
          <w:instrText xml:space="preserve"> PAGEREF _Toc158907741 \h </w:instrText>
        </w:r>
        <w:r>
          <w:rPr>
            <w:noProof/>
            <w:webHidden/>
          </w:rPr>
        </w:r>
        <w:r>
          <w:rPr>
            <w:noProof/>
            <w:webHidden/>
          </w:rPr>
          <w:fldChar w:fldCharType="separate"/>
        </w:r>
        <w:r>
          <w:rPr>
            <w:noProof/>
            <w:webHidden/>
          </w:rPr>
          <w:t>278</w:t>
        </w:r>
        <w:r>
          <w:rPr>
            <w:noProof/>
            <w:webHidden/>
          </w:rPr>
          <w:fldChar w:fldCharType="end"/>
        </w:r>
      </w:hyperlink>
    </w:p>
    <w:p w:rsidR="00A74177" w:rsidRDefault="00A74177">
      <w:pPr>
        <w:pStyle w:val="TOC4"/>
        <w:rPr>
          <w:rFonts w:asciiTheme="minorHAnsi" w:eastAsiaTheme="minorEastAsia" w:hAnsiTheme="minorHAnsi" w:cstheme="minorBidi"/>
          <w:noProof/>
          <w:sz w:val="22"/>
          <w:szCs w:val="22"/>
        </w:rPr>
      </w:pPr>
      <w:hyperlink w:anchor="_Toc158907742" w:history="1">
        <w:r w:rsidRPr="00163B7B">
          <w:rPr>
            <w:rStyle w:val="Hyperlink"/>
            <w:noProof/>
          </w:rPr>
          <w:t>6.1.3.3</w:t>
        </w:r>
        <w:r>
          <w:rPr>
            <w:rFonts w:asciiTheme="minorHAnsi" w:eastAsiaTheme="minorEastAsia" w:hAnsiTheme="minorHAnsi" w:cstheme="minorBidi"/>
            <w:noProof/>
            <w:sz w:val="22"/>
            <w:szCs w:val="22"/>
          </w:rPr>
          <w:tab/>
        </w:r>
        <w:r w:rsidRPr="00163B7B">
          <w:rPr>
            <w:rStyle w:val="Hyperlink"/>
            <w:noProof/>
          </w:rPr>
          <w:t>Global Class</w:t>
        </w:r>
        <w:r>
          <w:rPr>
            <w:noProof/>
            <w:webHidden/>
          </w:rPr>
          <w:tab/>
        </w:r>
        <w:r>
          <w:rPr>
            <w:noProof/>
            <w:webHidden/>
          </w:rPr>
          <w:fldChar w:fldCharType="begin"/>
        </w:r>
        <w:r>
          <w:rPr>
            <w:noProof/>
            <w:webHidden/>
          </w:rPr>
          <w:instrText xml:space="preserve"> PAGEREF _Toc158907742 \h </w:instrText>
        </w:r>
        <w:r>
          <w:rPr>
            <w:noProof/>
            <w:webHidden/>
          </w:rPr>
        </w:r>
        <w:r>
          <w:rPr>
            <w:noProof/>
            <w:webHidden/>
          </w:rPr>
          <w:fldChar w:fldCharType="separate"/>
        </w:r>
        <w:r>
          <w:rPr>
            <w:noProof/>
            <w:webHidden/>
          </w:rPr>
          <w:t>279</w:t>
        </w:r>
        <w:r>
          <w:rPr>
            <w:noProof/>
            <w:webHidden/>
          </w:rPr>
          <w:fldChar w:fldCharType="end"/>
        </w:r>
      </w:hyperlink>
    </w:p>
    <w:p w:rsidR="00A74177" w:rsidRDefault="00A74177">
      <w:pPr>
        <w:pStyle w:val="TOC5"/>
        <w:rPr>
          <w:rFonts w:asciiTheme="minorHAnsi" w:eastAsiaTheme="minorEastAsia" w:hAnsiTheme="minorHAnsi" w:cstheme="minorBidi"/>
          <w:noProof/>
          <w:sz w:val="22"/>
          <w:szCs w:val="22"/>
        </w:rPr>
      </w:pPr>
      <w:hyperlink w:anchor="_Toc158907743" w:history="1">
        <w:r w:rsidRPr="00163B7B">
          <w:rPr>
            <w:rStyle w:val="Hyperlink"/>
            <w:noProof/>
          </w:rPr>
          <w:t>6.1.3.3.1</w:t>
        </w:r>
        <w:r>
          <w:rPr>
            <w:rFonts w:asciiTheme="minorHAnsi" w:eastAsiaTheme="minorEastAsia" w:hAnsiTheme="minorHAnsi" w:cstheme="minorBidi"/>
            <w:noProof/>
            <w:sz w:val="22"/>
            <w:szCs w:val="22"/>
          </w:rPr>
          <w:tab/>
        </w:r>
        <w:r w:rsidRPr="00163B7B">
          <w:rPr>
            <w:rStyle w:val="Hyperlink"/>
            <w:noProof/>
          </w:rPr>
          <w:t>Public Subroutines</w:t>
        </w:r>
        <w:r>
          <w:rPr>
            <w:noProof/>
            <w:webHidden/>
          </w:rPr>
          <w:tab/>
        </w:r>
        <w:r>
          <w:rPr>
            <w:noProof/>
            <w:webHidden/>
          </w:rPr>
          <w:fldChar w:fldCharType="begin"/>
        </w:r>
        <w:r>
          <w:rPr>
            <w:noProof/>
            <w:webHidden/>
          </w:rPr>
          <w:instrText xml:space="preserve"> PAGEREF _Toc158907743 \h </w:instrText>
        </w:r>
        <w:r>
          <w:rPr>
            <w:noProof/>
            <w:webHidden/>
          </w:rPr>
        </w:r>
        <w:r>
          <w:rPr>
            <w:noProof/>
            <w:webHidden/>
          </w:rPr>
          <w:fldChar w:fldCharType="separate"/>
        </w:r>
        <w:r>
          <w:rPr>
            <w:noProof/>
            <w:webHidden/>
          </w:rPr>
          <w:t>279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44" w:history="1">
        <w:r w:rsidRPr="00163B7B">
          <w:rPr>
            <w:rStyle w:val="Hyperlink"/>
            <w:noProof/>
          </w:rPr>
          <w:t>6.1.3.3.1.1</w:t>
        </w:r>
        <w:r>
          <w:rPr>
            <w:rFonts w:asciiTheme="minorHAnsi" w:eastAsiaTheme="minorEastAsia" w:hAnsiTheme="minorHAnsi" w:cstheme="minorBidi"/>
            <w:noProof/>
            <w:sz w:val="22"/>
            <w:szCs w:val="22"/>
          </w:rPr>
          <w:tab/>
        </w:r>
        <w:r w:rsidRPr="00163B7B">
          <w:rPr>
            <w:rStyle w:val="Hyperlink"/>
            <w:noProof/>
          </w:rPr>
          <w:t>Load</w:t>
        </w:r>
        <w:r>
          <w:rPr>
            <w:noProof/>
            <w:webHidden/>
          </w:rPr>
          <w:tab/>
        </w:r>
        <w:r>
          <w:rPr>
            <w:noProof/>
            <w:webHidden/>
          </w:rPr>
          <w:fldChar w:fldCharType="begin"/>
        </w:r>
        <w:r>
          <w:rPr>
            <w:noProof/>
            <w:webHidden/>
          </w:rPr>
          <w:instrText xml:space="preserve"> PAGEREF _Toc158907744 \h </w:instrText>
        </w:r>
        <w:r>
          <w:rPr>
            <w:noProof/>
            <w:webHidden/>
          </w:rPr>
        </w:r>
        <w:r>
          <w:rPr>
            <w:noProof/>
            <w:webHidden/>
          </w:rPr>
          <w:fldChar w:fldCharType="separate"/>
        </w:r>
        <w:r>
          <w:rPr>
            <w:noProof/>
            <w:webHidden/>
          </w:rPr>
          <w:t>279</w:t>
        </w:r>
        <w:r>
          <w:rPr>
            <w:noProof/>
            <w:webHidden/>
          </w:rPr>
          <w:fldChar w:fldCharType="end"/>
        </w:r>
      </w:hyperlink>
    </w:p>
    <w:p w:rsidR="00A74177" w:rsidRDefault="00A74177">
      <w:pPr>
        <w:pStyle w:val="TOC6"/>
        <w:rPr>
          <w:rFonts w:asciiTheme="minorHAnsi" w:eastAsiaTheme="minorEastAsia" w:hAnsiTheme="minorHAnsi" w:cstheme="minorBidi"/>
          <w:noProof/>
          <w:sz w:val="22"/>
          <w:szCs w:val="22"/>
        </w:rPr>
      </w:pPr>
      <w:hyperlink w:anchor="_Toc158907745" w:history="1">
        <w:r w:rsidRPr="00163B7B">
          <w:rPr>
            <w:rStyle w:val="Hyperlink"/>
            <w:noProof/>
          </w:rPr>
          <w:t>6.1.3.3.1.2</w:t>
        </w:r>
        <w:r>
          <w:rPr>
            <w:rFonts w:asciiTheme="minorHAnsi" w:eastAsiaTheme="minorEastAsia" w:hAnsiTheme="minorHAnsi" w:cstheme="minorBidi"/>
            <w:noProof/>
            <w:sz w:val="22"/>
            <w:szCs w:val="22"/>
          </w:rPr>
          <w:tab/>
        </w:r>
        <w:r w:rsidRPr="00163B7B">
          <w:rPr>
            <w:rStyle w:val="Hyperlink"/>
            <w:noProof/>
          </w:rPr>
          <w:t>Unload</w:t>
        </w:r>
        <w:r>
          <w:rPr>
            <w:noProof/>
            <w:webHidden/>
          </w:rPr>
          <w:tab/>
        </w:r>
        <w:r>
          <w:rPr>
            <w:noProof/>
            <w:webHidden/>
          </w:rPr>
          <w:fldChar w:fldCharType="begin"/>
        </w:r>
        <w:r>
          <w:rPr>
            <w:noProof/>
            <w:webHidden/>
          </w:rPr>
          <w:instrText xml:space="preserve"> PAGEREF _Toc158907745 \h </w:instrText>
        </w:r>
        <w:r>
          <w:rPr>
            <w:noProof/>
            <w:webHidden/>
          </w:rPr>
        </w:r>
        <w:r>
          <w:rPr>
            <w:noProof/>
            <w:webHidden/>
          </w:rPr>
          <w:fldChar w:fldCharType="separate"/>
        </w:r>
        <w:r>
          <w:rPr>
            <w:noProof/>
            <w:webHidden/>
          </w:rPr>
          <w:t>279</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746" w:history="1">
        <w:r w:rsidRPr="00163B7B">
          <w:rPr>
            <w:rStyle w:val="Hyperlink"/>
            <w:noProof/>
          </w:rPr>
          <w:t>7</w:t>
        </w:r>
        <w:r>
          <w:rPr>
            <w:rFonts w:asciiTheme="minorHAnsi" w:eastAsiaTheme="minorEastAsia" w:hAnsiTheme="minorHAnsi" w:cstheme="minorBidi"/>
            <w:b w:val="0"/>
            <w:bCs w:val="0"/>
            <w:noProof/>
            <w:sz w:val="22"/>
            <w:szCs w:val="22"/>
          </w:rPr>
          <w:tab/>
        </w:r>
        <w:r w:rsidRPr="00163B7B">
          <w:rPr>
            <w:rStyle w:val="Hyperlink"/>
            <w:noProof/>
          </w:rPr>
          <w:t>Change Tracking</w:t>
        </w:r>
        <w:r>
          <w:rPr>
            <w:noProof/>
            <w:webHidden/>
          </w:rPr>
          <w:tab/>
        </w:r>
        <w:r>
          <w:rPr>
            <w:noProof/>
            <w:webHidden/>
          </w:rPr>
          <w:fldChar w:fldCharType="begin"/>
        </w:r>
        <w:r>
          <w:rPr>
            <w:noProof/>
            <w:webHidden/>
          </w:rPr>
          <w:instrText xml:space="preserve"> PAGEREF _Toc158907746 \h </w:instrText>
        </w:r>
        <w:r>
          <w:rPr>
            <w:noProof/>
            <w:webHidden/>
          </w:rPr>
        </w:r>
        <w:r>
          <w:rPr>
            <w:noProof/>
            <w:webHidden/>
          </w:rPr>
          <w:fldChar w:fldCharType="separate"/>
        </w:r>
        <w:r>
          <w:rPr>
            <w:noProof/>
            <w:webHidden/>
          </w:rPr>
          <w:t>281</w:t>
        </w:r>
        <w:r>
          <w:rPr>
            <w:noProof/>
            <w:webHidden/>
          </w:rPr>
          <w:fldChar w:fldCharType="end"/>
        </w:r>
      </w:hyperlink>
    </w:p>
    <w:p w:rsidR="00A74177" w:rsidRDefault="00A74177">
      <w:pPr>
        <w:pStyle w:val="TOC1"/>
        <w:rPr>
          <w:rFonts w:asciiTheme="minorHAnsi" w:eastAsiaTheme="minorEastAsia" w:hAnsiTheme="minorHAnsi" w:cstheme="minorBidi"/>
          <w:b w:val="0"/>
          <w:bCs w:val="0"/>
          <w:noProof/>
          <w:sz w:val="22"/>
          <w:szCs w:val="22"/>
        </w:rPr>
      </w:pPr>
      <w:hyperlink w:anchor="_Toc158907747" w:history="1">
        <w:r w:rsidRPr="00163B7B">
          <w:rPr>
            <w:rStyle w:val="Hyperlink"/>
            <w:noProof/>
          </w:rPr>
          <w:t>8</w:t>
        </w:r>
        <w:r>
          <w:rPr>
            <w:rFonts w:asciiTheme="minorHAnsi" w:eastAsiaTheme="minorEastAsia" w:hAnsiTheme="minorHAnsi" w:cstheme="minorBidi"/>
            <w:b w:val="0"/>
            <w:bCs w:val="0"/>
            <w:noProof/>
            <w:sz w:val="22"/>
            <w:szCs w:val="22"/>
          </w:rPr>
          <w:tab/>
        </w:r>
        <w:r w:rsidRPr="00163B7B">
          <w:rPr>
            <w:rStyle w:val="Hyperlink"/>
            <w:noProof/>
          </w:rPr>
          <w:t>Index</w:t>
        </w:r>
        <w:r>
          <w:rPr>
            <w:noProof/>
            <w:webHidden/>
          </w:rPr>
          <w:tab/>
        </w:r>
        <w:r>
          <w:rPr>
            <w:noProof/>
            <w:webHidden/>
          </w:rPr>
          <w:fldChar w:fldCharType="begin"/>
        </w:r>
        <w:r>
          <w:rPr>
            <w:noProof/>
            <w:webHidden/>
          </w:rPr>
          <w:instrText xml:space="preserve"> PAGEREF _Toc158907747 \h </w:instrText>
        </w:r>
        <w:r>
          <w:rPr>
            <w:noProof/>
            <w:webHidden/>
          </w:rPr>
        </w:r>
        <w:r>
          <w:rPr>
            <w:noProof/>
            <w:webHidden/>
          </w:rPr>
          <w:fldChar w:fldCharType="separate"/>
        </w:r>
        <w:r>
          <w:rPr>
            <w:noProof/>
            <w:webHidden/>
          </w:rPr>
          <w:t>282</w:t>
        </w:r>
        <w:r>
          <w:rPr>
            <w:noProof/>
            <w:webHidden/>
          </w:rPr>
          <w:fldChar w:fldCharType="end"/>
        </w:r>
      </w:hyperlink>
    </w:p>
    <w:p w:rsidR="00D06D0B" w:rsidRDefault="00A74177">
      <w:r>
        <w:fldChar w:fldCharType="end"/>
      </w:r>
    </w:p>
    <w:p w:rsidR="00D06D0B" w:rsidRDefault="00A74177">
      <w:pPr>
        <w:pStyle w:val="Heading1"/>
      </w:pPr>
      <w:bookmarkStart w:id="1" w:name="section_b6695292f8b64dd4919361da6ccdf816"/>
      <w:bookmarkStart w:id="2" w:name="_Toc158907298"/>
      <w:r>
        <w:lastRenderedPageBreak/>
        <w:t>Introduction</w:t>
      </w:r>
      <w:bookmarkEnd w:id="1"/>
      <w:bookmarkEnd w:id="2"/>
      <w:r>
        <w:fldChar w:fldCharType="begin"/>
      </w:r>
      <w:r>
        <w:instrText xml:space="preserve"> XE "Introduction" </w:instrText>
      </w:r>
      <w:r>
        <w:fldChar w:fldCharType="end"/>
      </w:r>
    </w:p>
    <w:p w:rsidR="00D06D0B" w:rsidRDefault="00A74177">
      <w:pPr>
        <w:spacing w:after="226"/>
        <w:ind w:left="10"/>
      </w:pPr>
      <w:r>
        <w:t>This specification defines the Visual Basic for Applications (VBA) Language, an implementation-independent and operating system-independent programming language that is intended to be imbedded as a macro language within host applications. This specificatio</w:t>
      </w:r>
      <w:r>
        <w:t xml:space="preserve">n includes all features and behaviors of the language that exist and behave identically in all conforming implementations. Such features include the intrinsic functions that exist in conforming implementations. </w:t>
      </w:r>
    </w:p>
    <w:p w:rsidR="00D06D0B" w:rsidRDefault="00A74177">
      <w:pPr>
        <w:pStyle w:val="Heading2"/>
      </w:pPr>
      <w:bookmarkStart w:id="3" w:name="section_213ca0c86b82489980a33c76eb534829"/>
      <w:bookmarkStart w:id="4" w:name="_Toc158907299"/>
      <w:r>
        <w:t>Glossary</w:t>
      </w:r>
      <w:bookmarkEnd w:id="3"/>
      <w:bookmarkEnd w:id="4"/>
      <w:r>
        <w:fldChar w:fldCharType="begin"/>
      </w:r>
      <w:r>
        <w:instrText xml:space="preserve"> XE "Glossary" </w:instrText>
      </w:r>
      <w:r>
        <w:fldChar w:fldCharType="end"/>
      </w:r>
    </w:p>
    <w:p w:rsidR="00D06D0B" w:rsidRDefault="00A74177">
      <w:r>
        <w:t>This document uses</w:t>
      </w:r>
      <w:r>
        <w:t xml:space="preserve"> the following terms:</w:t>
      </w:r>
    </w:p>
    <w:p w:rsidR="00D06D0B" w:rsidRDefault="00A74177">
      <w:pPr>
        <w:ind w:left="548" w:hanging="274"/>
      </w:pPr>
      <w:bookmarkStart w:id="5" w:name="gt_210637d9-9634-4652-a935-ded3cd434f38"/>
      <w:r>
        <w:rPr>
          <w:b/>
        </w:rPr>
        <w:t>code page</w:t>
      </w:r>
      <w:r>
        <w:t xml:space="preserve">: An ordered set of characters of a specific script in which a numerical index (code-point value) is associated with each character. Code pages are a means of providing support for character sets and keyboard layouts used in </w:t>
      </w:r>
      <w:r>
        <w:t>different countries. Devices such as the display and keyboard can be configured to use a specific code page and to switch from one code page (such as the United States) to another (such as Portugal) at the user's request.</w:t>
      </w:r>
      <w:bookmarkEnd w:id="5"/>
    </w:p>
    <w:p w:rsidR="00D06D0B" w:rsidRDefault="00A74177">
      <w:pPr>
        <w:ind w:left="548" w:hanging="274"/>
      </w:pPr>
      <w:bookmarkStart w:id="6" w:name="gt_c305d0ab-8b94-461a-bd76-13b40cb8c4d8"/>
      <w:r>
        <w:rPr>
          <w:b/>
        </w:rPr>
        <w:t>Unicode</w:t>
      </w:r>
      <w:r>
        <w:t>: A character encoding stan</w:t>
      </w:r>
      <w:r>
        <w:t xml:space="preserve">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6"/>
    </w:p>
    <w:p w:rsidR="00D06D0B" w:rsidRDefault="00A7417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D06D0B" w:rsidRDefault="00A74177">
      <w:pPr>
        <w:pStyle w:val="Heading2"/>
      </w:pPr>
      <w:bookmarkStart w:id="7" w:name="section_a4810ec407974c04960575fec72ba4a6"/>
      <w:bookmarkStart w:id="8" w:name="_Toc158907300"/>
      <w:r>
        <w:t>References</w:t>
      </w:r>
      <w:bookmarkEnd w:id="7"/>
      <w:bookmarkEnd w:id="8"/>
    </w:p>
    <w:p w:rsidR="00D06D0B" w:rsidRDefault="00A74177">
      <w:r w:rsidRPr="00301053">
        <w:t>Links to a document in the Microsoft Open Specifications library point to the correct section in the</w:t>
      </w:r>
      <w:r w:rsidRPr="00301053">
        <w:t xml:space="preserve"> most recently published version of the referenced document. However, because individual documents in the library are not updated at the same time, the section numbers in the documents may not match. You can confirm the correct section numbering by checkin</w:t>
      </w:r>
      <w:r w:rsidRPr="00301053">
        <w:t xml:space="preserve">g the </w:t>
      </w:r>
      <w:hyperlink r:id="rId17" w:history="1">
        <w:r w:rsidRPr="00874DB6">
          <w:rPr>
            <w:rStyle w:val="Hyperlink"/>
          </w:rPr>
          <w:t>Errata</w:t>
        </w:r>
      </w:hyperlink>
      <w:r w:rsidRPr="00301053">
        <w:t xml:space="preserve">.  </w:t>
      </w:r>
    </w:p>
    <w:p w:rsidR="00D06D0B" w:rsidRDefault="00A74177">
      <w:pPr>
        <w:pStyle w:val="Heading3"/>
      </w:pPr>
      <w:bookmarkStart w:id="9" w:name="section_5c21099bd1164d78beb8cddf5b5ec2bf"/>
      <w:bookmarkStart w:id="10" w:name="_Toc158907301"/>
      <w:r>
        <w:t>Normative References</w:t>
      </w:r>
      <w:bookmarkEnd w:id="9"/>
      <w:bookmarkEnd w:id="1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06D0B" w:rsidRDefault="00A74177">
      <w:r>
        <w:t>We conduct frequent surveys of the normative references to assure their continued availability. If</w:t>
      </w:r>
      <w:r>
        <w:t xml:space="preserve"> you have any issue with finding a normative reference, please contact </w:t>
      </w:r>
      <w:hyperlink r:id="rId18" w:history="1">
        <w:r>
          <w:rPr>
            <w:rStyle w:val="Hyperlink"/>
          </w:rPr>
          <w:t>dochelp@microsoft.com</w:t>
        </w:r>
      </w:hyperlink>
      <w:r>
        <w:t xml:space="preserve">. We will assist you in finding the relevant information. </w:t>
      </w:r>
    </w:p>
    <w:p w:rsidR="00D06D0B" w:rsidRDefault="00A74177">
      <w:pPr>
        <w:spacing w:after="200"/>
      </w:pPr>
      <w:r>
        <w:t>[IEEE754] IEEE, "IEEE Standard for Binary Floating-Point Ari</w:t>
      </w:r>
      <w:r>
        <w:t xml:space="preserve">thmetic", IEEE 754-1985, October 1985, </w:t>
      </w:r>
      <w:hyperlink r:id="rId19">
        <w:r>
          <w:rPr>
            <w:rStyle w:val="Hyperlink"/>
          </w:rPr>
          <w:t>http://ieeexplore.ieee.org/servlet/opac?punumber=2355</w:t>
        </w:r>
      </w:hyperlink>
    </w:p>
    <w:p w:rsidR="00D06D0B" w:rsidRDefault="00A74177">
      <w:pPr>
        <w:spacing w:after="200"/>
      </w:pPr>
      <w:r>
        <w:t>[MS-DTYP] Microsoft Corporation, "</w:t>
      </w:r>
      <w:hyperlink r:id="rId20" w:anchor="Section_cca2742956894a16b2b49325d93e4ba2">
        <w:r>
          <w:rPr>
            <w:rStyle w:val="Hyperlink"/>
          </w:rPr>
          <w:t>Windows Data Types</w:t>
        </w:r>
      </w:hyperlink>
      <w:r>
        <w:t>".</w:t>
      </w:r>
    </w:p>
    <w:p w:rsidR="00D06D0B" w:rsidRDefault="00A74177">
      <w:pPr>
        <w:spacing w:after="200"/>
      </w:pPr>
      <w:r>
        <w:t>[MS-OAUT] Microsoft Corporation, "</w:t>
      </w:r>
      <w:hyperlink r:id="rId21" w:anchor="Section_bbb05720f72445c78d17f83c3d1a3961">
        <w:r>
          <w:rPr>
            <w:rStyle w:val="Hyperlink"/>
          </w:rPr>
          <w:t>OLE Automation Protocol</w:t>
        </w:r>
      </w:hyperlink>
      <w:r>
        <w:t>".</w:t>
      </w:r>
    </w:p>
    <w:p w:rsidR="00D06D0B" w:rsidRDefault="00A74177">
      <w:pPr>
        <w:spacing w:after="200"/>
      </w:pPr>
      <w:r>
        <w:t xml:space="preserve">[RFC2119] Bradner, </w:t>
      </w:r>
      <w:r>
        <w:t xml:space="preserve">S., "Key words for use in RFCs to Indicate Requirement Levels", BCP 14, RFC 2119, March 1997, </w:t>
      </w:r>
      <w:hyperlink r:id="rId22">
        <w:r>
          <w:rPr>
            <w:rStyle w:val="Hyperlink"/>
          </w:rPr>
          <w:t>https://www.rfc-editor.org/info/rfc2119</w:t>
        </w:r>
      </w:hyperlink>
    </w:p>
    <w:p w:rsidR="00D06D0B" w:rsidRDefault="00A74177">
      <w:pPr>
        <w:spacing w:after="200"/>
      </w:pPr>
      <w:r>
        <w:t>[RFC4234] Crocker, D., Ed., and Overell, P., "Augmented B</w:t>
      </w:r>
      <w:r>
        <w:t xml:space="preserve">NF for Syntax Specifications: ABNF", RFC 4234, October 2005, </w:t>
      </w:r>
      <w:hyperlink r:id="rId23">
        <w:r>
          <w:rPr>
            <w:rStyle w:val="Hyperlink"/>
          </w:rPr>
          <w:t>https://www.rfc-editor.org/info/rfc4234</w:t>
        </w:r>
      </w:hyperlink>
    </w:p>
    <w:p w:rsidR="00D06D0B" w:rsidRDefault="00A74177">
      <w:pPr>
        <w:pStyle w:val="Heading3"/>
      </w:pPr>
      <w:bookmarkStart w:id="11" w:name="section_1a4c84cadb674c59aa6280f1e61a2b23"/>
      <w:bookmarkStart w:id="12" w:name="_Toc158907302"/>
      <w:r>
        <w:t>Informative References</w:t>
      </w:r>
      <w:bookmarkEnd w:id="11"/>
      <w:bookmarkEnd w:id="1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06D0B" w:rsidRDefault="00A74177">
      <w:pPr>
        <w:spacing w:after="200"/>
      </w:pPr>
      <w:r>
        <w:t>[CODE</w:t>
      </w:r>
      <w:r>
        <w:t xml:space="preserve">PG] Microsoft Corporation, "Code Pages", </w:t>
      </w:r>
      <w:hyperlink r:id="rId24">
        <w:r>
          <w:rPr>
            <w:rStyle w:val="Hyperlink"/>
          </w:rPr>
          <w:t>https://learn.microsoft.com/en-us/globalization/encoding/code-pages</w:t>
        </w:r>
      </w:hyperlink>
    </w:p>
    <w:p w:rsidR="00D06D0B" w:rsidRDefault="00A74177">
      <w:pPr>
        <w:spacing w:after="200"/>
      </w:pPr>
      <w:r>
        <w:lastRenderedPageBreak/>
        <w:t xml:space="preserve">[UNICODE-BESTFIT] The Unicode Consortium, "WindowsBestFit", 2006, </w:t>
      </w:r>
      <w:hyperlink r:id="rId25">
        <w:r>
          <w:rPr>
            <w:rStyle w:val="Hyperlink"/>
          </w:rPr>
          <w:t>http://www.unicode.org/Public/MAPPINGS/VENDORS/MICSFT/WindowsBestFit/</w:t>
        </w:r>
      </w:hyperlink>
    </w:p>
    <w:p w:rsidR="00D06D0B" w:rsidRDefault="00A74177">
      <w:pPr>
        <w:spacing w:after="200"/>
      </w:pPr>
      <w:r>
        <w:t xml:space="preserve">[UNICODE-README] The Unicode Consortium, "Readme.txt", 2006, </w:t>
      </w:r>
      <w:hyperlink r:id="rId26">
        <w:r>
          <w:rPr>
            <w:rStyle w:val="Hyperlink"/>
          </w:rPr>
          <w:t>http://unic</w:t>
        </w:r>
        <w:r>
          <w:rPr>
            <w:rStyle w:val="Hyperlink"/>
          </w:rPr>
          <w:t>ode.org/Public/MAPPINGS/VENDORS/MICSFT/WindowsBestFit/readme.txt</w:t>
        </w:r>
      </w:hyperlink>
    </w:p>
    <w:p w:rsidR="00D06D0B" w:rsidRDefault="00A74177">
      <w:pPr>
        <w:pStyle w:val="Heading2"/>
      </w:pPr>
      <w:bookmarkStart w:id="13" w:name="section_9d9f80f7bdf84d24b15d6bb9552d7c22"/>
      <w:bookmarkStart w:id="14" w:name="_Toc158907303"/>
      <w:r>
        <w:t>VBA Language Specification Overview</w:t>
      </w:r>
      <w:bookmarkEnd w:id="13"/>
      <w:bookmarkEnd w:id="14"/>
      <w:r>
        <w:fldChar w:fldCharType="begin"/>
      </w:r>
      <w:r>
        <w:instrText xml:space="preserve"> XE "Overview (synopsis)" </w:instrText>
      </w:r>
      <w:r>
        <w:fldChar w:fldCharType="end"/>
      </w:r>
    </w:p>
    <w:p w:rsidR="00D06D0B" w:rsidRDefault="00A74177">
      <w:pPr>
        <w:spacing w:after="267"/>
        <w:ind w:left="10"/>
      </w:pPr>
      <w:r>
        <w:t>VBA is a computer programming language that is intended to be used in conjunction with a host software application such as a wo</w:t>
      </w:r>
      <w:r>
        <w:t>rd processor. In such a situation, the end-user of such a host application uses the VBA language to write programs that can access and control the host application’s data and functionality.</w:t>
      </w:r>
    </w:p>
    <w:p w:rsidR="00D06D0B" w:rsidRDefault="00A74177">
      <w:pPr>
        <w:spacing w:after="267"/>
        <w:ind w:left="10"/>
      </w:pPr>
      <w:r>
        <w:t>This document</w:t>
      </w:r>
      <w:r>
        <w:rPr>
          <w:b/>
        </w:rPr>
        <w:t xml:space="preserve"> </w:t>
      </w:r>
      <w:r>
        <w:t>is an implementation-independent specification of th</w:t>
      </w:r>
      <w:r>
        <w:t>e VBA language that enables the creation of independent implementations. It enables the creation of source code compatible implementations of the language by defining the required characteristics and behaviors of the source language that is supported by al</w:t>
      </w:r>
      <w:r>
        <w:t>l conforming implementations. It enables a programmer to write portable VBA programs by defining the exact set of implementation independent characteristics and behaviors of the language that a program can use if it is intended to run on multiple implement</w:t>
      </w:r>
      <w:r>
        <w:t xml:space="preserve">ations. </w:t>
      </w:r>
    </w:p>
    <w:p w:rsidR="00D06D0B" w:rsidRDefault="00A74177">
      <w:pPr>
        <w:spacing w:after="267"/>
        <w:ind w:left="10"/>
      </w:pPr>
      <w:r>
        <w:t>The scope of the VBA Language Specification is the implementation independent, operating system independent core programming language that is supported by all conforming VBA implementations. It includes all features and behaviors of the language that exist</w:t>
      </w:r>
      <w:r>
        <w:t xml:space="preserve"> and behave identically in all conforming implementations. Such features include the intrinsic functions that exist in conforming implementations. </w:t>
      </w:r>
    </w:p>
    <w:p w:rsidR="00D06D0B" w:rsidRDefault="00A74177">
      <w:pPr>
        <w:spacing w:after="267"/>
        <w:ind w:left="10"/>
      </w:pPr>
      <w:r>
        <w:t xml:space="preserve">This specification defines the syntax, static semantics, and runtime semantics of the VBA language. </w:t>
      </w:r>
      <w:r>
        <w:rPr>
          <w:i/>
        </w:rPr>
        <w:t>Syntax</w:t>
      </w:r>
      <w:r>
        <w:t xml:space="preserve"> d</w:t>
      </w:r>
      <w:r>
        <w:t xml:space="preserve">efines the source code representation of VBA programs that is recognized by a VBA implementation. </w:t>
      </w:r>
      <w:r>
        <w:rPr>
          <w:i/>
        </w:rPr>
        <w:t>Static semantics</w:t>
      </w:r>
      <w:r>
        <w:t xml:space="preserve"> define non-syntactic program validity requirements that cannot be expressed using the grammar. </w:t>
      </w:r>
      <w:r>
        <w:rPr>
          <w:i/>
        </w:rPr>
        <w:t>Runtime semantics</w:t>
      </w:r>
      <w:r>
        <w:t xml:space="preserve"> define the computational beh</w:t>
      </w:r>
      <w:r>
        <w:t xml:space="preserve">avior of VBA programs that conform to the specified syntax and static semantics rules. The runtime semantics describes </w:t>
      </w:r>
      <w:r>
        <w:rPr>
          <w:i/>
        </w:rPr>
        <w:t>what</w:t>
      </w:r>
      <w:r>
        <w:t xml:space="preserve"> it means to execute a VBA program but not</w:t>
      </w:r>
      <w:r>
        <w:rPr>
          <w:i/>
        </w:rPr>
        <w:t xml:space="preserve"> how</w:t>
      </w:r>
      <w:r>
        <w:t xml:space="preserve"> a VBA implementation might accomplish this. </w:t>
      </w:r>
    </w:p>
    <w:p w:rsidR="00D06D0B" w:rsidRDefault="00A74177">
      <w:pPr>
        <w:spacing w:after="267"/>
        <w:ind w:left="10"/>
      </w:pPr>
      <w:r>
        <w:t>The VBA Language Specification does not d</w:t>
      </w:r>
      <w:r>
        <w:t xml:space="preserve">efine how a VBA implementation would actually achieve the requirements of the specification nor does it describe the specific design of any VBA Language Implementation. </w:t>
      </w:r>
    </w:p>
    <w:p w:rsidR="00D06D0B" w:rsidRDefault="00A74177">
      <w:pPr>
        <w:ind w:left="10"/>
      </w:pPr>
      <w:r>
        <w:t>The language defined by this specification is that language implemented by Microsoft V</w:t>
      </w:r>
      <w:r>
        <w:t>isual Basic for Applications 7.0 (VBA 7.0), as shipped in Microsoft Office 2010 suites; and VBA version 7.1, as shipped in Microsoft Office 2013. It includes features that provide source code backward-compatibility for VBA programs written for prior Micros</w:t>
      </w:r>
      <w:r>
        <w:t xml:space="preserve">oft versions of VBA. </w:t>
      </w:r>
    </w:p>
    <w:p w:rsidR="00D06D0B" w:rsidRDefault="00A74177">
      <w:pPr>
        <w:pStyle w:val="Heading2"/>
      </w:pPr>
      <w:bookmarkStart w:id="15" w:name="section_a7b449968a024a36937a0fe58ad0d782"/>
      <w:bookmarkStart w:id="16" w:name="_Toc158907304"/>
      <w:r>
        <w:t>Specification Conventions</w:t>
      </w:r>
      <w:bookmarkEnd w:id="15"/>
      <w:bookmarkEnd w:id="16"/>
      <w:r>
        <w:fldChar w:fldCharType="begin"/>
      </w:r>
      <w:r>
        <w:instrText xml:space="preserve"> XE "Specification conventions" </w:instrText>
      </w:r>
      <w:r>
        <w:fldChar w:fldCharType="end"/>
      </w:r>
    </w:p>
    <w:p w:rsidR="00D06D0B" w:rsidRDefault="00A74177">
      <w:r>
        <w:t xml:space="preserve">Lexical and syntactic constructs of the language are described by a grammar using ABNF as defined in </w:t>
      </w:r>
      <w:hyperlink r:id="rId27">
        <w:r>
          <w:rPr>
            <w:rStyle w:val="Hyperlink"/>
          </w:rPr>
          <w:t>[RFC4234</w:t>
        </w:r>
        <w:r>
          <w:rPr>
            <w:rStyle w:val="Hyperlink"/>
          </w:rPr>
          <w:t>]</w:t>
        </w:r>
      </w:hyperlink>
      <w:r>
        <w:t xml:space="preserve"> with additional conventions as defined in the introductions to sections </w:t>
      </w:r>
      <w:hyperlink w:anchor="Section_71e79228eb454f818c0da224b72a0e47" w:history="1">
        <w:r>
          <w:rPr>
            <w:rStyle w:val="Hyperlink"/>
          </w:rPr>
          <w:t>3</w:t>
        </w:r>
      </w:hyperlink>
      <w:r>
        <w:t xml:space="preserve"> and </w:t>
      </w:r>
      <w:hyperlink w:anchor="Section_818a904e90a64f7880ba224e46d61de2" w:history="1">
        <w:r>
          <w:rPr>
            <w:rStyle w:val="Hyperlink"/>
          </w:rPr>
          <w:t>5</w:t>
        </w:r>
      </w:hyperlink>
      <w:r>
        <w:t xml:space="preserve"> of this document. Within the prose text of this specif</w:t>
      </w:r>
      <w:r>
        <w:t xml:space="preserve">ication the names of ABNF rules are distinguished by enclosing them angle brackets, for example &lt;for-statement&gt;. </w:t>
      </w:r>
    </w:p>
    <w:p w:rsidR="00D06D0B" w:rsidRDefault="00A74177">
      <w:pPr>
        <w:spacing w:after="268"/>
        <w:ind w:left="10"/>
      </w:pPr>
      <w:r>
        <w:t xml:space="preserve">Static semantics rules are expressed as prose descriptions, tables, and pseudo code algorithms that reference grammar rules. Runtime semantics are expressed in prose using implementation independent abstract computational concepts. </w:t>
      </w:r>
    </w:p>
    <w:p w:rsidR="00D06D0B" w:rsidRDefault="00A74177">
      <w:pPr>
        <w:spacing w:after="267"/>
        <w:ind w:left="10"/>
      </w:pPr>
      <w:r>
        <w:t>This specification defi</w:t>
      </w:r>
      <w:r>
        <w:t xml:space="preserve">nes a large number of terms that have specialized meaning within the context of this specification. Such terms are generally italicized when used within this document. The first use of </w:t>
      </w:r>
      <w:r>
        <w:lastRenderedPageBreak/>
        <w:t>each such term within a section of this document references the documen</w:t>
      </w:r>
      <w:r>
        <w:t xml:space="preserve">t section that defines the term. </w:t>
      </w:r>
    </w:p>
    <w:p w:rsidR="00D06D0B" w:rsidRDefault="00A74177">
      <w:pPr>
        <w:spacing w:after="270"/>
        <w:ind w:left="10"/>
      </w:pPr>
      <w:r>
        <w:t>Within this specification the phrase "implementation-defined" means that the contextually apparent detail of the syntax or semantics of a feature of the language is intentionally left unspecified and can vary among impleme</w:t>
      </w:r>
      <w:r>
        <w:t xml:space="preserve">ntation of the language. However, the implementation of the unspecified details SHOULD be repeatedly consistent and the implementation SHOULD document its specific behavior order to preserve the utility of the language feature. </w:t>
      </w:r>
    </w:p>
    <w:p w:rsidR="00D06D0B" w:rsidRDefault="00A74177">
      <w:pPr>
        <w:spacing w:after="267"/>
        <w:ind w:left="10"/>
      </w:pPr>
      <w:r>
        <w:t>The phrase "implementation-</w:t>
      </w:r>
      <w:r>
        <w:t>specific" means that the contextually apparent detail of the syntax or semantics of a feature of the language is intentionally left unspecified and can vary among implementation of the language. However, the implementation of the unspecified details SHOULD</w:t>
      </w:r>
      <w:r>
        <w:t xml:space="preserve"> be repeatedly consistent. </w:t>
      </w:r>
    </w:p>
    <w:p w:rsidR="00D06D0B" w:rsidRDefault="00A74177">
      <w:pPr>
        <w:spacing w:after="226"/>
        <w:ind w:left="10"/>
      </w:pPr>
      <w:r>
        <w:t>The phrase "undefined" means that the contextually apparent detail of the syntax or semantics of a feature of the language is intentionally left unspecified and can vary among implementation of the language. There is no requirem</w:t>
      </w:r>
      <w:r>
        <w:t xml:space="preserve">ent or expectation of consistent or repeatable behavior. </w:t>
      </w:r>
    </w:p>
    <w:p w:rsidR="00D06D0B" w:rsidRDefault="00A74177">
      <w:pPr>
        <w:pStyle w:val="Heading1"/>
      </w:pPr>
      <w:bookmarkStart w:id="17" w:name="section_46dd2a34a53c4cc88a59fcbbb5fdae6d"/>
      <w:bookmarkStart w:id="18" w:name="_Toc158907305"/>
      <w:r>
        <w:lastRenderedPageBreak/>
        <w:t>VBA Computational Environment</w:t>
      </w:r>
      <w:bookmarkEnd w:id="17"/>
      <w:bookmarkEnd w:id="18"/>
      <w:r>
        <w:fldChar w:fldCharType="begin"/>
      </w:r>
      <w:r>
        <w:instrText xml:space="preserve"> XE "VBA environment" </w:instrText>
      </w:r>
      <w:r>
        <w:fldChar w:fldCharType="end"/>
      </w:r>
      <w:r>
        <w:fldChar w:fldCharType="begin"/>
      </w:r>
      <w:r>
        <w:instrText xml:space="preserve"> XE "Host application" </w:instrText>
      </w:r>
      <w:r>
        <w:fldChar w:fldCharType="end"/>
      </w:r>
    </w:p>
    <w:p w:rsidR="00D06D0B" w:rsidRDefault="00A74177">
      <w:r>
        <w:t xml:space="preserve"> VBA is a programming language used to define computer programs that perform computations that occur within a specific </w:t>
      </w:r>
      <w:r>
        <w:t xml:space="preserve">computational environment called a </w:t>
      </w:r>
      <w:r>
        <w:rPr>
          <w:i/>
        </w:rPr>
        <w:t>VBA Environment</w:t>
      </w:r>
      <w:r>
        <w:t xml:space="preserve">. A </w:t>
      </w:r>
      <w:r>
        <w:rPr>
          <w:i/>
        </w:rPr>
        <w:t>VBA Environment</w:t>
      </w:r>
      <w:r>
        <w:t xml:space="preserve"> is typically hosted and controlled by another computer application called the </w:t>
      </w:r>
      <w:r>
        <w:rPr>
          <w:i/>
        </w:rPr>
        <w:t>host application</w:t>
      </w:r>
      <w:r>
        <w:t xml:space="preserve">. The </w:t>
      </w:r>
      <w:r>
        <w:rPr>
          <w:i/>
        </w:rPr>
        <w:t>host application</w:t>
      </w:r>
      <w:r>
        <w:t xml:space="preserve"> controls and invokes computational processes within its hosted </w:t>
      </w:r>
      <w:r>
        <w:rPr>
          <w:i/>
        </w:rPr>
        <w:t>VBA En</w:t>
      </w:r>
      <w:r>
        <w:rPr>
          <w:i/>
        </w:rPr>
        <w:t>vironment</w:t>
      </w:r>
      <w:r>
        <w:t xml:space="preserve">. The </w:t>
      </w:r>
      <w:r>
        <w:rPr>
          <w:i/>
        </w:rPr>
        <w:t>host application</w:t>
      </w:r>
      <w:r>
        <w:t xml:space="preserve"> can also make available within its hosted </w:t>
      </w:r>
      <w:r>
        <w:rPr>
          <w:i/>
        </w:rPr>
        <w:t>VBA Environment</w:t>
      </w:r>
      <w:r>
        <w:t xml:space="preserve"> computational resource that enable VBA program code to access </w:t>
      </w:r>
      <w:r>
        <w:rPr>
          <w:i/>
        </w:rPr>
        <w:t>host application</w:t>
      </w:r>
      <w:r>
        <w:t xml:space="preserve"> data and host computational processes. The remainder of this section defines the key co</w:t>
      </w:r>
      <w:r>
        <w:t xml:space="preserve">mputational concepts of the </w:t>
      </w:r>
      <w:r>
        <w:rPr>
          <w:i/>
        </w:rPr>
        <w:t>VBA Environment</w:t>
      </w:r>
      <w:r>
        <w:t xml:space="preserve">. </w:t>
      </w:r>
    </w:p>
    <w:p w:rsidR="00D06D0B" w:rsidRDefault="00A74177">
      <w:pPr>
        <w:pStyle w:val="Heading2"/>
      </w:pPr>
      <w:bookmarkStart w:id="19" w:name="section_c86480b2aef24488b177f55e13cc51f2"/>
      <w:bookmarkStart w:id="20" w:name="_Toc158907306"/>
      <w:r>
        <w:t>Data Values and Value Types</w:t>
      </w:r>
      <w:bookmarkEnd w:id="19"/>
      <w:bookmarkEnd w:id="20"/>
      <w:r>
        <w:fldChar w:fldCharType="begin"/>
      </w:r>
      <w:r>
        <w:instrText xml:space="preserve"> XE "Data values" </w:instrText>
      </w:r>
      <w:r>
        <w:fldChar w:fldCharType="end"/>
      </w:r>
      <w:r>
        <w:fldChar w:fldCharType="begin"/>
      </w:r>
      <w:r>
        <w:instrText xml:space="preserve"> XE "Value types" </w:instrText>
      </w:r>
      <w:r>
        <w:fldChar w:fldCharType="end"/>
      </w:r>
      <w:r>
        <w:fldChar w:fldCharType="begin"/>
      </w:r>
      <w:r>
        <w:instrText xml:space="preserve"> XE "Enum" </w:instrText>
      </w:r>
      <w:r>
        <w:fldChar w:fldCharType="end"/>
      </w:r>
      <w:r>
        <w:fldChar w:fldCharType="begin"/>
      </w:r>
      <w:r>
        <w:instrText xml:space="preserve"> XE "Boolean" </w:instrText>
      </w:r>
      <w:r>
        <w:fldChar w:fldCharType="end"/>
      </w:r>
      <w:r>
        <w:fldChar w:fldCharType="begin"/>
      </w:r>
      <w:r>
        <w:instrText xml:space="preserve"> XE "Byte" </w:instrText>
      </w:r>
      <w:r>
        <w:fldChar w:fldCharType="end"/>
      </w:r>
      <w:r>
        <w:fldChar w:fldCharType="begin"/>
      </w:r>
      <w:r>
        <w:instrText xml:space="preserve"> XE "Currency" </w:instrText>
      </w:r>
      <w:r>
        <w:fldChar w:fldCharType="end"/>
      </w:r>
      <w:r>
        <w:fldChar w:fldCharType="begin"/>
      </w:r>
      <w:r>
        <w:instrText xml:space="preserve"> XE "Date" </w:instrText>
      </w:r>
      <w:r>
        <w:fldChar w:fldCharType="end"/>
      </w:r>
      <w:r>
        <w:fldChar w:fldCharType="begin"/>
      </w:r>
      <w:r>
        <w:instrText xml:space="preserve"> XE "Decimal" </w:instrText>
      </w:r>
      <w:r>
        <w:fldChar w:fldCharType="end"/>
      </w:r>
      <w:r>
        <w:fldChar w:fldCharType="begin"/>
      </w:r>
      <w:r>
        <w:instrText xml:space="preserve"> XE "Double" </w:instrText>
      </w:r>
      <w:r>
        <w:fldChar w:fldCharType="end"/>
      </w:r>
      <w:r>
        <w:fldChar w:fldCharType="begin"/>
      </w:r>
      <w:r>
        <w:instrText xml:space="preserve"> XE "Integer" </w:instrText>
      </w:r>
      <w:r>
        <w:fldChar w:fldCharType="end"/>
      </w:r>
      <w:r>
        <w:fldChar w:fldCharType="begin"/>
      </w:r>
      <w:r>
        <w:instrText xml:space="preserve"> XE "Long" </w:instrText>
      </w:r>
      <w:r>
        <w:fldChar w:fldCharType="end"/>
      </w:r>
      <w:r>
        <w:fldChar w:fldCharType="begin"/>
      </w:r>
      <w:r>
        <w:instrText xml:space="preserve"> XE "LongLo</w:instrText>
      </w:r>
      <w:r>
        <w:instrText xml:space="preserve">ng" </w:instrText>
      </w:r>
      <w:r>
        <w:fldChar w:fldCharType="end"/>
      </w:r>
      <w:r>
        <w:fldChar w:fldCharType="begin"/>
      </w:r>
      <w:r>
        <w:instrText xml:space="preserve"> XE "Object reference" </w:instrText>
      </w:r>
      <w:r>
        <w:fldChar w:fldCharType="end"/>
      </w:r>
      <w:r>
        <w:fldChar w:fldCharType="begin"/>
      </w:r>
      <w:r>
        <w:instrText xml:space="preserve"> XE "Single" </w:instrText>
      </w:r>
      <w:r>
        <w:fldChar w:fldCharType="end"/>
      </w:r>
      <w:r>
        <w:fldChar w:fldCharType="begin"/>
      </w:r>
      <w:r>
        <w:instrText xml:space="preserve"> XE "String" </w:instrText>
      </w:r>
      <w:r>
        <w:fldChar w:fldCharType="end"/>
      </w:r>
      <w:r>
        <w:fldChar w:fldCharType="begin"/>
      </w:r>
      <w:r>
        <w:instrText xml:space="preserve"> XE "Empty" </w:instrText>
      </w:r>
      <w:r>
        <w:fldChar w:fldCharType="end"/>
      </w:r>
      <w:r>
        <w:fldChar w:fldCharType="begin"/>
      </w:r>
      <w:r>
        <w:instrText xml:space="preserve"> XE "Error" </w:instrText>
      </w:r>
      <w:r>
        <w:fldChar w:fldCharType="end"/>
      </w:r>
      <w:r>
        <w:fldChar w:fldCharType="begin"/>
      </w:r>
      <w:r>
        <w:instrText xml:space="preserve"> XE "Null" </w:instrText>
      </w:r>
      <w:r>
        <w:fldChar w:fldCharType="end"/>
      </w:r>
      <w:r>
        <w:fldChar w:fldCharType="begin"/>
      </w:r>
      <w:r>
        <w:instrText xml:space="preserve"> XE "Missing" </w:instrText>
      </w:r>
      <w:r>
        <w:fldChar w:fldCharType="end"/>
      </w:r>
      <w:r>
        <w:fldChar w:fldCharType="begin"/>
      </w:r>
      <w:r>
        <w:instrText xml:space="preserve"> XE "Array type" </w:instrText>
      </w:r>
      <w:r>
        <w:fldChar w:fldCharType="end"/>
      </w:r>
      <w:r>
        <w:fldChar w:fldCharType="begin"/>
      </w:r>
      <w:r>
        <w:instrText xml:space="preserve"> XE "User-defined type (UDT)" </w:instrText>
      </w:r>
      <w:r>
        <w:fldChar w:fldCharType="end"/>
      </w:r>
      <w:r>
        <w:fldChar w:fldCharType="begin"/>
      </w:r>
      <w:r>
        <w:instrText xml:space="preserve"> XE "UDT (user-defined type)" </w:instrText>
      </w:r>
      <w:r>
        <w:fldChar w:fldCharType="end"/>
      </w:r>
    </w:p>
    <w:p w:rsidR="00D06D0B" w:rsidRDefault="00A74177">
      <w:r>
        <w:t xml:space="preserve"> Within a </w:t>
      </w:r>
      <w:r>
        <w:rPr>
          <w:i/>
        </w:rPr>
        <w:t>VBA Environment</w:t>
      </w:r>
      <w:r>
        <w:t xml:space="preserve">, information is represented </w:t>
      </w:r>
      <w:r>
        <w:t xml:space="preserve">as data values. A </w:t>
      </w:r>
      <w:r>
        <w:rPr>
          <w:i/>
        </w:rPr>
        <w:t>data value</w:t>
      </w:r>
      <w:r>
        <w:t xml:space="preserve"> is a single element from a specific finite domain of such elements. The </w:t>
      </w:r>
      <w:r>
        <w:rPr>
          <w:i/>
        </w:rPr>
        <w:t>VBA Environment</w:t>
      </w:r>
      <w:r>
        <w:t xml:space="preserve"> defines a variety of </w:t>
      </w:r>
      <w:r>
        <w:rPr>
          <w:i/>
        </w:rPr>
        <w:t>value types</w:t>
      </w:r>
      <w:r>
        <w:t>. These value types collectively define the domain of VBA data values. Each value type has unique character</w:t>
      </w:r>
      <w:r>
        <w:t xml:space="preserve">istics that are defined by this specification. Each data value within a </w:t>
      </w:r>
      <w:r>
        <w:rPr>
          <w:i/>
        </w:rPr>
        <w:t>VBA Environment</w:t>
      </w:r>
      <w:r>
        <w:t xml:space="preserve"> is a domain member of one of these value types. Individual data values are immutable. This means that there are no defined mechanisms available within a </w:t>
      </w:r>
      <w:r>
        <w:rPr>
          <w:i/>
        </w:rPr>
        <w:t>VBA Environment</w:t>
      </w:r>
      <w:r>
        <w:t xml:space="preserve"> that can cause a data value to change into another data value. Because data values are immutable, multiple copies of a specific data value can exist within a </w:t>
      </w:r>
      <w:r>
        <w:rPr>
          <w:i/>
        </w:rPr>
        <w:t>VBA Environment</w:t>
      </w:r>
      <w:r>
        <w:t xml:space="preserve"> and all such copies are logically the same data value. </w:t>
      </w:r>
    </w:p>
    <w:p w:rsidR="00D06D0B" w:rsidRDefault="00A74177">
      <w:pPr>
        <w:ind w:left="10"/>
      </w:pPr>
      <w:r>
        <w:t xml:space="preserve">The value types of the </w:t>
      </w:r>
      <w:r>
        <w:rPr>
          <w:i/>
        </w:rPr>
        <w:t>VBA Environment</w:t>
      </w:r>
      <w:r>
        <w:t xml:space="preserve"> are defined by the following table. The nominal representation is the representation that was used as the original design basis for the VBA value types. </w:t>
      </w:r>
    </w:p>
    <w:p w:rsidR="00D06D0B" w:rsidRDefault="00A74177">
      <w:pPr>
        <w:spacing w:after="270"/>
        <w:ind w:left="10"/>
      </w:pPr>
      <w:r>
        <w:t>Implementations can use these specific data type representations to meet the requireme</w:t>
      </w:r>
      <w:r>
        <w:t xml:space="preserve">nts of this specification. </w:t>
      </w:r>
    </w:p>
    <w:tbl>
      <w:tblPr>
        <w:tblStyle w:val="Table-ShadedHeader"/>
        <w:tblW w:w="9583" w:type="dxa"/>
        <w:tblLook w:val="04A0" w:firstRow="1" w:lastRow="0" w:firstColumn="1" w:lastColumn="0" w:noHBand="0" w:noVBand="1"/>
      </w:tblPr>
      <w:tblGrid>
        <w:gridCol w:w="2091"/>
        <w:gridCol w:w="4712"/>
        <w:gridCol w:w="2780"/>
      </w:tblGrid>
      <w:tr w:rsidR="00D06D0B" w:rsidTr="00D06D0B">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D06D0B" w:rsidRDefault="00A74177">
            <w:pPr>
              <w:pStyle w:val="TableHeaderText"/>
              <w:spacing w:after="0" w:line="276" w:lineRule="auto"/>
              <w:ind w:left="3"/>
            </w:pPr>
            <w:r>
              <w:t xml:space="preserve">Value Type Name </w:t>
            </w:r>
          </w:p>
        </w:tc>
        <w:tc>
          <w:tcPr>
            <w:tcW w:w="4712" w:type="dxa"/>
          </w:tcPr>
          <w:p w:rsidR="00D06D0B" w:rsidRDefault="00A74177">
            <w:pPr>
              <w:pStyle w:val="TableHeaderText"/>
              <w:spacing w:after="0" w:line="276" w:lineRule="auto"/>
            </w:pPr>
            <w:r>
              <w:t xml:space="preserve">Domain Elements </w:t>
            </w:r>
          </w:p>
        </w:tc>
        <w:tc>
          <w:tcPr>
            <w:tcW w:w="2780" w:type="dxa"/>
          </w:tcPr>
          <w:p w:rsidR="00D06D0B" w:rsidRDefault="00A74177">
            <w:pPr>
              <w:pStyle w:val="TableHeaderText"/>
              <w:spacing w:after="0" w:line="276" w:lineRule="auto"/>
            </w:pPr>
            <w:r>
              <w:t xml:space="preserve">Nominal Representation </w:t>
            </w:r>
          </w:p>
        </w:tc>
      </w:tr>
      <w:tr w:rsidR="00D06D0B" w:rsidTr="00D06D0B">
        <w:trPr>
          <w:trHeight w:val="1094"/>
        </w:trPr>
        <w:tc>
          <w:tcPr>
            <w:tcW w:w="2091" w:type="dxa"/>
          </w:tcPr>
          <w:p w:rsidR="00D06D0B" w:rsidRDefault="00A74177">
            <w:pPr>
              <w:pStyle w:val="TableBodyText"/>
              <w:spacing w:after="0" w:line="276" w:lineRule="auto"/>
              <w:ind w:left="3"/>
            </w:pPr>
            <w:r>
              <w:rPr>
                <w:b/>
              </w:rPr>
              <w:t xml:space="preserve">Boolean </w:t>
            </w:r>
          </w:p>
        </w:tc>
        <w:tc>
          <w:tcPr>
            <w:tcW w:w="4712" w:type="dxa"/>
          </w:tcPr>
          <w:p w:rsidR="00D06D0B" w:rsidRDefault="00A74177">
            <w:pPr>
              <w:pStyle w:val="TableBodyText"/>
              <w:spacing w:after="0" w:line="276" w:lineRule="auto"/>
            </w:pPr>
            <w:r>
              <w:t xml:space="preserve">The distinguished values </w:t>
            </w:r>
            <w:r>
              <w:rPr>
                <w:b/>
              </w:rPr>
              <w:t>True</w:t>
            </w:r>
            <w:r>
              <w:t xml:space="preserve"> and </w:t>
            </w:r>
            <w:r>
              <w:rPr>
                <w:b/>
              </w:rPr>
              <w:t>False</w:t>
            </w:r>
            <w:r>
              <w:t xml:space="preserve"> </w:t>
            </w:r>
          </w:p>
        </w:tc>
        <w:tc>
          <w:tcPr>
            <w:tcW w:w="2780" w:type="dxa"/>
          </w:tcPr>
          <w:p w:rsidR="00D06D0B" w:rsidRDefault="00A74177">
            <w:pPr>
              <w:pStyle w:val="TableBodyText"/>
              <w:spacing w:after="32"/>
            </w:pPr>
            <w:r>
              <w:t xml:space="preserve">16-bit signed binary 2’s complement integer whose </w:t>
            </w:r>
          </w:p>
          <w:p w:rsidR="00D06D0B" w:rsidRDefault="00A74177">
            <w:pPr>
              <w:pStyle w:val="TableBodyText"/>
              <w:spacing w:after="0" w:line="276" w:lineRule="auto"/>
            </w:pPr>
            <w:r>
              <w:t>value is either 0 (</w:t>
            </w:r>
            <w:r>
              <w:rPr>
                <w:b/>
              </w:rPr>
              <w:t>False</w:t>
            </w:r>
            <w:r>
              <w:t>) or -1 (</w:t>
            </w:r>
            <w:r>
              <w:rPr>
                <w:b/>
              </w:rPr>
              <w:t>True</w:t>
            </w:r>
            <w:r>
              <w:t xml:space="preserve">) </w:t>
            </w:r>
          </w:p>
        </w:tc>
      </w:tr>
      <w:tr w:rsidR="00D06D0B" w:rsidTr="00D06D0B">
        <w:trPr>
          <w:trHeight w:val="557"/>
        </w:trPr>
        <w:tc>
          <w:tcPr>
            <w:tcW w:w="2091" w:type="dxa"/>
          </w:tcPr>
          <w:p w:rsidR="00D06D0B" w:rsidRDefault="00A74177">
            <w:pPr>
              <w:pStyle w:val="TableBodyText"/>
              <w:spacing w:after="0" w:line="276" w:lineRule="auto"/>
              <w:ind w:left="3"/>
            </w:pPr>
            <w:r>
              <w:rPr>
                <w:b/>
              </w:rPr>
              <w:t xml:space="preserve">Byte </w:t>
            </w:r>
          </w:p>
        </w:tc>
        <w:tc>
          <w:tcPr>
            <w:tcW w:w="4712" w:type="dxa"/>
          </w:tcPr>
          <w:p w:rsidR="00D06D0B" w:rsidRDefault="00A74177">
            <w:pPr>
              <w:pStyle w:val="TableBodyText"/>
              <w:spacing w:after="0" w:line="276" w:lineRule="auto"/>
            </w:pPr>
            <w:r>
              <w:t xml:space="preserve">Mathematical integer in the range of 0 to 255 </w:t>
            </w:r>
          </w:p>
        </w:tc>
        <w:tc>
          <w:tcPr>
            <w:tcW w:w="2780" w:type="dxa"/>
          </w:tcPr>
          <w:p w:rsidR="00D06D0B" w:rsidRDefault="00A74177">
            <w:pPr>
              <w:pStyle w:val="TableBodyText"/>
              <w:spacing w:after="0" w:line="276" w:lineRule="auto"/>
            </w:pPr>
            <w:r>
              <w:t xml:space="preserve">8-bit unsigned binary integer </w:t>
            </w:r>
          </w:p>
        </w:tc>
      </w:tr>
      <w:tr w:rsidR="00D06D0B" w:rsidTr="00D06D0B">
        <w:trPr>
          <w:trHeight w:val="1095"/>
        </w:trPr>
        <w:tc>
          <w:tcPr>
            <w:tcW w:w="2091" w:type="dxa"/>
          </w:tcPr>
          <w:p w:rsidR="00D06D0B" w:rsidRDefault="00A74177">
            <w:pPr>
              <w:pStyle w:val="TableBodyText"/>
              <w:spacing w:after="0" w:line="276" w:lineRule="auto"/>
              <w:ind w:left="3"/>
            </w:pPr>
            <w:r>
              <w:rPr>
                <w:b/>
              </w:rPr>
              <w:t xml:space="preserve">Currency </w:t>
            </w:r>
          </w:p>
        </w:tc>
        <w:tc>
          <w:tcPr>
            <w:tcW w:w="4712" w:type="dxa"/>
          </w:tcPr>
          <w:p w:rsidR="00D06D0B" w:rsidRDefault="00A74177">
            <w:pPr>
              <w:pStyle w:val="TableBodyText"/>
              <w:spacing w:after="31"/>
            </w:pPr>
            <w:r>
              <w:t xml:space="preserve">Numbers with 4 fractional decimal digits in the range </w:t>
            </w:r>
          </w:p>
          <w:p w:rsidR="00D06D0B" w:rsidRDefault="00A74177">
            <w:pPr>
              <w:pStyle w:val="TableBodyText"/>
              <w:spacing w:after="32"/>
            </w:pPr>
            <w:r>
              <w:t xml:space="preserve">-922,337,203,685,477.5808 to </w:t>
            </w:r>
          </w:p>
          <w:p w:rsidR="00D06D0B" w:rsidRDefault="00A74177">
            <w:pPr>
              <w:pStyle w:val="TableBodyText"/>
              <w:spacing w:after="0" w:line="276" w:lineRule="auto"/>
            </w:pPr>
            <w:r>
              <w:t xml:space="preserve">+922,337,203,685,477.5807 </w:t>
            </w:r>
          </w:p>
        </w:tc>
        <w:tc>
          <w:tcPr>
            <w:tcW w:w="2780" w:type="dxa"/>
          </w:tcPr>
          <w:p w:rsidR="00D06D0B" w:rsidRDefault="00A74177">
            <w:pPr>
              <w:pStyle w:val="TableBodyText"/>
              <w:spacing w:after="29"/>
            </w:pPr>
            <w:r>
              <w:t xml:space="preserve">64-bit signed binary two’s complement integer </w:t>
            </w:r>
          </w:p>
          <w:p w:rsidR="00D06D0B" w:rsidRDefault="00A74177">
            <w:pPr>
              <w:pStyle w:val="TableBodyText"/>
              <w:spacing w:after="0" w:line="276" w:lineRule="auto"/>
            </w:pPr>
            <w:r>
              <w:t>implicitly scaled by 10</w:t>
            </w:r>
            <w:r>
              <w:rPr>
                <w:vertAlign w:val="superscript"/>
              </w:rPr>
              <w:t>-4</w:t>
            </w:r>
            <w:r>
              <w:t xml:space="preserve"> </w:t>
            </w:r>
          </w:p>
        </w:tc>
      </w:tr>
      <w:tr w:rsidR="00D06D0B" w:rsidTr="00D06D0B">
        <w:trPr>
          <w:trHeight w:val="290"/>
        </w:trPr>
        <w:tc>
          <w:tcPr>
            <w:tcW w:w="2091" w:type="dxa"/>
          </w:tcPr>
          <w:p w:rsidR="00D06D0B" w:rsidRDefault="00A74177">
            <w:pPr>
              <w:pStyle w:val="TableBodyText"/>
              <w:spacing w:after="0" w:line="276" w:lineRule="auto"/>
              <w:ind w:left="3"/>
            </w:pPr>
            <w:r>
              <w:rPr>
                <w:b/>
              </w:rPr>
              <w:t xml:space="preserve">Date </w:t>
            </w:r>
          </w:p>
        </w:tc>
        <w:tc>
          <w:tcPr>
            <w:tcW w:w="4712" w:type="dxa"/>
          </w:tcPr>
          <w:p w:rsidR="00D06D0B" w:rsidRDefault="00A74177">
            <w:pPr>
              <w:pStyle w:val="TableBodyText"/>
              <w:spacing w:after="0" w:line="276" w:lineRule="auto"/>
            </w:pPr>
            <w:r>
              <w:t>Ordinal fractional day between the first day of the year 100 and the last day of the year 9999.</w:t>
            </w:r>
          </w:p>
        </w:tc>
        <w:tc>
          <w:tcPr>
            <w:tcW w:w="2780" w:type="dxa"/>
          </w:tcPr>
          <w:p w:rsidR="00D06D0B" w:rsidRDefault="00A74177">
            <w:pPr>
              <w:pStyle w:val="TableBodyText"/>
              <w:spacing w:after="0" w:line="276" w:lineRule="auto"/>
            </w:pPr>
            <w:r>
              <w:t xml:space="preserve">8 byte IEEE 754-1985 </w:t>
            </w:r>
          </w:p>
          <w:p w:rsidR="00D06D0B" w:rsidRDefault="00A74177">
            <w:pPr>
              <w:pStyle w:val="TableBodyText"/>
              <w:spacing w:after="0" w:line="276" w:lineRule="auto"/>
            </w:pPr>
            <w:hyperlink r:id="rId28">
              <w:r>
                <w:rPr>
                  <w:rStyle w:val="Hyperlink"/>
                </w:rPr>
                <w:t>[IEEE754]</w:t>
              </w:r>
            </w:hyperlink>
            <w:r>
              <w:t xml:space="preserve"> floating point value. The floating point value 0.0 represents the epoch date/time which is midnight of December 30, 1899. Other dates are represented as a number of days before (negative values) or after (positive value) the epoch. Fractional values repre</w:t>
            </w:r>
            <w:r>
              <w:t>sent fractional days.</w:t>
            </w:r>
          </w:p>
        </w:tc>
      </w:tr>
      <w:tr w:rsidR="00D06D0B" w:rsidTr="00D06D0B">
        <w:trPr>
          <w:trHeight w:val="2974"/>
        </w:trPr>
        <w:tc>
          <w:tcPr>
            <w:tcW w:w="2091" w:type="dxa"/>
          </w:tcPr>
          <w:p w:rsidR="00D06D0B" w:rsidRDefault="00A74177">
            <w:pPr>
              <w:pStyle w:val="TableBodyText"/>
              <w:spacing w:after="0" w:line="276" w:lineRule="auto"/>
            </w:pPr>
            <w:r>
              <w:rPr>
                <w:b/>
              </w:rPr>
              <w:lastRenderedPageBreak/>
              <w:t xml:space="preserve">Decimal </w:t>
            </w:r>
          </w:p>
        </w:tc>
        <w:tc>
          <w:tcPr>
            <w:tcW w:w="4712" w:type="dxa"/>
          </w:tcPr>
          <w:p w:rsidR="00D06D0B" w:rsidRDefault="00A74177">
            <w:pPr>
              <w:pStyle w:val="TableBodyText"/>
              <w:spacing w:after="32"/>
            </w:pPr>
            <w:r>
              <w:t xml:space="preserve">Scaled integer numbers whose maximum integer range is </w:t>
            </w:r>
          </w:p>
          <w:p w:rsidR="00D06D0B" w:rsidRDefault="00A74177">
            <w:pPr>
              <w:pStyle w:val="TableBodyText"/>
              <w:spacing w:after="32"/>
            </w:pPr>
            <w:r>
              <w:t xml:space="preserve">±79,228,162,514,264,337,593,543,950,335. </w:t>
            </w:r>
          </w:p>
          <w:p w:rsidR="00D06D0B" w:rsidRDefault="00A74177">
            <w:pPr>
              <w:pStyle w:val="TableBodyText"/>
              <w:spacing w:after="0" w:line="276" w:lineRule="auto"/>
            </w:pPr>
            <w:r>
              <w:t>Number in this range MAY be scaled by powers of ten in the range 10</w:t>
            </w:r>
            <w:r>
              <w:rPr>
                <w:vertAlign w:val="superscript"/>
              </w:rPr>
              <w:t>0</w:t>
            </w:r>
            <w:r>
              <w:t xml:space="preserve"> to 10</w:t>
            </w:r>
            <w:r>
              <w:rPr>
                <w:vertAlign w:val="superscript"/>
              </w:rPr>
              <w:t>-28</w:t>
            </w:r>
            <w:r>
              <w:t xml:space="preserve"> </w:t>
            </w:r>
          </w:p>
        </w:tc>
        <w:tc>
          <w:tcPr>
            <w:tcW w:w="2780" w:type="dxa"/>
          </w:tcPr>
          <w:p w:rsidR="00D06D0B" w:rsidRDefault="00A74177">
            <w:pPr>
              <w:pStyle w:val="TableBodyText"/>
            </w:pPr>
            <w:r>
              <w:t xml:space="preserve">A rational number represented in a 14 byte data </w:t>
            </w:r>
            <w:r>
              <w:t xml:space="preserve">structure including a sign bit and a 96-bit unsigned integer numerator. The denominator is an integral power of ten with an exponent in the range of 0 to 28 encoded in a single byte. </w:t>
            </w:r>
          </w:p>
        </w:tc>
      </w:tr>
      <w:tr w:rsidR="00D06D0B" w:rsidTr="00D06D0B">
        <w:trPr>
          <w:trHeight w:val="826"/>
        </w:trPr>
        <w:tc>
          <w:tcPr>
            <w:tcW w:w="2091" w:type="dxa"/>
          </w:tcPr>
          <w:p w:rsidR="00D06D0B" w:rsidRDefault="00A74177">
            <w:pPr>
              <w:pStyle w:val="TableBodyText"/>
              <w:spacing w:after="0" w:line="276" w:lineRule="auto"/>
            </w:pPr>
            <w:r>
              <w:rPr>
                <w:b/>
              </w:rPr>
              <w:t xml:space="preserve">Double </w:t>
            </w:r>
          </w:p>
        </w:tc>
        <w:tc>
          <w:tcPr>
            <w:tcW w:w="4712" w:type="dxa"/>
          </w:tcPr>
          <w:p w:rsidR="00D06D0B" w:rsidRDefault="00A74177">
            <w:pPr>
              <w:pStyle w:val="TableBodyText"/>
              <w:spacing w:after="0" w:line="276" w:lineRule="auto"/>
            </w:pPr>
            <w:r>
              <w:t xml:space="preserve">All valid IEEE 754-1985 double-precision binary floating-point </w:t>
            </w:r>
            <w:r>
              <w:t xml:space="preserve">numbers including sized zeros, NaNs and infinities </w:t>
            </w:r>
          </w:p>
        </w:tc>
        <w:tc>
          <w:tcPr>
            <w:tcW w:w="2780" w:type="dxa"/>
          </w:tcPr>
          <w:p w:rsidR="00D06D0B" w:rsidRDefault="00A74177">
            <w:pPr>
              <w:pStyle w:val="TableBodyText"/>
              <w:spacing w:after="0" w:line="276" w:lineRule="auto"/>
            </w:pPr>
            <w:r>
              <w:t xml:space="preserve">64-bit hardware implementation of IEEE 7541985. </w:t>
            </w:r>
          </w:p>
        </w:tc>
      </w:tr>
      <w:tr w:rsidR="00D06D0B" w:rsidTr="00D06D0B">
        <w:trPr>
          <w:trHeight w:val="557"/>
        </w:trPr>
        <w:tc>
          <w:tcPr>
            <w:tcW w:w="2091" w:type="dxa"/>
          </w:tcPr>
          <w:p w:rsidR="00D06D0B" w:rsidRDefault="00A74177">
            <w:pPr>
              <w:pStyle w:val="TableBodyText"/>
              <w:spacing w:after="0" w:line="276" w:lineRule="auto"/>
            </w:pPr>
            <w:r>
              <w:rPr>
                <w:b/>
              </w:rPr>
              <w:t xml:space="preserve">Integer </w:t>
            </w:r>
          </w:p>
        </w:tc>
        <w:tc>
          <w:tcPr>
            <w:tcW w:w="4712" w:type="dxa"/>
          </w:tcPr>
          <w:p w:rsidR="00D06D0B" w:rsidRDefault="00A74177">
            <w:pPr>
              <w:pStyle w:val="TableBodyText"/>
              <w:spacing w:after="0" w:line="276" w:lineRule="auto"/>
            </w:pPr>
            <w:r>
              <w:t xml:space="preserve">Integer numbers in the range of -32,768 to 32,767 </w:t>
            </w:r>
          </w:p>
        </w:tc>
        <w:tc>
          <w:tcPr>
            <w:tcW w:w="2780" w:type="dxa"/>
          </w:tcPr>
          <w:p w:rsidR="00D06D0B" w:rsidRDefault="00A74177">
            <w:pPr>
              <w:pStyle w:val="TableBodyText"/>
              <w:spacing w:after="0" w:line="276" w:lineRule="auto"/>
            </w:pPr>
            <w:r>
              <w:t xml:space="preserve">16-bit binary two’s complement integers </w:t>
            </w:r>
          </w:p>
        </w:tc>
      </w:tr>
      <w:tr w:rsidR="00D06D0B" w:rsidTr="00D06D0B">
        <w:trPr>
          <w:trHeight w:val="559"/>
        </w:trPr>
        <w:tc>
          <w:tcPr>
            <w:tcW w:w="2091" w:type="dxa"/>
          </w:tcPr>
          <w:p w:rsidR="00D06D0B" w:rsidRDefault="00A74177">
            <w:pPr>
              <w:pStyle w:val="TableBodyText"/>
              <w:spacing w:after="0" w:line="276" w:lineRule="auto"/>
            </w:pPr>
            <w:r>
              <w:rPr>
                <w:b/>
              </w:rPr>
              <w:t xml:space="preserve">Long </w:t>
            </w:r>
          </w:p>
        </w:tc>
        <w:tc>
          <w:tcPr>
            <w:tcW w:w="4712" w:type="dxa"/>
          </w:tcPr>
          <w:p w:rsidR="00D06D0B" w:rsidRDefault="00A74177">
            <w:pPr>
              <w:pStyle w:val="TableBodyText"/>
              <w:spacing w:after="0" w:line="276" w:lineRule="auto"/>
              <w:ind w:right="283"/>
            </w:pPr>
            <w:r>
              <w:t xml:space="preserve">Integer numbers in the range of -2,147,483,648 to 2,147,486,647 </w:t>
            </w:r>
          </w:p>
        </w:tc>
        <w:tc>
          <w:tcPr>
            <w:tcW w:w="2780" w:type="dxa"/>
          </w:tcPr>
          <w:p w:rsidR="00D06D0B" w:rsidRDefault="00A74177">
            <w:pPr>
              <w:pStyle w:val="TableBodyText"/>
              <w:spacing w:after="0" w:line="276" w:lineRule="auto"/>
            </w:pPr>
            <w:r>
              <w:t xml:space="preserve">32-bit binary two’s complement integers </w:t>
            </w:r>
          </w:p>
        </w:tc>
      </w:tr>
      <w:tr w:rsidR="00D06D0B" w:rsidTr="00D06D0B">
        <w:trPr>
          <w:trHeight w:val="826"/>
        </w:trPr>
        <w:tc>
          <w:tcPr>
            <w:tcW w:w="2091" w:type="dxa"/>
          </w:tcPr>
          <w:p w:rsidR="00D06D0B" w:rsidRDefault="00A74177">
            <w:pPr>
              <w:pStyle w:val="TableBodyText"/>
              <w:spacing w:after="0" w:line="276" w:lineRule="auto"/>
            </w:pPr>
            <w:r>
              <w:rPr>
                <w:b/>
              </w:rPr>
              <w:t xml:space="preserve">LongLong </w:t>
            </w:r>
          </w:p>
        </w:tc>
        <w:tc>
          <w:tcPr>
            <w:tcW w:w="4712" w:type="dxa"/>
          </w:tcPr>
          <w:p w:rsidR="00D06D0B" w:rsidRDefault="00A74177">
            <w:pPr>
              <w:pStyle w:val="TableBodyText"/>
              <w:spacing w:after="32"/>
            </w:pPr>
            <w:r>
              <w:t xml:space="preserve">Integer numbers in the range of </w:t>
            </w:r>
          </w:p>
          <w:p w:rsidR="00D06D0B" w:rsidRDefault="00A74177">
            <w:pPr>
              <w:pStyle w:val="TableBodyText"/>
              <w:spacing w:after="32"/>
            </w:pPr>
            <w:r>
              <w:t xml:space="preserve">-9,223,372,036,854,775,808 to </w:t>
            </w:r>
          </w:p>
          <w:p w:rsidR="00D06D0B" w:rsidRDefault="00A74177">
            <w:pPr>
              <w:pStyle w:val="TableBodyText"/>
              <w:spacing w:after="0" w:line="276" w:lineRule="auto"/>
            </w:pPr>
            <w:r>
              <w:t xml:space="preserve">9,223,372,036,854,775,807 </w:t>
            </w:r>
          </w:p>
        </w:tc>
        <w:tc>
          <w:tcPr>
            <w:tcW w:w="2780" w:type="dxa"/>
          </w:tcPr>
          <w:p w:rsidR="00D06D0B" w:rsidRDefault="00A74177">
            <w:pPr>
              <w:pStyle w:val="TableBodyText"/>
              <w:spacing w:after="0" w:line="276" w:lineRule="auto"/>
            </w:pPr>
            <w:r>
              <w:t xml:space="preserve">64-bit binary two’s complement integers </w:t>
            </w:r>
          </w:p>
        </w:tc>
      </w:tr>
      <w:tr w:rsidR="00D06D0B" w:rsidTr="00D06D0B">
        <w:trPr>
          <w:trHeight w:val="1094"/>
        </w:trPr>
        <w:tc>
          <w:tcPr>
            <w:tcW w:w="2091" w:type="dxa"/>
          </w:tcPr>
          <w:p w:rsidR="00D06D0B" w:rsidRDefault="00A74177">
            <w:pPr>
              <w:pStyle w:val="TableBodyText"/>
              <w:spacing w:after="0" w:line="276" w:lineRule="auto"/>
            </w:pPr>
            <w:r>
              <w:rPr>
                <w:i/>
              </w:rPr>
              <w:t xml:space="preserve">Object reference </w:t>
            </w:r>
          </w:p>
        </w:tc>
        <w:tc>
          <w:tcPr>
            <w:tcW w:w="4712" w:type="dxa"/>
          </w:tcPr>
          <w:p w:rsidR="00D06D0B" w:rsidRDefault="00A74177">
            <w:pPr>
              <w:pStyle w:val="TableBodyText"/>
              <w:spacing w:after="0" w:line="276" w:lineRule="auto"/>
              <w:ind w:right="17"/>
            </w:pPr>
            <w:r>
              <w:t xml:space="preserve">Unique identifiers of </w:t>
            </w:r>
            <w:r>
              <w:rPr>
                <w:i/>
              </w:rPr>
              <w:t>host application</w:t>
            </w:r>
            <w:r>
              <w:t xml:space="preserve"> or program created objects and a distinguished value corresponding to the reserved identifier</w:t>
            </w:r>
            <w:r>
              <w:rPr>
                <w:b/>
              </w:rPr>
              <w:t xml:space="preserve"> Nothing</w:t>
            </w:r>
            <w:r>
              <w:t xml:space="preserve"> </w:t>
            </w:r>
          </w:p>
        </w:tc>
        <w:tc>
          <w:tcPr>
            <w:tcW w:w="2780" w:type="dxa"/>
          </w:tcPr>
          <w:p w:rsidR="00D06D0B" w:rsidRDefault="00A74177">
            <w:pPr>
              <w:pStyle w:val="TableBodyText"/>
              <w:spacing w:after="0" w:line="276" w:lineRule="auto"/>
              <w:ind w:right="23"/>
              <w:jc w:val="both"/>
            </w:pPr>
            <w:r>
              <w:t xml:space="preserve">Machine memory addresses with the 0 address reserved to represent </w:t>
            </w:r>
            <w:r>
              <w:rPr>
                <w:b/>
              </w:rPr>
              <w:t>Nothing</w:t>
            </w:r>
            <w:r>
              <w:t xml:space="preserve">. </w:t>
            </w:r>
          </w:p>
        </w:tc>
      </w:tr>
      <w:tr w:rsidR="00D06D0B" w:rsidTr="00D06D0B">
        <w:trPr>
          <w:trHeight w:val="826"/>
        </w:trPr>
        <w:tc>
          <w:tcPr>
            <w:tcW w:w="2091" w:type="dxa"/>
          </w:tcPr>
          <w:p w:rsidR="00D06D0B" w:rsidRDefault="00A74177">
            <w:pPr>
              <w:pStyle w:val="TableBodyText"/>
              <w:spacing w:after="0" w:line="276" w:lineRule="auto"/>
            </w:pPr>
            <w:r>
              <w:rPr>
                <w:b/>
              </w:rPr>
              <w:t xml:space="preserve">Single </w:t>
            </w:r>
          </w:p>
        </w:tc>
        <w:tc>
          <w:tcPr>
            <w:tcW w:w="4712" w:type="dxa"/>
          </w:tcPr>
          <w:p w:rsidR="00D06D0B" w:rsidRDefault="00A74177">
            <w:pPr>
              <w:pStyle w:val="TableBodyText"/>
              <w:spacing w:after="0" w:line="276" w:lineRule="auto"/>
            </w:pPr>
            <w:r>
              <w:t xml:space="preserve">All valid IEEE 754-1985 single-precision binary floating-point numbers including signed zeros, NaNs and infinities </w:t>
            </w:r>
          </w:p>
        </w:tc>
        <w:tc>
          <w:tcPr>
            <w:tcW w:w="2780" w:type="dxa"/>
          </w:tcPr>
          <w:p w:rsidR="00D06D0B" w:rsidRDefault="00A74177">
            <w:pPr>
              <w:pStyle w:val="TableBodyText"/>
              <w:spacing w:after="0" w:line="276" w:lineRule="auto"/>
            </w:pPr>
            <w:r>
              <w:t xml:space="preserve">32-bit hardware implementation of IEEE 7541985. </w:t>
            </w:r>
          </w:p>
        </w:tc>
      </w:tr>
      <w:tr w:rsidR="00D06D0B" w:rsidTr="00D06D0B">
        <w:trPr>
          <w:trHeight w:val="1094"/>
        </w:trPr>
        <w:tc>
          <w:tcPr>
            <w:tcW w:w="2091" w:type="dxa"/>
          </w:tcPr>
          <w:p w:rsidR="00D06D0B" w:rsidRDefault="00A74177">
            <w:pPr>
              <w:pStyle w:val="TableBodyText"/>
              <w:spacing w:after="0" w:line="276" w:lineRule="auto"/>
            </w:pPr>
            <w:r>
              <w:rPr>
                <w:b/>
              </w:rPr>
              <w:t xml:space="preserve">String </w:t>
            </w:r>
            <w:r>
              <w:t>(variable length)</w:t>
            </w:r>
          </w:p>
        </w:tc>
        <w:tc>
          <w:tcPr>
            <w:tcW w:w="4712" w:type="dxa"/>
          </w:tcPr>
          <w:p w:rsidR="00D06D0B" w:rsidRDefault="00A74177">
            <w:pPr>
              <w:pStyle w:val="TableBodyText"/>
              <w:spacing w:after="0" w:line="276" w:lineRule="auto"/>
            </w:pPr>
            <w:r>
              <w:t>The zero length empty string and all possible character sequences</w:t>
            </w:r>
            <w:r>
              <w:t xml:space="preserve"> using characters from the implementation dependent character set. There MAY be an implementation defined limit to the length of such sequences but the limit SHOULD be no more than (2</w:t>
            </w:r>
            <w:r>
              <w:rPr>
                <w:vertAlign w:val="superscript"/>
              </w:rPr>
              <w:t>16</w:t>
            </w:r>
            <w:r>
              <w:t xml:space="preserve"> – 10) characters.</w:t>
            </w:r>
          </w:p>
        </w:tc>
        <w:tc>
          <w:tcPr>
            <w:tcW w:w="2780" w:type="dxa"/>
          </w:tcPr>
          <w:p w:rsidR="00D06D0B" w:rsidRDefault="00A74177">
            <w:pPr>
              <w:pStyle w:val="TableBodyText"/>
              <w:spacing w:after="0" w:line="276" w:lineRule="auto"/>
              <w:ind w:right="159"/>
              <w:jc w:val="both"/>
            </w:pPr>
            <w:r>
              <w:t xml:space="preserve">Sequences of 16-bit binary encoded </w:t>
            </w:r>
            <w:hyperlink w:anchor="gt_c305d0ab-8b94-461a-bd76-13b40cb8c4d8">
              <w:r>
                <w:rPr>
                  <w:rStyle w:val="HyperlinkGreen"/>
                  <w:b/>
                </w:rPr>
                <w:t>Unicode</w:t>
              </w:r>
            </w:hyperlink>
            <w:r>
              <w:t xml:space="preserve"> code points. </w:t>
            </w:r>
          </w:p>
        </w:tc>
      </w:tr>
      <w:tr w:rsidR="00D06D0B" w:rsidTr="00D06D0B">
        <w:trPr>
          <w:trHeight w:val="1094"/>
        </w:trPr>
        <w:tc>
          <w:tcPr>
            <w:tcW w:w="2091" w:type="dxa"/>
          </w:tcPr>
          <w:p w:rsidR="00D06D0B" w:rsidRDefault="00A74177">
            <w:pPr>
              <w:pStyle w:val="TableBodyText"/>
              <w:spacing w:after="0" w:line="276" w:lineRule="auto"/>
              <w:rPr>
                <w:b/>
              </w:rPr>
            </w:pPr>
            <w:r>
              <w:rPr>
                <w:b/>
              </w:rPr>
              <w:t>String*n</w:t>
            </w:r>
          </w:p>
          <w:p w:rsidR="00D06D0B" w:rsidRDefault="00A74177">
            <w:pPr>
              <w:pStyle w:val="TableBodyText"/>
              <w:spacing w:after="0" w:line="276" w:lineRule="auto"/>
            </w:pPr>
            <w:r>
              <w:t>(fixed-length)</w:t>
            </w:r>
          </w:p>
        </w:tc>
        <w:tc>
          <w:tcPr>
            <w:tcW w:w="4712" w:type="dxa"/>
          </w:tcPr>
          <w:p w:rsidR="00D06D0B" w:rsidRDefault="00A74177">
            <w:pPr>
              <w:pStyle w:val="TableBodyText"/>
              <w:spacing w:after="0" w:line="276" w:lineRule="auto"/>
            </w:pPr>
            <w:r>
              <w:t>The length of string is between 1 to 65,526.</w:t>
            </w:r>
          </w:p>
        </w:tc>
        <w:tc>
          <w:tcPr>
            <w:tcW w:w="2780" w:type="dxa"/>
          </w:tcPr>
          <w:p w:rsidR="00D06D0B" w:rsidRDefault="00A74177">
            <w:pPr>
              <w:pStyle w:val="TableBodyText"/>
              <w:spacing w:after="0" w:line="276" w:lineRule="auto"/>
              <w:ind w:right="159"/>
              <w:jc w:val="both"/>
            </w:pPr>
            <w:r>
              <w:t>1 to approximately 64K (2</w:t>
            </w:r>
            <w:r>
              <w:rPr>
                <w:vertAlign w:val="superscript"/>
              </w:rPr>
              <w:t xml:space="preserve">16 </w:t>
            </w:r>
            <w:r>
              <w:t>– 10) characters.</w:t>
            </w:r>
          </w:p>
        </w:tc>
      </w:tr>
      <w:tr w:rsidR="00D06D0B" w:rsidTr="00D06D0B">
        <w:trPr>
          <w:trHeight w:val="557"/>
        </w:trPr>
        <w:tc>
          <w:tcPr>
            <w:tcW w:w="2091" w:type="dxa"/>
          </w:tcPr>
          <w:p w:rsidR="00D06D0B" w:rsidRDefault="00A74177">
            <w:pPr>
              <w:pStyle w:val="TableBodyText"/>
              <w:spacing w:after="0" w:line="276" w:lineRule="auto"/>
            </w:pPr>
            <w:r>
              <w:rPr>
                <w:b/>
              </w:rPr>
              <w:t xml:space="preserve">Empty </w:t>
            </w:r>
          </w:p>
        </w:tc>
        <w:tc>
          <w:tcPr>
            <w:tcW w:w="4712" w:type="dxa"/>
          </w:tcPr>
          <w:p w:rsidR="00D06D0B" w:rsidRDefault="00A74177">
            <w:pPr>
              <w:pStyle w:val="TableBodyText"/>
              <w:spacing w:after="0" w:line="276" w:lineRule="auto"/>
            </w:pPr>
            <w:r>
              <w:t xml:space="preserve">A single distinguished value corresponding to the reserved identifier </w:t>
            </w:r>
            <w:r>
              <w:rPr>
                <w:b/>
              </w:rPr>
              <w:t>Empty</w:t>
            </w:r>
            <w:r>
              <w:t xml:space="preserve"> </w:t>
            </w:r>
          </w:p>
        </w:tc>
        <w:tc>
          <w:tcPr>
            <w:tcW w:w="2780" w:type="dxa"/>
          </w:tcPr>
          <w:p w:rsidR="00D06D0B" w:rsidRDefault="00A74177">
            <w:pPr>
              <w:pStyle w:val="TableBodyText"/>
              <w:spacing w:after="0" w:line="276" w:lineRule="auto"/>
            </w:pPr>
            <w:r>
              <w:t xml:space="preserve">An implementation-specific bit pattern </w:t>
            </w:r>
          </w:p>
        </w:tc>
      </w:tr>
      <w:tr w:rsidR="00D06D0B" w:rsidTr="00D06D0B">
        <w:trPr>
          <w:trHeight w:val="1363"/>
        </w:trPr>
        <w:tc>
          <w:tcPr>
            <w:tcW w:w="2091" w:type="dxa"/>
          </w:tcPr>
          <w:p w:rsidR="00D06D0B" w:rsidRDefault="00A74177">
            <w:pPr>
              <w:pStyle w:val="TableBodyText"/>
              <w:spacing w:after="0" w:line="276" w:lineRule="auto"/>
            </w:pPr>
            <w:r>
              <w:rPr>
                <w:b/>
              </w:rPr>
              <w:lastRenderedPageBreak/>
              <w:t xml:space="preserve">Error </w:t>
            </w:r>
          </w:p>
        </w:tc>
        <w:tc>
          <w:tcPr>
            <w:tcW w:w="4712" w:type="dxa"/>
          </w:tcPr>
          <w:p w:rsidR="00D06D0B" w:rsidRDefault="00A74177">
            <w:pPr>
              <w:pStyle w:val="TableBodyText"/>
              <w:spacing w:after="0" w:line="276" w:lineRule="auto"/>
            </w:pPr>
            <w:r>
              <w:t>Standard error codes from 0 to 65535, as well as other implementation-defined error values. An implementation-defined error value c</w:t>
            </w:r>
            <w:r>
              <w:t xml:space="preserve">an resolve to a standard error code from 0 to 65535 in a context where its value is required, such as </w:t>
            </w:r>
            <w:r>
              <w:rPr>
                <w:b/>
              </w:rPr>
              <w:t>CInt</w:t>
            </w:r>
            <w:r>
              <w:t xml:space="preserve">. </w:t>
            </w:r>
          </w:p>
        </w:tc>
        <w:tc>
          <w:tcPr>
            <w:tcW w:w="2780" w:type="dxa"/>
          </w:tcPr>
          <w:p w:rsidR="00D06D0B" w:rsidRDefault="00A74177">
            <w:pPr>
              <w:pStyle w:val="TableBodyText"/>
              <w:spacing w:after="30"/>
            </w:pPr>
            <w:r>
              <w:t xml:space="preserve">32-bit integer (Windows </w:t>
            </w:r>
          </w:p>
          <w:p w:rsidR="00D06D0B" w:rsidRDefault="00A74177">
            <w:pPr>
              <w:pStyle w:val="TableBodyText"/>
              <w:spacing w:after="0" w:line="276" w:lineRule="auto"/>
            </w:pPr>
            <w:r>
              <w:t xml:space="preserve">HRESULT) </w:t>
            </w:r>
          </w:p>
        </w:tc>
      </w:tr>
      <w:tr w:rsidR="00D06D0B" w:rsidTr="00D06D0B">
        <w:trPr>
          <w:trHeight w:val="557"/>
        </w:trPr>
        <w:tc>
          <w:tcPr>
            <w:tcW w:w="2091" w:type="dxa"/>
          </w:tcPr>
          <w:p w:rsidR="00D06D0B" w:rsidRDefault="00A74177">
            <w:pPr>
              <w:pStyle w:val="TableBodyText"/>
              <w:spacing w:after="0" w:line="276" w:lineRule="auto"/>
            </w:pPr>
            <w:r>
              <w:rPr>
                <w:b/>
              </w:rPr>
              <w:t xml:space="preserve">Null </w:t>
            </w:r>
          </w:p>
        </w:tc>
        <w:tc>
          <w:tcPr>
            <w:tcW w:w="4712" w:type="dxa"/>
          </w:tcPr>
          <w:p w:rsidR="00D06D0B" w:rsidRDefault="00A74177">
            <w:pPr>
              <w:pStyle w:val="TableBodyText"/>
              <w:spacing w:after="0" w:line="276" w:lineRule="auto"/>
            </w:pPr>
            <w:r>
              <w:t xml:space="preserve">A single distinguished value corresponding to the reserved identifier </w:t>
            </w:r>
            <w:r>
              <w:rPr>
                <w:b/>
              </w:rPr>
              <w:t>Null</w:t>
            </w:r>
            <w:r>
              <w:t xml:space="preserve"> </w:t>
            </w:r>
          </w:p>
        </w:tc>
        <w:tc>
          <w:tcPr>
            <w:tcW w:w="2780" w:type="dxa"/>
          </w:tcPr>
          <w:p w:rsidR="00D06D0B" w:rsidRDefault="00A74177">
            <w:pPr>
              <w:pStyle w:val="TableBodyText"/>
              <w:spacing w:after="0" w:line="276" w:lineRule="auto"/>
            </w:pPr>
            <w:r>
              <w:t>An implementation specific bi</w:t>
            </w:r>
            <w:r>
              <w:t xml:space="preserve">t pattern </w:t>
            </w:r>
          </w:p>
        </w:tc>
      </w:tr>
      <w:tr w:rsidR="00D06D0B" w:rsidTr="00D06D0B">
        <w:trPr>
          <w:trHeight w:val="1095"/>
        </w:trPr>
        <w:tc>
          <w:tcPr>
            <w:tcW w:w="2091" w:type="dxa"/>
          </w:tcPr>
          <w:p w:rsidR="00D06D0B" w:rsidRDefault="00A74177">
            <w:pPr>
              <w:pStyle w:val="TableBodyText"/>
              <w:spacing w:after="0" w:line="276" w:lineRule="auto"/>
            </w:pPr>
            <w:r>
              <w:rPr>
                <w:b/>
              </w:rPr>
              <w:t xml:space="preserve">Missing </w:t>
            </w:r>
          </w:p>
        </w:tc>
        <w:tc>
          <w:tcPr>
            <w:tcW w:w="4712" w:type="dxa"/>
          </w:tcPr>
          <w:p w:rsidR="00D06D0B" w:rsidRDefault="00A74177">
            <w:pPr>
              <w:pStyle w:val="TableBodyText"/>
              <w:spacing w:after="0" w:line="276" w:lineRule="auto"/>
            </w:pPr>
            <w:r>
              <w:t xml:space="preserve">A single distinguished value corresponding that is used to indicated that no value was passed corresponding to an explicitly declared optional parameter. </w:t>
            </w:r>
          </w:p>
        </w:tc>
        <w:tc>
          <w:tcPr>
            <w:tcW w:w="2780" w:type="dxa"/>
          </w:tcPr>
          <w:p w:rsidR="00D06D0B" w:rsidRDefault="00A74177">
            <w:pPr>
              <w:pStyle w:val="TableBodyText"/>
              <w:spacing w:after="0" w:line="276" w:lineRule="auto"/>
            </w:pPr>
            <w:r>
              <w:t xml:space="preserve">An implementation specific bit pattern </w:t>
            </w:r>
          </w:p>
        </w:tc>
      </w:tr>
      <w:tr w:rsidR="00D06D0B" w:rsidTr="00D06D0B">
        <w:trPr>
          <w:trHeight w:val="4049"/>
        </w:trPr>
        <w:tc>
          <w:tcPr>
            <w:tcW w:w="2091" w:type="dxa"/>
          </w:tcPr>
          <w:p w:rsidR="00D06D0B" w:rsidRDefault="00A74177">
            <w:pPr>
              <w:pStyle w:val="TableBodyText"/>
              <w:spacing w:after="0" w:line="276" w:lineRule="auto"/>
            </w:pPr>
            <w:r>
              <w:rPr>
                <w:i/>
              </w:rPr>
              <w:t xml:space="preserve">An Array type </w:t>
            </w:r>
          </w:p>
        </w:tc>
        <w:tc>
          <w:tcPr>
            <w:tcW w:w="4712" w:type="dxa"/>
          </w:tcPr>
          <w:p w:rsidR="00D06D0B" w:rsidRDefault="00A74177">
            <w:pPr>
              <w:pStyle w:val="TableBodyText"/>
              <w:spacing w:after="0" w:line="276" w:lineRule="auto"/>
            </w:pPr>
            <w:r>
              <w:t xml:space="preserve">Multi-dimensional numerically indexed aggregations of data values with up to 60 dimensions. Empty aggregations with no dimensions are also included in the domain. Such aggregations can be homogeneous (all </w:t>
            </w:r>
            <w:r>
              <w:rPr>
                <w:i/>
              </w:rPr>
              <w:t xml:space="preserve">elements (section </w:t>
            </w:r>
            <w:hyperlink w:anchor="Section_454f218f69d24e61a2062d9ce0ab90f9" w:history="1">
              <w:r>
                <w:rPr>
                  <w:rStyle w:val="Hyperlink"/>
                  <w:i/>
                </w:rPr>
                <w:t>2.1.1</w:t>
              </w:r>
            </w:hyperlink>
            <w:r>
              <w:rPr>
                <w:i/>
              </w:rPr>
              <w:t>)</w:t>
            </w:r>
            <w:r>
              <w:t xml:space="preserve"> of the aggregation have the same value type) or heterogeneous (the value types of elements are unrelated). Elements of each dimension are identified (indexed) via a continuous sequence of signed integers. The smallest index value of a dimension is the dim</w:t>
            </w:r>
            <w:r>
              <w:t xml:space="preserve">ension’s </w:t>
            </w:r>
            <w:r>
              <w:rPr>
                <w:i/>
              </w:rPr>
              <w:t>lower bound</w:t>
            </w:r>
            <w:r>
              <w:t xml:space="preserve"> and the largest index value of a dimension is the dimension’s </w:t>
            </w:r>
            <w:r>
              <w:rPr>
                <w:i/>
              </w:rPr>
              <w:t>upper bound</w:t>
            </w:r>
            <w:r>
              <w:t xml:space="preserve">. A lower bound and an upper bound might be equal. </w:t>
            </w:r>
          </w:p>
        </w:tc>
        <w:tc>
          <w:tcPr>
            <w:tcW w:w="2780" w:type="dxa"/>
          </w:tcPr>
          <w:p w:rsidR="00D06D0B" w:rsidRDefault="00A74177">
            <w:pPr>
              <w:pStyle w:val="TableBodyText"/>
              <w:spacing w:after="32"/>
            </w:pPr>
            <w:r>
              <w:t xml:space="preserve">A linear concatenation of the aggregated data values arranged in row major order </w:t>
            </w:r>
          </w:p>
          <w:p w:rsidR="00D06D0B" w:rsidRDefault="00A74177">
            <w:pPr>
              <w:pStyle w:val="TableBodyText"/>
              <w:spacing w:after="0" w:line="276" w:lineRule="auto"/>
            </w:pPr>
            <w:r>
              <w:t>possibly with implementation</w:t>
            </w:r>
            <w:r>
              <w:t xml:space="preserve"> defined padding between individual data values. </w:t>
            </w:r>
          </w:p>
        </w:tc>
      </w:tr>
      <w:tr w:rsidR="00D06D0B" w:rsidTr="00D06D0B">
        <w:trPr>
          <w:trHeight w:val="1632"/>
        </w:trPr>
        <w:tc>
          <w:tcPr>
            <w:tcW w:w="2091" w:type="dxa"/>
          </w:tcPr>
          <w:p w:rsidR="00D06D0B" w:rsidRDefault="00A74177">
            <w:pPr>
              <w:pStyle w:val="TableBodyText"/>
              <w:spacing w:after="0" w:line="276" w:lineRule="auto"/>
            </w:pPr>
            <w:r>
              <w:rPr>
                <w:i/>
              </w:rPr>
              <w:t xml:space="preserve">A User-Defined Type (UDT) </w:t>
            </w:r>
          </w:p>
        </w:tc>
        <w:tc>
          <w:tcPr>
            <w:tcW w:w="4712" w:type="dxa"/>
          </w:tcPr>
          <w:p w:rsidR="00D06D0B" w:rsidRDefault="00A74177">
            <w:pPr>
              <w:pStyle w:val="TableBodyText"/>
              <w:spacing w:after="0" w:line="276" w:lineRule="auto"/>
            </w:pPr>
            <w:r>
              <w:t>Aggregations of named data values with possibly heterogeneous value types. Each UDT data value is associated with a specific named UDT declaration which serves as its value type.</w:t>
            </w:r>
            <w:r>
              <w:t xml:space="preserve"> </w:t>
            </w:r>
          </w:p>
        </w:tc>
        <w:tc>
          <w:tcPr>
            <w:tcW w:w="2780" w:type="dxa"/>
          </w:tcPr>
          <w:p w:rsidR="00D06D0B" w:rsidRDefault="00A74177">
            <w:pPr>
              <w:pStyle w:val="TableBodyText"/>
              <w:spacing w:after="0" w:line="276" w:lineRule="auto"/>
            </w:pPr>
            <w:r>
              <w:t xml:space="preserve">A linear concatenation of the aggregated data values possibly with implementation defined padding between data values. </w:t>
            </w:r>
          </w:p>
        </w:tc>
      </w:tr>
    </w:tbl>
    <w:p w:rsidR="00D06D0B" w:rsidRDefault="00A74177">
      <w:pPr>
        <w:spacing w:after="73"/>
      </w:pPr>
      <w:r>
        <w:t xml:space="preserve"> </w:t>
      </w:r>
    </w:p>
    <w:p w:rsidR="00D06D0B" w:rsidRDefault="00A74177">
      <w:pPr>
        <w:ind w:left="10"/>
      </w:pPr>
      <w:r>
        <w:t xml:space="preserve">The VBA language also provides syntax for defining what appears to be an additional kind of data type known as an </w:t>
      </w:r>
      <w:r>
        <w:rPr>
          <w:b/>
        </w:rPr>
        <w:t>Enum</w:t>
      </w:r>
      <w:r>
        <w:t xml:space="preserve">. There is no </w:t>
      </w:r>
      <w:r>
        <w:rPr>
          <w:b/>
        </w:rPr>
        <w:t>Enum</w:t>
      </w:r>
      <w:r>
        <w:t xml:space="preserve">-specific value type. Instead, </w:t>
      </w:r>
      <w:r>
        <w:rPr>
          <w:b/>
        </w:rPr>
        <w:t>Enum</w:t>
      </w:r>
      <w:r>
        <w:t xml:space="preserve"> members are represented as </w:t>
      </w:r>
      <w:r>
        <w:rPr>
          <w:b/>
        </w:rPr>
        <w:t>Long</w:t>
      </w:r>
      <w:r>
        <w:t xml:space="preserve"> data values. </w:t>
      </w:r>
    </w:p>
    <w:p w:rsidR="00D06D0B" w:rsidRDefault="00A74177">
      <w:pPr>
        <w:spacing w:after="263"/>
        <w:ind w:left="10"/>
      </w:pPr>
      <w:r>
        <w:t>An implementation of VBA MAY include for other implementation-defined value types which can be retrieved as return values from procedures in referenced libr</w:t>
      </w:r>
      <w:r>
        <w:t xml:space="preserve">aries. The semantics of such data values when used in statements and expressions within the </w:t>
      </w:r>
      <w:r>
        <w:rPr>
          <w:i/>
        </w:rPr>
        <w:t>VBA Environment</w:t>
      </w:r>
      <w:r>
        <w:t xml:space="preserve"> are implementation-defined. </w:t>
      </w:r>
    </w:p>
    <w:p w:rsidR="00D06D0B" w:rsidRDefault="00A74177">
      <w:pPr>
        <w:pStyle w:val="Heading3"/>
      </w:pPr>
      <w:bookmarkStart w:id="21" w:name="section_454f218f69d24e61a2062d9ce0ab90f9"/>
      <w:bookmarkStart w:id="22" w:name="_Toc158907307"/>
      <w:r>
        <w:t>Aggregate Data Values</w:t>
      </w:r>
      <w:bookmarkEnd w:id="21"/>
      <w:bookmarkEnd w:id="22"/>
      <w:r>
        <w:fldChar w:fldCharType="begin"/>
      </w:r>
      <w:r>
        <w:instrText xml:space="preserve"> XE "Aggregate data values" </w:instrText>
      </w:r>
      <w:r>
        <w:fldChar w:fldCharType="end"/>
      </w:r>
    </w:p>
    <w:p w:rsidR="00D06D0B" w:rsidRDefault="00A74177">
      <w:r>
        <w:rPr>
          <w:i/>
        </w:rPr>
        <w:t xml:space="preserve">Data values (section </w:t>
      </w:r>
      <w:hyperlink w:anchor="Section_c86480b2aef24488b177f55e13cc51f2" w:history="1">
        <w:r>
          <w:rPr>
            <w:rStyle w:val="Hyperlink"/>
            <w:i/>
          </w:rPr>
          <w:t>2.1</w:t>
        </w:r>
      </w:hyperlink>
      <w:r>
        <w:rPr>
          <w:i/>
        </w:rPr>
        <w:t>)</w:t>
      </w:r>
      <w:r>
        <w:t xml:space="preserve"> with a </w:t>
      </w:r>
      <w:r>
        <w:rPr>
          <w:i/>
        </w:rPr>
        <w:t>value type (section 2.1)</w:t>
      </w:r>
      <w:r>
        <w:t xml:space="preserve"> of either a specific Array or a specific UDT name are </w:t>
      </w:r>
      <w:r>
        <w:rPr>
          <w:i/>
        </w:rPr>
        <w:t>aggregate data values</w:t>
      </w:r>
      <w:r>
        <w:t xml:space="preserve">. Note that object references are not aggregate data values. An </w:t>
      </w:r>
      <w:r>
        <w:lastRenderedPageBreak/>
        <w:t xml:space="preserve">aggregate data value consists of zero or more </w:t>
      </w:r>
      <w:r>
        <w:rPr>
          <w:i/>
        </w:rPr>
        <w:t>elements</w:t>
      </w:r>
      <w:r>
        <w:t xml:space="preserve"> each corres</w:t>
      </w:r>
      <w:r>
        <w:t xml:space="preserve">ponding to an individual data value within the aggregate data value. In some situations, an element is itself an aggregate data value with its own elements. </w:t>
      </w:r>
    </w:p>
    <w:p w:rsidR="00D06D0B" w:rsidRDefault="00A74177">
      <w:pPr>
        <w:spacing w:after="227"/>
        <w:ind w:left="10"/>
      </w:pPr>
      <w:r>
        <w:t xml:space="preserve">Each element of an aggregate data value is itself a data value and has a corresponding </w:t>
      </w:r>
      <w:r>
        <w:rPr>
          <w:i/>
        </w:rPr>
        <w:t>value type</w:t>
      </w:r>
      <w:r>
        <w:t>.</w:t>
      </w:r>
      <w:r>
        <w:t xml:space="preserve"> The </w:t>
      </w:r>
      <w:r>
        <w:rPr>
          <w:i/>
        </w:rPr>
        <w:t>value type</w:t>
      </w:r>
      <w:r>
        <w:t xml:space="preserve"> of an element is its </w:t>
      </w:r>
      <w:r>
        <w:rPr>
          <w:i/>
        </w:rPr>
        <w:t>element type</w:t>
      </w:r>
      <w:r>
        <w:t xml:space="preserve">. All elements of an Array data value have the same element type, while elements of an UDT data value can have differing value types. </w:t>
      </w:r>
    </w:p>
    <w:p w:rsidR="00D06D0B" w:rsidRDefault="00A74177">
      <w:pPr>
        <w:pStyle w:val="Heading2"/>
      </w:pPr>
      <w:bookmarkStart w:id="23" w:name="section_aaee9b48168f4cfe95d114c5cc427b69"/>
      <w:bookmarkStart w:id="24" w:name="_Toc158907308"/>
      <w:r>
        <w:t>Entities and Declared Types</w:t>
      </w:r>
      <w:bookmarkEnd w:id="23"/>
      <w:bookmarkEnd w:id="24"/>
      <w:r>
        <w:fldChar w:fldCharType="begin"/>
      </w:r>
      <w:r>
        <w:instrText xml:space="preserve"> XE "Entity" </w:instrText>
      </w:r>
      <w:r>
        <w:fldChar w:fldCharType="end"/>
      </w:r>
      <w:r>
        <w:fldChar w:fldCharType="begin"/>
      </w:r>
      <w:r>
        <w:instrText xml:space="preserve"> XE "Declared type" </w:instrText>
      </w:r>
      <w:r>
        <w:fldChar w:fldCharType="end"/>
      </w:r>
      <w:r>
        <w:fldChar w:fldCharType="begin"/>
      </w:r>
      <w:r>
        <w:instrText xml:space="preserve"> XE "Lon</w:instrText>
      </w:r>
      <w:r>
        <w:instrText xml:space="preserve">gPtr" </w:instrText>
      </w:r>
      <w:r>
        <w:fldChar w:fldCharType="end"/>
      </w:r>
      <w:r>
        <w:fldChar w:fldCharType="begin"/>
      </w:r>
      <w:r>
        <w:instrText xml:space="preserve"> XE "Variant" </w:instrText>
      </w:r>
      <w:r>
        <w:fldChar w:fldCharType="end"/>
      </w:r>
    </w:p>
    <w:p w:rsidR="00D06D0B" w:rsidRDefault="00A74177">
      <w:r>
        <w:t xml:space="preserve"> An </w:t>
      </w:r>
      <w:r>
        <w:rPr>
          <w:i/>
        </w:rPr>
        <w:t>entity</w:t>
      </w:r>
      <w:r>
        <w:t xml:space="preserve"> is a component of a </w:t>
      </w:r>
      <w:r>
        <w:rPr>
          <w:i/>
        </w:rPr>
        <w:t>VBA Environment</w:t>
      </w:r>
      <w:r>
        <w:t xml:space="preserve"> that can be accessed by name or index, according to the resolution rules for simple name expressions, index expressions and member access expressions. Entities include projects, proced</w:t>
      </w:r>
      <w:r>
        <w:t xml:space="preserve">ural modules, types (class modules, UDTs, Enums or built-in types), properties, functions, subroutines, events, variables, literals, constants and conditional constants. </w:t>
      </w:r>
    </w:p>
    <w:p w:rsidR="00D06D0B" w:rsidRDefault="00A74177">
      <w:pPr>
        <w:spacing w:after="267"/>
        <w:ind w:left="10"/>
      </w:pPr>
      <w:r>
        <w:t xml:space="preserve">For many kinds of entities, it is only valid to reference an entity that is </w:t>
      </w:r>
      <w:r>
        <w:rPr>
          <w:i/>
        </w:rPr>
        <w:t>accessibl</w:t>
      </w:r>
      <w:r>
        <w:rPr>
          <w:i/>
        </w:rPr>
        <w:t>e</w:t>
      </w:r>
      <w:r>
        <w:t xml:space="preserve"> from the current context. Entities whose accessibility can vary have their accessibility levels defined in later sections specific to these entities. </w:t>
      </w:r>
    </w:p>
    <w:p w:rsidR="00D06D0B" w:rsidRDefault="00A74177">
      <w:pPr>
        <w:spacing w:after="267"/>
        <w:ind w:left="10"/>
      </w:pPr>
      <w:r>
        <w:t xml:space="preserve">Most entities have an associated a </w:t>
      </w:r>
      <w:r>
        <w:rPr>
          <w:i/>
        </w:rPr>
        <w:t>declared type</w:t>
      </w:r>
      <w:r>
        <w:t xml:space="preserve">. A declared type is a restriction on the possible </w:t>
      </w:r>
      <w:r>
        <w:rPr>
          <w:i/>
        </w:rPr>
        <w:t>data</w:t>
      </w:r>
      <w:r>
        <w:rPr>
          <w:i/>
        </w:rPr>
        <w:t xml:space="preserve"> values (section </w:t>
      </w:r>
      <w:hyperlink w:anchor="Section_c86480b2aef24488b177f55e13cc51f2" w:history="1">
        <w:r>
          <w:rPr>
            <w:rStyle w:val="Hyperlink"/>
            <w:i/>
          </w:rPr>
          <w:t>2.1</w:t>
        </w:r>
      </w:hyperlink>
      <w:r>
        <w:rPr>
          <w:i/>
        </w:rPr>
        <w:t>)</w:t>
      </w:r>
      <w:r>
        <w:t xml:space="preserve"> that a </w:t>
      </w:r>
      <w:r>
        <w:rPr>
          <w:i/>
        </w:rPr>
        <w:t xml:space="preserve">variable (section </w:t>
      </w:r>
      <w:hyperlink w:anchor="Section_6fd5c5967ce44b61a8ce42534465428f" w:history="1">
        <w:r>
          <w:rPr>
            <w:rStyle w:val="Hyperlink"/>
            <w:i/>
          </w:rPr>
          <w:t>2.3</w:t>
        </w:r>
      </w:hyperlink>
      <w:r>
        <w:rPr>
          <w:i/>
        </w:rPr>
        <w:t>)</w:t>
      </w:r>
      <w:r>
        <w:t xml:space="preserve"> can contain. Declared types are also used to restrict the possible data values that </w:t>
      </w:r>
      <w:r>
        <w:t xml:space="preserve">can be associated with other language entities. Generally declared types restricts the data value according to the data value’s </w:t>
      </w:r>
      <w:r>
        <w:rPr>
          <w:i/>
        </w:rPr>
        <w:t>value type (section 2.1)</w:t>
      </w:r>
      <w:r>
        <w:t xml:space="preserve">. </w:t>
      </w:r>
    </w:p>
    <w:p w:rsidR="00D06D0B" w:rsidRDefault="00A74177">
      <w:pPr>
        <w:spacing w:after="270"/>
        <w:ind w:left="10"/>
      </w:pPr>
      <w:r>
        <w:t xml:space="preserve">The following table defines the VBA declared types. Every variable within a </w:t>
      </w:r>
      <w:r>
        <w:rPr>
          <w:i/>
        </w:rPr>
        <w:t>VBA Environment</w:t>
      </w:r>
      <w:r>
        <w:t xml:space="preserve"> has one of these declared types and is limited to only containing data values that conform to the declared type’s data value restrictions. </w:t>
      </w:r>
    </w:p>
    <w:tbl>
      <w:tblPr>
        <w:tblStyle w:val="Table-ShadedHeader"/>
        <w:tblW w:w="9197" w:type="dxa"/>
        <w:tblLook w:val="04A0" w:firstRow="1" w:lastRow="0" w:firstColumn="1" w:lastColumn="0" w:noHBand="0" w:noVBand="1"/>
      </w:tblPr>
      <w:tblGrid>
        <w:gridCol w:w="2900"/>
        <w:gridCol w:w="6297"/>
      </w:tblGrid>
      <w:tr w:rsidR="00D06D0B" w:rsidTr="00D06D0B">
        <w:trPr>
          <w:cnfStyle w:val="100000000000" w:firstRow="1" w:lastRow="0" w:firstColumn="0" w:lastColumn="0" w:oddVBand="0" w:evenVBand="0" w:oddHBand="0" w:evenHBand="0" w:firstRowFirstColumn="0" w:firstRowLastColumn="0" w:lastRowFirstColumn="0" w:lastRowLastColumn="0"/>
          <w:trHeight w:val="288"/>
          <w:tblHeader/>
        </w:trPr>
        <w:tc>
          <w:tcPr>
            <w:tcW w:w="2900" w:type="dxa"/>
          </w:tcPr>
          <w:p w:rsidR="00D06D0B" w:rsidRDefault="00A74177">
            <w:pPr>
              <w:pStyle w:val="TableHeaderText"/>
              <w:spacing w:after="0" w:line="276" w:lineRule="auto"/>
              <w:ind w:left="3"/>
            </w:pPr>
            <w:r>
              <w:t xml:space="preserve">Declared Type </w:t>
            </w:r>
          </w:p>
        </w:tc>
        <w:tc>
          <w:tcPr>
            <w:tcW w:w="6297" w:type="dxa"/>
          </w:tcPr>
          <w:p w:rsidR="00D06D0B" w:rsidRDefault="00A74177">
            <w:pPr>
              <w:pStyle w:val="TableHeaderText"/>
              <w:spacing w:after="0" w:line="276" w:lineRule="auto"/>
            </w:pPr>
            <w:r>
              <w:t xml:space="preserve">Data Value Restrictions </w:t>
            </w:r>
          </w:p>
        </w:tc>
      </w:tr>
      <w:tr w:rsidR="00D06D0B" w:rsidTr="00D06D0B">
        <w:trPr>
          <w:trHeight w:val="1657"/>
        </w:trPr>
        <w:tc>
          <w:tcPr>
            <w:tcW w:w="2900" w:type="dxa"/>
          </w:tcPr>
          <w:p w:rsidR="00D06D0B" w:rsidRDefault="00A74177">
            <w:pPr>
              <w:pStyle w:val="TableBodyText"/>
              <w:spacing w:after="33"/>
              <w:ind w:left="3"/>
            </w:pPr>
            <w:r>
              <w:rPr>
                <w:b/>
              </w:rPr>
              <w:t xml:space="preserve">Boolean, Byte, Currency, </w:t>
            </w:r>
          </w:p>
          <w:p w:rsidR="00D06D0B" w:rsidRDefault="00A74177">
            <w:pPr>
              <w:pStyle w:val="TableBodyText"/>
              <w:spacing w:after="30"/>
              <w:ind w:left="3"/>
            </w:pPr>
            <w:r>
              <w:rPr>
                <w:b/>
              </w:rPr>
              <w:t xml:space="preserve">Date, Double, Integer, Long, </w:t>
            </w:r>
          </w:p>
          <w:p w:rsidR="00D06D0B" w:rsidRDefault="00A74177">
            <w:pPr>
              <w:pStyle w:val="TableBodyText"/>
              <w:spacing w:after="32"/>
              <w:ind w:left="3"/>
            </w:pPr>
            <w:r>
              <w:rPr>
                <w:b/>
              </w:rPr>
              <w:t xml:space="preserve">LongLong, Object, Single, or </w:t>
            </w:r>
          </w:p>
          <w:p w:rsidR="00D06D0B" w:rsidRDefault="00A74177">
            <w:pPr>
              <w:pStyle w:val="TableBodyText"/>
              <w:spacing w:after="0" w:line="276" w:lineRule="auto"/>
              <w:ind w:left="3"/>
            </w:pPr>
            <w:r>
              <w:rPr>
                <w:b/>
              </w:rPr>
              <w:t xml:space="preserve">String </w:t>
            </w:r>
          </w:p>
        </w:tc>
        <w:tc>
          <w:tcPr>
            <w:tcW w:w="6297" w:type="dxa"/>
          </w:tcPr>
          <w:p w:rsidR="00D06D0B" w:rsidRDefault="00A74177">
            <w:pPr>
              <w:pStyle w:val="TableBodyText"/>
              <w:spacing w:after="29"/>
            </w:pPr>
            <w:r>
              <w:t xml:space="preserve">Only data values whose value type has the same name as the declared type. </w:t>
            </w:r>
          </w:p>
          <w:p w:rsidR="00D06D0B" w:rsidRDefault="00A74177">
            <w:pPr>
              <w:pStyle w:val="TableBodyText"/>
              <w:spacing w:after="44"/>
            </w:pPr>
            <w:r>
              <w:t xml:space="preserve">Note the following: </w:t>
            </w:r>
          </w:p>
          <w:p w:rsidR="00D06D0B" w:rsidRDefault="00A74177">
            <w:pPr>
              <w:pStyle w:val="TableBodyText"/>
              <w:numPr>
                <w:ilvl w:val="0"/>
                <w:numId w:val="47"/>
              </w:numPr>
              <w:spacing w:after="44"/>
            </w:pPr>
            <w:r>
              <w:t xml:space="preserve">Decimal is </w:t>
            </w:r>
            <w:r>
              <w:rPr>
                <w:i/>
              </w:rPr>
              <w:t>not</w:t>
            </w:r>
            <w:r>
              <w:t xml:space="preserve"> a valid declared type. </w:t>
            </w:r>
          </w:p>
          <w:p w:rsidR="00D06D0B" w:rsidRDefault="00A74177">
            <w:pPr>
              <w:pStyle w:val="TableBodyText"/>
              <w:numPr>
                <w:ilvl w:val="0"/>
                <w:numId w:val="47"/>
              </w:numPr>
              <w:spacing w:after="0" w:line="276" w:lineRule="auto"/>
            </w:pPr>
            <w:r>
              <w:t>LongLong is a valid declared type only on VBA implementations that support 64-bit a</w:t>
            </w:r>
            <w:r>
              <w:t xml:space="preserve">rithmetic. </w:t>
            </w:r>
          </w:p>
        </w:tc>
      </w:tr>
      <w:tr w:rsidR="00D06D0B" w:rsidTr="00D06D0B">
        <w:trPr>
          <w:trHeight w:val="826"/>
        </w:trPr>
        <w:tc>
          <w:tcPr>
            <w:tcW w:w="2900" w:type="dxa"/>
          </w:tcPr>
          <w:p w:rsidR="00D06D0B" w:rsidRDefault="00A74177">
            <w:pPr>
              <w:pStyle w:val="TableBodyText"/>
              <w:spacing w:after="0" w:line="276" w:lineRule="auto"/>
              <w:ind w:left="3"/>
            </w:pPr>
            <w:r>
              <w:rPr>
                <w:b/>
              </w:rPr>
              <w:t xml:space="preserve">Variant </w:t>
            </w:r>
          </w:p>
        </w:tc>
        <w:tc>
          <w:tcPr>
            <w:tcW w:w="6297" w:type="dxa"/>
          </w:tcPr>
          <w:p w:rsidR="00D06D0B" w:rsidRDefault="00A74177">
            <w:pPr>
              <w:pStyle w:val="TableBodyText"/>
              <w:spacing w:after="0" w:line="276" w:lineRule="auto"/>
            </w:pPr>
            <w:r>
              <w:t xml:space="preserve">No restrictions, generally any data value with any value type. However, in some contexts Variant declared types are explicitly limited to a subset of possible data values and value types. </w:t>
            </w:r>
          </w:p>
        </w:tc>
      </w:tr>
      <w:tr w:rsidR="00D06D0B" w:rsidTr="00D06D0B">
        <w:trPr>
          <w:trHeight w:val="826"/>
        </w:trPr>
        <w:tc>
          <w:tcPr>
            <w:tcW w:w="2900" w:type="dxa"/>
          </w:tcPr>
          <w:p w:rsidR="00D06D0B" w:rsidRDefault="00A74177">
            <w:pPr>
              <w:pStyle w:val="TableBodyText"/>
              <w:spacing w:after="0" w:line="276" w:lineRule="auto"/>
              <w:ind w:left="3"/>
            </w:pPr>
            <w:r>
              <w:rPr>
                <w:b/>
              </w:rPr>
              <w:t xml:space="preserve">String*n, where n is an integer between 1 and 65,526 </w:t>
            </w:r>
          </w:p>
        </w:tc>
        <w:tc>
          <w:tcPr>
            <w:tcW w:w="6297" w:type="dxa"/>
          </w:tcPr>
          <w:p w:rsidR="00D06D0B" w:rsidRDefault="00A74177">
            <w:pPr>
              <w:pStyle w:val="TableBodyText"/>
              <w:spacing w:after="0" w:line="276" w:lineRule="auto"/>
            </w:pPr>
            <w:r>
              <w:t xml:space="preserve">Only data values whose value type is String and whose character length is exactly n. </w:t>
            </w:r>
          </w:p>
        </w:tc>
      </w:tr>
      <w:tr w:rsidR="00D06D0B" w:rsidTr="00D06D0B">
        <w:trPr>
          <w:trHeight w:val="4083"/>
        </w:trPr>
        <w:tc>
          <w:tcPr>
            <w:tcW w:w="2900" w:type="dxa"/>
          </w:tcPr>
          <w:p w:rsidR="00D06D0B" w:rsidRDefault="00A74177">
            <w:pPr>
              <w:pStyle w:val="TableBodyText"/>
              <w:spacing w:after="32"/>
              <w:ind w:left="3"/>
            </w:pPr>
            <w:r>
              <w:rPr>
                <w:b/>
              </w:rPr>
              <w:lastRenderedPageBreak/>
              <w:t xml:space="preserve">Fixed-size array whose declared element type is one of Boolean, Byte, Currency, Date, Double, Integer, Long, </w:t>
            </w:r>
          </w:p>
          <w:p w:rsidR="00D06D0B" w:rsidRDefault="00A74177">
            <w:pPr>
              <w:pStyle w:val="TableBodyText"/>
              <w:spacing w:after="0" w:line="276" w:lineRule="auto"/>
              <w:ind w:left="3"/>
            </w:pPr>
            <w:r>
              <w:rPr>
                <w:b/>
              </w:rPr>
              <w:t>LongL</w:t>
            </w:r>
            <w:r>
              <w:rPr>
                <w:b/>
              </w:rPr>
              <w:t xml:space="preserve">ong, Object, Single, String, String*n, a specific class name, or the name of a UDT. </w:t>
            </w:r>
          </w:p>
        </w:tc>
        <w:tc>
          <w:tcPr>
            <w:tcW w:w="6297" w:type="dxa"/>
          </w:tcPr>
          <w:p w:rsidR="00D06D0B" w:rsidRDefault="00A74177">
            <w:pPr>
              <w:pStyle w:val="TableBodyText"/>
            </w:pPr>
            <w:r>
              <w:t xml:space="preserve">Only homogeneous array data values that conform to the following restrictions: </w:t>
            </w:r>
          </w:p>
          <w:p w:rsidR="00D06D0B" w:rsidRDefault="00A74177">
            <w:pPr>
              <w:pStyle w:val="TableBodyText"/>
              <w:numPr>
                <w:ilvl w:val="0"/>
                <w:numId w:val="48"/>
              </w:numPr>
              <w:spacing w:line="247" w:lineRule="auto"/>
            </w:pPr>
            <w:r>
              <w:t xml:space="preserve">The value type of every </w:t>
            </w:r>
            <w:r>
              <w:rPr>
                <w:i/>
              </w:rPr>
              <w:t xml:space="preserve">element (section </w:t>
            </w:r>
            <w:hyperlink w:anchor="Section_454f218f69d24e61a2062d9ce0ab90f9" w:history="1">
              <w:r>
                <w:rPr>
                  <w:rStyle w:val="Hyperlink"/>
                  <w:i/>
                </w:rPr>
                <w:t>2.1.1</w:t>
              </w:r>
            </w:hyperlink>
            <w:r>
              <w:rPr>
                <w:i/>
              </w:rPr>
              <w:t>)</w:t>
            </w:r>
            <w:r>
              <w:t xml:space="preserve"> data value is the same as the variable’s declared element type. If the variable’s element declared type is a specific class name then every element of the data value MUST be either the object</w:t>
            </w:r>
            <w:r>
              <w:t xml:space="preserve"> reference </w:t>
            </w:r>
            <w:r>
              <w:rPr>
                <w:b/>
              </w:rPr>
              <w:t>Nothing</w:t>
            </w:r>
            <w:r>
              <w:t xml:space="preserve"> or a data value whose value type is object reference and which identifies either an object that is an </w:t>
            </w:r>
            <w:r>
              <w:rPr>
                <w:i/>
              </w:rPr>
              <w:t xml:space="preserve">instance (section </w:t>
            </w:r>
            <w:hyperlink w:anchor="Section_bc89d98629774b729598fb90a4e052cd" w:history="1">
              <w:r>
                <w:rPr>
                  <w:rStyle w:val="Hyperlink"/>
                  <w:i/>
                </w:rPr>
                <w:t>2.5</w:t>
              </w:r>
            </w:hyperlink>
            <w:r>
              <w:rPr>
                <w:i/>
              </w:rPr>
              <w:t>)</w:t>
            </w:r>
            <w:r>
              <w:t xml:space="preserve"> of the named element class or an object that </w:t>
            </w:r>
            <w:r>
              <w:rPr>
                <w:i/>
              </w:rPr>
              <w:t>conform</w:t>
            </w:r>
            <w:r>
              <w:rPr>
                <w:i/>
              </w:rPr>
              <w:t>s (section 2.5)</w:t>
            </w:r>
            <w:r>
              <w:t xml:space="preserve"> to the </w:t>
            </w:r>
            <w:r>
              <w:rPr>
                <w:i/>
              </w:rPr>
              <w:t>public interface (section 2.5)</w:t>
            </w:r>
            <w:r>
              <w:t xml:space="preserve"> of the named class. </w:t>
            </w:r>
          </w:p>
          <w:p w:rsidR="00D06D0B" w:rsidRDefault="00A74177">
            <w:pPr>
              <w:pStyle w:val="TableBodyText"/>
              <w:numPr>
                <w:ilvl w:val="0"/>
                <w:numId w:val="48"/>
              </w:numPr>
            </w:pPr>
            <w:r>
              <w:t xml:space="preserve">The number of dimensions of the data value is the same as the variable’s number of dimensions. </w:t>
            </w:r>
          </w:p>
          <w:p w:rsidR="00D06D0B" w:rsidRDefault="00A74177">
            <w:pPr>
              <w:pStyle w:val="TableBodyText"/>
              <w:numPr>
                <w:ilvl w:val="0"/>
                <w:numId w:val="48"/>
              </w:numPr>
              <w:spacing w:after="0" w:line="276" w:lineRule="auto"/>
            </w:pPr>
            <w:r>
              <w:t xml:space="preserve">The </w:t>
            </w:r>
            <w:r>
              <w:rPr>
                <w:i/>
              </w:rPr>
              <w:t>upper</w:t>
            </w:r>
            <w:r>
              <w:t xml:space="preserve"> and </w:t>
            </w:r>
            <w:r>
              <w:rPr>
                <w:i/>
              </w:rPr>
              <w:t>lower bounds (section 2.1)</w:t>
            </w:r>
            <w:r>
              <w:t xml:space="preserve"> are the same for each dimension of the data </w:t>
            </w:r>
            <w:r>
              <w:t xml:space="preserve">value and the variable. </w:t>
            </w:r>
          </w:p>
        </w:tc>
      </w:tr>
      <w:tr w:rsidR="00D06D0B" w:rsidTr="00D06D0B">
        <w:trPr>
          <w:trHeight w:val="1656"/>
        </w:trPr>
        <w:tc>
          <w:tcPr>
            <w:tcW w:w="2900" w:type="dxa"/>
          </w:tcPr>
          <w:p w:rsidR="00D06D0B" w:rsidRDefault="00A74177">
            <w:pPr>
              <w:pStyle w:val="TableBodyText"/>
              <w:spacing w:after="32"/>
              <w:ind w:left="3"/>
            </w:pPr>
            <w:r>
              <w:rPr>
                <w:b/>
              </w:rPr>
              <w:t xml:space="preserve">Fixed-size array whose declared element type is </w:t>
            </w:r>
          </w:p>
          <w:p w:rsidR="00D06D0B" w:rsidRDefault="00A74177">
            <w:pPr>
              <w:pStyle w:val="TableBodyText"/>
              <w:spacing w:after="0" w:line="276" w:lineRule="auto"/>
              <w:ind w:left="3"/>
            </w:pPr>
            <w:r>
              <w:rPr>
                <w:b/>
              </w:rPr>
              <w:t xml:space="preserve">Variant </w:t>
            </w:r>
          </w:p>
        </w:tc>
        <w:tc>
          <w:tcPr>
            <w:tcW w:w="6297" w:type="dxa"/>
          </w:tcPr>
          <w:p w:rsidR="00D06D0B" w:rsidRDefault="00A74177">
            <w:pPr>
              <w:pStyle w:val="TableBodyText"/>
            </w:pPr>
            <w:r>
              <w:t xml:space="preserve">Only data values whose value type is Array and that conform to the following restrictions: </w:t>
            </w:r>
          </w:p>
          <w:p w:rsidR="00D06D0B" w:rsidRDefault="00A74177">
            <w:pPr>
              <w:pStyle w:val="TableBodyText"/>
              <w:numPr>
                <w:ilvl w:val="0"/>
                <w:numId w:val="49"/>
              </w:numPr>
              <w:spacing w:line="245" w:lineRule="auto"/>
            </w:pPr>
            <w:r>
              <w:t xml:space="preserve">The number of dimensions of the data value is the same as the variable’s number </w:t>
            </w:r>
            <w:r>
              <w:t xml:space="preserve">of dimensions. </w:t>
            </w:r>
          </w:p>
          <w:p w:rsidR="00D06D0B" w:rsidRDefault="00A74177">
            <w:pPr>
              <w:pStyle w:val="TableBodyText"/>
              <w:numPr>
                <w:ilvl w:val="0"/>
                <w:numId w:val="49"/>
              </w:numPr>
              <w:spacing w:after="0" w:line="276" w:lineRule="auto"/>
            </w:pPr>
            <w:r>
              <w:t xml:space="preserve">The upper and lower bounds are the same for each dimension of the data value and the variable. </w:t>
            </w:r>
          </w:p>
        </w:tc>
      </w:tr>
      <w:tr w:rsidR="00D06D0B" w:rsidTr="00D06D0B">
        <w:trPr>
          <w:trHeight w:val="2436"/>
        </w:trPr>
        <w:tc>
          <w:tcPr>
            <w:tcW w:w="2900" w:type="dxa"/>
          </w:tcPr>
          <w:p w:rsidR="00D06D0B" w:rsidRDefault="00A74177">
            <w:pPr>
              <w:pStyle w:val="TableBodyText"/>
              <w:spacing w:after="32"/>
              <w:ind w:left="3"/>
            </w:pPr>
            <w:r>
              <w:rPr>
                <w:b/>
              </w:rPr>
              <w:t xml:space="preserve">Resizable array whose declared element type is one Boolean, Byte, Currency, </w:t>
            </w:r>
          </w:p>
          <w:p w:rsidR="00D06D0B" w:rsidRDefault="00A74177">
            <w:pPr>
              <w:pStyle w:val="TableBodyText"/>
              <w:spacing w:after="32"/>
              <w:ind w:left="3"/>
            </w:pPr>
            <w:r>
              <w:rPr>
                <w:b/>
              </w:rPr>
              <w:t xml:space="preserve">Date, Double, Integer, Long, </w:t>
            </w:r>
          </w:p>
          <w:p w:rsidR="00D06D0B" w:rsidRDefault="00A74177">
            <w:pPr>
              <w:pStyle w:val="TableBodyText"/>
              <w:spacing w:after="32"/>
              <w:ind w:left="3"/>
              <w:jc w:val="both"/>
            </w:pPr>
            <w:r>
              <w:rPr>
                <w:b/>
              </w:rPr>
              <w:t xml:space="preserve">LongLong, Object, Single, String, String*n, a specific </w:t>
            </w:r>
          </w:p>
          <w:p w:rsidR="00D06D0B" w:rsidRDefault="00A74177">
            <w:pPr>
              <w:pStyle w:val="TableBodyText"/>
              <w:spacing w:after="32"/>
              <w:ind w:left="3"/>
            </w:pPr>
            <w:r>
              <w:rPr>
                <w:b/>
              </w:rPr>
              <w:t xml:space="preserve">class name, or the name of a </w:t>
            </w:r>
          </w:p>
          <w:p w:rsidR="00D06D0B" w:rsidRDefault="00A74177">
            <w:pPr>
              <w:pStyle w:val="TableBodyText"/>
              <w:spacing w:after="0" w:line="276" w:lineRule="auto"/>
              <w:ind w:left="3"/>
            </w:pPr>
            <w:r>
              <w:rPr>
                <w:b/>
              </w:rPr>
              <w:t xml:space="preserve">UDT </w:t>
            </w:r>
          </w:p>
        </w:tc>
        <w:tc>
          <w:tcPr>
            <w:tcW w:w="6297" w:type="dxa"/>
          </w:tcPr>
          <w:p w:rsidR="00D06D0B" w:rsidRDefault="00A74177">
            <w:pPr>
              <w:pStyle w:val="TableBodyText"/>
              <w:spacing w:after="29"/>
            </w:pPr>
            <w:r>
              <w:t>Only homogeneous array data values where the value type of every element data value is the same as the variable’s declared element type. If the variable’s element de</w:t>
            </w:r>
            <w:r>
              <w:t xml:space="preserve">clared type is a specific class name then every element of the data value MUST be either the object reference Nothing or a data value whose value type is object reference and which identifies either an object that is an instance of the named element class </w:t>
            </w:r>
            <w:r>
              <w:t xml:space="preserve">or an object that conforms to the public interface of the named class. </w:t>
            </w:r>
          </w:p>
          <w:p w:rsidR="00D06D0B" w:rsidRDefault="00A74177">
            <w:pPr>
              <w:pStyle w:val="TableBodyText"/>
              <w:spacing w:after="0" w:line="276" w:lineRule="auto"/>
            </w:pPr>
            <w:r>
              <w:t xml:space="preserve"> </w:t>
            </w:r>
          </w:p>
        </w:tc>
      </w:tr>
      <w:tr w:rsidR="00D06D0B" w:rsidTr="00D06D0B">
        <w:trPr>
          <w:trHeight w:val="826"/>
        </w:trPr>
        <w:tc>
          <w:tcPr>
            <w:tcW w:w="2900" w:type="dxa"/>
          </w:tcPr>
          <w:p w:rsidR="00D06D0B" w:rsidRDefault="00A74177">
            <w:pPr>
              <w:pStyle w:val="TableBodyText"/>
              <w:spacing w:after="0" w:line="276" w:lineRule="auto"/>
              <w:ind w:left="3"/>
            </w:pPr>
            <w:r>
              <w:rPr>
                <w:b/>
              </w:rPr>
              <w:t xml:space="preserve">Resizable array whose declared element type is Variant </w:t>
            </w:r>
          </w:p>
        </w:tc>
        <w:tc>
          <w:tcPr>
            <w:tcW w:w="6297" w:type="dxa"/>
          </w:tcPr>
          <w:p w:rsidR="00D06D0B" w:rsidRDefault="00A74177">
            <w:pPr>
              <w:pStyle w:val="TableBodyText"/>
              <w:spacing w:after="0" w:line="276" w:lineRule="auto"/>
            </w:pPr>
            <w:r>
              <w:t xml:space="preserve">Only data values whose value type is Array. </w:t>
            </w:r>
          </w:p>
        </w:tc>
      </w:tr>
      <w:tr w:rsidR="00D06D0B" w:rsidTr="00D06D0B">
        <w:trPr>
          <w:trHeight w:val="1095"/>
        </w:trPr>
        <w:tc>
          <w:tcPr>
            <w:tcW w:w="2900" w:type="dxa"/>
          </w:tcPr>
          <w:p w:rsidR="00D06D0B" w:rsidRDefault="00A74177">
            <w:pPr>
              <w:pStyle w:val="TableBodyText"/>
              <w:spacing w:after="0" w:line="276" w:lineRule="auto"/>
              <w:ind w:left="3"/>
            </w:pPr>
            <w:r>
              <w:rPr>
                <w:b/>
              </w:rPr>
              <w:t xml:space="preserve">Specific class name </w:t>
            </w:r>
          </w:p>
        </w:tc>
        <w:tc>
          <w:tcPr>
            <w:tcW w:w="6297" w:type="dxa"/>
          </w:tcPr>
          <w:p w:rsidR="00D06D0B" w:rsidRDefault="00A74177">
            <w:pPr>
              <w:pStyle w:val="TableBodyText"/>
              <w:spacing w:after="0" w:line="276" w:lineRule="auto"/>
            </w:pPr>
            <w:r>
              <w:t xml:space="preserve">Only the object reference data value Nothing and those data values whose value type is object reference and which identify either an object that is an instance of the named class or an object that conforms to the public interface of the named class. </w:t>
            </w:r>
          </w:p>
        </w:tc>
      </w:tr>
      <w:tr w:rsidR="00D06D0B" w:rsidTr="00D06D0B">
        <w:trPr>
          <w:trHeight w:val="290"/>
        </w:trPr>
        <w:tc>
          <w:tcPr>
            <w:tcW w:w="2900" w:type="dxa"/>
          </w:tcPr>
          <w:p w:rsidR="00D06D0B" w:rsidRDefault="00A74177">
            <w:pPr>
              <w:pStyle w:val="TableBodyText"/>
              <w:spacing w:after="0" w:line="276" w:lineRule="auto"/>
              <w:ind w:left="3"/>
            </w:pPr>
            <w:r>
              <w:rPr>
                <w:b/>
              </w:rPr>
              <w:t>Spec</w:t>
            </w:r>
            <w:r>
              <w:rPr>
                <w:b/>
              </w:rPr>
              <w:t xml:space="preserve">ific UDT name </w:t>
            </w:r>
          </w:p>
        </w:tc>
        <w:tc>
          <w:tcPr>
            <w:tcW w:w="6297" w:type="dxa"/>
          </w:tcPr>
          <w:p w:rsidR="00D06D0B" w:rsidRDefault="00A74177">
            <w:pPr>
              <w:pStyle w:val="TableBodyText"/>
              <w:spacing w:after="0" w:line="276" w:lineRule="auto"/>
            </w:pPr>
            <w:r>
              <w:t xml:space="preserve">Only data values whose value type is the specific named UDT. </w:t>
            </w:r>
          </w:p>
        </w:tc>
      </w:tr>
    </w:tbl>
    <w:p w:rsidR="00D06D0B" w:rsidRDefault="00A74177">
      <w:pPr>
        <w:spacing w:after="73"/>
      </w:pPr>
      <w:r>
        <w:t xml:space="preserve"> </w:t>
      </w:r>
    </w:p>
    <w:p w:rsidR="00D06D0B" w:rsidRDefault="00A74177">
      <w:pPr>
        <w:spacing w:after="267"/>
        <w:ind w:left="10"/>
      </w:pPr>
      <w:r>
        <w:t xml:space="preserve">As with value types, there is no </w:t>
      </w:r>
      <w:r>
        <w:rPr>
          <w:b/>
        </w:rPr>
        <w:t>Enum</w:t>
      </w:r>
      <w:r>
        <w:t xml:space="preserve">-specific declared type. Instead, declarations using an </w:t>
      </w:r>
      <w:r>
        <w:rPr>
          <w:b/>
        </w:rPr>
        <w:t>Enum</w:t>
      </w:r>
      <w:r>
        <w:t xml:space="preserve"> type are considered to have a declared type of </w:t>
      </w:r>
      <w:r>
        <w:rPr>
          <w:b/>
        </w:rPr>
        <w:t>Long</w:t>
      </w:r>
      <w:r>
        <w:t xml:space="preserve">. Note that there are no extra data value restrictions on such </w:t>
      </w:r>
      <w:r>
        <w:rPr>
          <w:b/>
        </w:rPr>
        <w:t>Enum</w:t>
      </w:r>
      <w:r>
        <w:t xml:space="preserve"> declarations, which might contain any </w:t>
      </w:r>
      <w:r>
        <w:rPr>
          <w:b/>
        </w:rPr>
        <w:t>Long</w:t>
      </w:r>
      <w:r>
        <w:t xml:space="preserve"> data value, not just those present as </w:t>
      </w:r>
      <w:r>
        <w:rPr>
          <w:b/>
        </w:rPr>
        <w:t>Enum</w:t>
      </w:r>
      <w:r>
        <w:t xml:space="preserve"> members within the specified </w:t>
      </w:r>
      <w:r>
        <w:rPr>
          <w:b/>
        </w:rPr>
        <w:t>Enum</w:t>
      </w:r>
      <w:r>
        <w:t xml:space="preserve"> type. </w:t>
      </w:r>
    </w:p>
    <w:p w:rsidR="00D06D0B" w:rsidRDefault="00A74177">
      <w:pPr>
        <w:spacing w:after="270"/>
        <w:ind w:left="10"/>
      </w:pPr>
      <w:r>
        <w:lastRenderedPageBreak/>
        <w:t xml:space="preserve">An implementation-defined </w:t>
      </w:r>
      <w:r>
        <w:rPr>
          <w:b/>
        </w:rPr>
        <w:t>LongPtr</w:t>
      </w:r>
      <w:r>
        <w:t xml:space="preserve"> type alias is also defined,</w:t>
      </w:r>
      <w:r>
        <w:t xml:space="preserve"> mapping to the underlying declared type the implementation will use to hold pointer or handle values. 32-bit implementations SHOULD map </w:t>
      </w:r>
      <w:r>
        <w:rPr>
          <w:b/>
        </w:rPr>
        <w:t>LongPtr</w:t>
      </w:r>
      <w:r>
        <w:t xml:space="preserve"> to </w:t>
      </w:r>
      <w:r>
        <w:rPr>
          <w:b/>
        </w:rPr>
        <w:t>Long</w:t>
      </w:r>
      <w:r>
        <w:t xml:space="preserve">, and 64-bit implementations SHOULD map </w:t>
      </w:r>
      <w:r>
        <w:rPr>
          <w:b/>
        </w:rPr>
        <w:t>LongPtr</w:t>
      </w:r>
      <w:r>
        <w:t xml:space="preserve"> to </w:t>
      </w:r>
      <w:r>
        <w:rPr>
          <w:b/>
        </w:rPr>
        <w:t>LongLong</w:t>
      </w:r>
      <w:r>
        <w:t xml:space="preserve">, although implementations MAY map </w:t>
      </w:r>
      <w:r>
        <w:rPr>
          <w:b/>
        </w:rPr>
        <w:t>LongPtr</w:t>
      </w:r>
      <w:r>
        <w:t xml:space="preserve"> to</w:t>
      </w:r>
      <w:r>
        <w:t xml:space="preserve"> an implementation-defined pointer type. The </w:t>
      </w:r>
      <w:r>
        <w:rPr>
          <w:b/>
        </w:rPr>
        <w:t>LongPtr</w:t>
      </w:r>
      <w:r>
        <w:t xml:space="preserve"> type alias is valid anywhere its underlying declared type is valid. </w:t>
      </w:r>
    </w:p>
    <w:p w:rsidR="00D06D0B" w:rsidRDefault="00A74177">
      <w:pPr>
        <w:spacing w:after="232"/>
        <w:ind w:left="10"/>
      </w:pPr>
      <w:r>
        <w:t xml:space="preserve">Every </w:t>
      </w:r>
      <w:r>
        <w:rPr>
          <w:i/>
        </w:rPr>
        <w:t>declared type</w:t>
      </w:r>
      <w:r>
        <w:t xml:space="preserve"> except for array and UDT declared types are </w:t>
      </w:r>
      <w:r>
        <w:rPr>
          <w:i/>
        </w:rPr>
        <w:t>scalar declared types</w:t>
      </w:r>
      <w:r>
        <w:t xml:space="preserve">. </w:t>
      </w:r>
    </w:p>
    <w:p w:rsidR="00D06D0B" w:rsidRDefault="00A74177">
      <w:pPr>
        <w:pStyle w:val="Heading2"/>
      </w:pPr>
      <w:bookmarkStart w:id="25" w:name="section_6fd5c5967ce44b61a8ce42534465428f"/>
      <w:bookmarkStart w:id="26" w:name="_Toc158907309"/>
      <w:r>
        <w:t>Variables</w:t>
      </w:r>
      <w:bookmarkEnd w:id="25"/>
      <w:bookmarkEnd w:id="26"/>
      <w:r>
        <w:fldChar w:fldCharType="begin"/>
      </w:r>
      <w:r>
        <w:instrText xml:space="preserve"> XE "Variables" </w:instrText>
      </w:r>
      <w:r>
        <w:fldChar w:fldCharType="end"/>
      </w:r>
      <w:r>
        <w:fldChar w:fldCharType="begin"/>
      </w:r>
      <w:r>
        <w:instrText xml:space="preserve"> XE "Declared type"</w:instrText>
      </w:r>
      <w:r>
        <w:instrText xml:space="preserve"> </w:instrText>
      </w:r>
      <w:r>
        <w:fldChar w:fldCharType="end"/>
      </w:r>
      <w:r>
        <w:fldChar w:fldCharType="begin"/>
      </w:r>
      <w:r>
        <w:instrText xml:space="preserve"> XE "Program Extent" </w:instrText>
      </w:r>
      <w:r>
        <w:fldChar w:fldCharType="end"/>
      </w:r>
      <w:r>
        <w:fldChar w:fldCharType="begin"/>
      </w:r>
      <w:r>
        <w:instrText xml:space="preserve"> XE "Module Extent" </w:instrText>
      </w:r>
      <w:r>
        <w:fldChar w:fldCharType="end"/>
      </w:r>
      <w:r>
        <w:fldChar w:fldCharType="begin"/>
      </w:r>
      <w:r>
        <w:instrText xml:space="preserve"> XE "Procedure Extent" </w:instrText>
      </w:r>
      <w:r>
        <w:fldChar w:fldCharType="end"/>
      </w:r>
      <w:r>
        <w:fldChar w:fldCharType="begin"/>
      </w:r>
      <w:r>
        <w:instrText xml:space="preserve"> XE "Object Extent" </w:instrText>
      </w:r>
      <w:r>
        <w:fldChar w:fldCharType="end"/>
      </w:r>
      <w:r>
        <w:fldChar w:fldCharType="begin"/>
      </w:r>
      <w:r>
        <w:instrText xml:space="preserve"> XE "Aggregate Extent" </w:instrText>
      </w:r>
      <w:r>
        <w:fldChar w:fldCharType="end"/>
      </w:r>
    </w:p>
    <w:p w:rsidR="00D06D0B" w:rsidRDefault="00A74177">
      <w:r>
        <w:t xml:space="preserve">Within a </w:t>
      </w:r>
      <w:r>
        <w:rPr>
          <w:i/>
        </w:rPr>
        <w:t>VBA Environment</w:t>
      </w:r>
      <w:r>
        <w:t xml:space="preserve">, a </w:t>
      </w:r>
      <w:r>
        <w:rPr>
          <w:i/>
        </w:rPr>
        <w:t>variable</w:t>
      </w:r>
      <w:r>
        <w:t xml:space="preserve"> is a mutable container of </w:t>
      </w:r>
      <w:r>
        <w:rPr>
          <w:i/>
        </w:rPr>
        <w:t xml:space="preserve">data values (section </w:t>
      </w:r>
      <w:hyperlink w:anchor="Section_c86480b2aef24488b177f55e13cc51f2" w:history="1">
        <w:r>
          <w:rPr>
            <w:rStyle w:val="Hyperlink"/>
            <w:i/>
          </w:rPr>
          <w:t>2.1</w:t>
        </w:r>
      </w:hyperlink>
      <w:r>
        <w:rPr>
          <w:i/>
        </w:rPr>
        <w:t>)</w:t>
      </w:r>
      <w:r>
        <w:t xml:space="preserve">. While individual data values are immutable and do not change while a program executes, the data value contained by a particular </w:t>
      </w:r>
      <w:r>
        <w:rPr>
          <w:i/>
        </w:rPr>
        <w:t>variable</w:t>
      </w:r>
      <w:r>
        <w:t xml:space="preserve"> can be replaced many times during the program’s execution. </w:t>
      </w:r>
    </w:p>
    <w:p w:rsidR="00D06D0B" w:rsidRDefault="00A74177">
      <w:pPr>
        <w:spacing w:after="267"/>
        <w:ind w:left="10"/>
      </w:pPr>
      <w:r>
        <w:t xml:space="preserve">Specific </w:t>
      </w:r>
      <w:r>
        <w:rPr>
          <w:i/>
        </w:rPr>
        <w:t>variables</w:t>
      </w:r>
      <w:r>
        <w:t xml:space="preserve"> are defined either by the</w:t>
      </w:r>
      <w:r>
        <w:t xml:space="preserve"> text of a VBA program, by the </w:t>
      </w:r>
      <w:r>
        <w:rPr>
          <w:i/>
        </w:rPr>
        <w:t>host application</w:t>
      </w:r>
      <w:r>
        <w:t xml:space="preserve">, or by this specification. The definition of a </w:t>
      </w:r>
      <w:r>
        <w:rPr>
          <w:i/>
        </w:rPr>
        <w:t>variable</w:t>
      </w:r>
      <w:r>
        <w:t xml:space="preserve"> includes the specification of the </w:t>
      </w:r>
      <w:r>
        <w:rPr>
          <w:i/>
        </w:rPr>
        <w:t>variable’s</w:t>
      </w:r>
      <w:r>
        <w:t xml:space="preserve"> </w:t>
      </w:r>
      <w:r>
        <w:rPr>
          <w:i/>
        </w:rPr>
        <w:t xml:space="preserve">declared type (section </w:t>
      </w:r>
      <w:hyperlink w:anchor="Section_aaee9b48168f4cfe95d114c5cc427b69" w:history="1">
        <w:r>
          <w:rPr>
            <w:rStyle w:val="Hyperlink"/>
            <w:i/>
          </w:rPr>
          <w:t>2.2</w:t>
        </w:r>
      </w:hyperlink>
      <w:r>
        <w:rPr>
          <w:i/>
        </w:rPr>
        <w:t>)</w:t>
      </w:r>
      <w:r>
        <w:t xml:space="preserve">. </w:t>
      </w:r>
    </w:p>
    <w:p w:rsidR="00D06D0B" w:rsidRDefault="00A74177">
      <w:pPr>
        <w:spacing w:after="270"/>
        <w:ind w:left="10"/>
      </w:pPr>
      <w:r>
        <w:rPr>
          <w:i/>
        </w:rPr>
        <w:t>Variables</w:t>
      </w:r>
      <w:r>
        <w:t xml:space="preserve"> have a well-defined lifecycle, they are created, become available for use by the program, and are then subsequently destroyed. The span from the time a </w:t>
      </w:r>
      <w:r>
        <w:rPr>
          <w:i/>
        </w:rPr>
        <w:t>variable</w:t>
      </w:r>
      <w:r>
        <w:t xml:space="preserve"> is created to the time it is destroyed is called the </w:t>
      </w:r>
      <w:r>
        <w:rPr>
          <w:i/>
        </w:rPr>
        <w:t>extent</w:t>
      </w:r>
      <w:r>
        <w:t xml:space="preserve"> of the </w:t>
      </w:r>
      <w:r>
        <w:rPr>
          <w:i/>
        </w:rPr>
        <w:t>variable</w:t>
      </w:r>
      <w:r>
        <w:t xml:space="preserve">. </w:t>
      </w:r>
      <w:r>
        <w:rPr>
          <w:i/>
        </w:rPr>
        <w:t>Variables</w:t>
      </w:r>
      <w:r>
        <w:t xml:space="preserve"> that sh</w:t>
      </w:r>
      <w:r>
        <w:t xml:space="preserve">are a creation time and a destruction time are can be said to share a common </w:t>
      </w:r>
      <w:r>
        <w:rPr>
          <w:i/>
        </w:rPr>
        <w:t>extent</w:t>
      </w:r>
      <w:r>
        <w:t xml:space="preserve">. The </w:t>
      </w:r>
      <w:r>
        <w:rPr>
          <w:i/>
        </w:rPr>
        <w:t>extent</w:t>
      </w:r>
      <w:r>
        <w:t xml:space="preserve"> of a </w:t>
      </w:r>
      <w:r>
        <w:rPr>
          <w:i/>
        </w:rPr>
        <w:t>variable</w:t>
      </w:r>
      <w:r>
        <w:t xml:space="preserve"> depends upon how it was defined but the possible </w:t>
      </w:r>
      <w:r>
        <w:rPr>
          <w:i/>
        </w:rPr>
        <w:t>extents</w:t>
      </w:r>
      <w:r>
        <w:t xml:space="preserve"> are defined by the following table. </w:t>
      </w:r>
    </w:p>
    <w:tbl>
      <w:tblPr>
        <w:tblStyle w:val="Table-ShadedHeader"/>
        <w:tblW w:w="9583" w:type="dxa"/>
        <w:tblLook w:val="04A0" w:firstRow="1" w:lastRow="0" w:firstColumn="1" w:lastColumn="0" w:noHBand="0" w:noVBand="1"/>
      </w:tblPr>
      <w:tblGrid>
        <w:gridCol w:w="2091"/>
        <w:gridCol w:w="3869"/>
        <w:gridCol w:w="3623"/>
      </w:tblGrid>
      <w:tr w:rsidR="00D06D0B" w:rsidTr="00D06D0B">
        <w:trPr>
          <w:cnfStyle w:val="100000000000" w:firstRow="1" w:lastRow="0" w:firstColumn="0" w:lastColumn="0" w:oddVBand="0" w:evenVBand="0" w:oddHBand="0" w:evenHBand="0" w:firstRowFirstColumn="0" w:firstRowLastColumn="0" w:lastRowFirstColumn="0" w:lastRowLastColumn="0"/>
          <w:trHeight w:val="288"/>
          <w:tblHeader/>
        </w:trPr>
        <w:tc>
          <w:tcPr>
            <w:tcW w:w="2091" w:type="dxa"/>
          </w:tcPr>
          <w:p w:rsidR="00D06D0B" w:rsidRDefault="00A74177">
            <w:pPr>
              <w:pStyle w:val="TableHeaderText"/>
              <w:spacing w:after="0" w:line="276" w:lineRule="auto"/>
              <w:ind w:left="3"/>
            </w:pPr>
            <w:r>
              <w:t xml:space="preserve">Extent Name </w:t>
            </w:r>
          </w:p>
        </w:tc>
        <w:tc>
          <w:tcPr>
            <w:tcW w:w="3869" w:type="dxa"/>
          </w:tcPr>
          <w:p w:rsidR="00D06D0B" w:rsidRDefault="00A74177">
            <w:pPr>
              <w:pStyle w:val="TableHeaderText"/>
              <w:spacing w:after="0" w:line="276" w:lineRule="auto"/>
            </w:pPr>
            <w:r>
              <w:t xml:space="preserve">Variable Definition Form </w:t>
            </w:r>
          </w:p>
        </w:tc>
        <w:tc>
          <w:tcPr>
            <w:tcW w:w="3623" w:type="dxa"/>
          </w:tcPr>
          <w:p w:rsidR="00D06D0B" w:rsidRDefault="00A74177">
            <w:pPr>
              <w:pStyle w:val="TableHeaderText"/>
              <w:spacing w:after="0" w:line="276" w:lineRule="auto"/>
              <w:ind w:left="1"/>
            </w:pPr>
            <w:r>
              <w:t>Variable Life</w:t>
            </w:r>
            <w:r>
              <w:t xml:space="preserve">span </w:t>
            </w:r>
          </w:p>
        </w:tc>
      </w:tr>
      <w:tr w:rsidR="00D06D0B" w:rsidTr="00D06D0B">
        <w:trPr>
          <w:trHeight w:val="557"/>
        </w:trPr>
        <w:tc>
          <w:tcPr>
            <w:tcW w:w="2091" w:type="dxa"/>
          </w:tcPr>
          <w:p w:rsidR="00D06D0B" w:rsidRDefault="00A74177">
            <w:pPr>
              <w:pStyle w:val="TableBodyText"/>
              <w:spacing w:after="0" w:line="276" w:lineRule="auto"/>
              <w:ind w:left="3"/>
            </w:pPr>
            <w:r>
              <w:rPr>
                <w:i/>
              </w:rPr>
              <w:t>Program Extent</w:t>
            </w:r>
            <w:r>
              <w:rPr>
                <w:b/>
                <w:i/>
              </w:rPr>
              <w:t xml:space="preserve"> </w:t>
            </w:r>
          </w:p>
        </w:tc>
        <w:tc>
          <w:tcPr>
            <w:tcW w:w="3869" w:type="dxa"/>
          </w:tcPr>
          <w:p w:rsidR="00D06D0B" w:rsidRDefault="00A74177">
            <w:pPr>
              <w:pStyle w:val="TableBodyText"/>
              <w:spacing w:after="0" w:line="276" w:lineRule="auto"/>
            </w:pPr>
            <w:r>
              <w:t xml:space="preserve">Defined by the VBA specification or by the </w:t>
            </w:r>
            <w:r>
              <w:rPr>
                <w:i/>
              </w:rPr>
              <w:t>host application.</w:t>
            </w:r>
            <w:r>
              <w:t xml:space="preserve"> </w:t>
            </w:r>
          </w:p>
        </w:tc>
        <w:tc>
          <w:tcPr>
            <w:tcW w:w="3623" w:type="dxa"/>
          </w:tcPr>
          <w:p w:rsidR="00D06D0B" w:rsidRDefault="00A74177">
            <w:pPr>
              <w:pStyle w:val="TableBodyText"/>
              <w:spacing w:after="0" w:line="276" w:lineRule="auto"/>
              <w:ind w:left="1"/>
            </w:pPr>
            <w:r>
              <w:t xml:space="preserve">The entire existence of an active </w:t>
            </w:r>
            <w:r>
              <w:rPr>
                <w:i/>
              </w:rPr>
              <w:t>VBA Environment</w:t>
            </w:r>
            <w:r>
              <w:t xml:space="preserve">. </w:t>
            </w:r>
          </w:p>
        </w:tc>
      </w:tr>
      <w:tr w:rsidR="00D06D0B" w:rsidTr="00D06D0B">
        <w:trPr>
          <w:trHeight w:val="1633"/>
        </w:trPr>
        <w:tc>
          <w:tcPr>
            <w:tcW w:w="2091" w:type="dxa"/>
          </w:tcPr>
          <w:p w:rsidR="00D06D0B" w:rsidRDefault="00A74177">
            <w:pPr>
              <w:pStyle w:val="TableBodyText"/>
              <w:spacing w:after="0" w:line="276" w:lineRule="auto"/>
              <w:ind w:left="3"/>
            </w:pPr>
            <w:r>
              <w:rPr>
                <w:i/>
              </w:rPr>
              <w:t>Module Extent</w:t>
            </w:r>
            <w:r>
              <w:rPr>
                <w:b/>
                <w:i/>
              </w:rPr>
              <w:t xml:space="preserve"> </w:t>
            </w:r>
          </w:p>
        </w:tc>
        <w:tc>
          <w:tcPr>
            <w:tcW w:w="3869" w:type="dxa"/>
          </w:tcPr>
          <w:p w:rsidR="00D06D0B" w:rsidRDefault="00A74177">
            <w:pPr>
              <w:pStyle w:val="TableBodyText"/>
              <w:spacing w:after="32"/>
            </w:pPr>
            <w:r>
              <w:t xml:space="preserve">A Module Variable Declaration or a </w:t>
            </w:r>
          </w:p>
          <w:p w:rsidR="00D06D0B" w:rsidRDefault="00A74177">
            <w:pPr>
              <w:pStyle w:val="TableBodyText"/>
              <w:spacing w:after="0" w:line="276" w:lineRule="auto"/>
            </w:pPr>
            <w:r>
              <w:t>static local variable declaration within a procedure.</w:t>
            </w:r>
          </w:p>
        </w:tc>
        <w:tc>
          <w:tcPr>
            <w:tcW w:w="3623" w:type="dxa"/>
          </w:tcPr>
          <w:p w:rsidR="00D06D0B" w:rsidRDefault="00A74177">
            <w:pPr>
              <w:pStyle w:val="TableBodyText"/>
              <w:spacing w:after="0" w:line="276" w:lineRule="auto"/>
              <w:ind w:left="1"/>
            </w:pPr>
            <w:r>
              <w:t xml:space="preserve">The span from the point that the containing </w:t>
            </w:r>
            <w:r>
              <w:rPr>
                <w:i/>
              </w:rPr>
              <w:t>module</w:t>
            </w:r>
            <w:r>
              <w:t xml:space="preserve"> is incorporated into an active VBA project to the point when the </w:t>
            </w:r>
            <w:r>
              <w:rPr>
                <w:i/>
              </w:rPr>
              <w:t>module</w:t>
            </w:r>
            <w:r>
              <w:t xml:space="preserve"> or </w:t>
            </w:r>
            <w:r>
              <w:rPr>
                <w:i/>
              </w:rPr>
              <w:t>project</w:t>
            </w:r>
            <w:r>
              <w:t xml:space="preserve"> is explicitly or implicitly removed from its </w:t>
            </w:r>
            <w:r>
              <w:rPr>
                <w:i/>
              </w:rPr>
              <w:t>VBA Environment</w:t>
            </w:r>
            <w:r>
              <w:t xml:space="preserve">. </w:t>
            </w:r>
          </w:p>
        </w:tc>
      </w:tr>
      <w:tr w:rsidR="00D06D0B" w:rsidTr="00D06D0B">
        <w:trPr>
          <w:trHeight w:val="557"/>
        </w:trPr>
        <w:tc>
          <w:tcPr>
            <w:tcW w:w="2091" w:type="dxa"/>
          </w:tcPr>
          <w:p w:rsidR="00D06D0B" w:rsidRDefault="00A74177">
            <w:pPr>
              <w:pStyle w:val="TableBodyText"/>
              <w:spacing w:after="0" w:line="276" w:lineRule="auto"/>
              <w:ind w:left="3"/>
            </w:pPr>
            <w:r>
              <w:rPr>
                <w:i/>
              </w:rPr>
              <w:t>Procedure Extent</w:t>
            </w:r>
            <w:r>
              <w:rPr>
                <w:b/>
                <w:i/>
              </w:rPr>
              <w:t xml:space="preserve"> </w:t>
            </w:r>
          </w:p>
        </w:tc>
        <w:tc>
          <w:tcPr>
            <w:tcW w:w="3869" w:type="dxa"/>
          </w:tcPr>
          <w:p w:rsidR="00D06D0B" w:rsidRDefault="00A74177">
            <w:pPr>
              <w:pStyle w:val="TableBodyText"/>
              <w:spacing w:after="0" w:line="276" w:lineRule="auto"/>
            </w:pPr>
            <w:r>
              <w:t xml:space="preserve">A procedure local </w:t>
            </w:r>
            <w:r>
              <w:rPr>
                <w:i/>
              </w:rPr>
              <w:t>variable</w:t>
            </w:r>
            <w:r>
              <w:t xml:space="preserve"> or formal parameter declaration of a procedure. </w:t>
            </w:r>
          </w:p>
        </w:tc>
        <w:tc>
          <w:tcPr>
            <w:tcW w:w="3623" w:type="dxa"/>
          </w:tcPr>
          <w:p w:rsidR="00D06D0B" w:rsidRDefault="00A74177">
            <w:pPr>
              <w:pStyle w:val="TableBodyText"/>
              <w:spacing w:after="0" w:line="276" w:lineRule="auto"/>
              <w:ind w:left="1"/>
              <w:jc w:val="both"/>
            </w:pPr>
            <w:r>
              <w:t>The duration of a particular procedure invocation.</w:t>
            </w:r>
          </w:p>
        </w:tc>
      </w:tr>
      <w:tr w:rsidR="00D06D0B" w:rsidTr="00D06D0B">
        <w:trPr>
          <w:trHeight w:val="290"/>
        </w:trPr>
        <w:tc>
          <w:tcPr>
            <w:tcW w:w="2091" w:type="dxa"/>
          </w:tcPr>
          <w:p w:rsidR="00D06D0B" w:rsidRDefault="00A74177">
            <w:pPr>
              <w:pStyle w:val="TableBodyText"/>
              <w:spacing w:after="0" w:line="276" w:lineRule="auto"/>
              <w:ind w:left="3"/>
            </w:pPr>
            <w:r>
              <w:rPr>
                <w:i/>
              </w:rPr>
              <w:t>Object Extent</w:t>
            </w:r>
            <w:r>
              <w:rPr>
                <w:b/>
                <w:i/>
              </w:rPr>
              <w:t xml:space="preserve"> </w:t>
            </w:r>
          </w:p>
        </w:tc>
        <w:tc>
          <w:tcPr>
            <w:tcW w:w="3869" w:type="dxa"/>
          </w:tcPr>
          <w:p w:rsidR="00D06D0B" w:rsidRDefault="00A74177">
            <w:pPr>
              <w:pStyle w:val="TableBodyText"/>
              <w:spacing w:after="0" w:line="276" w:lineRule="auto"/>
            </w:pPr>
            <w:r>
              <w:t xml:space="preserve">A </w:t>
            </w:r>
            <w:r>
              <w:rPr>
                <w:i/>
              </w:rPr>
              <w:t>variable</w:t>
            </w:r>
            <w:r>
              <w:t xml:space="preserve"> declaration within a class module.</w:t>
            </w:r>
          </w:p>
        </w:tc>
        <w:tc>
          <w:tcPr>
            <w:tcW w:w="3623" w:type="dxa"/>
          </w:tcPr>
          <w:p w:rsidR="00D06D0B" w:rsidRDefault="00A74177">
            <w:pPr>
              <w:pStyle w:val="TableBodyText"/>
              <w:spacing w:after="0" w:line="276" w:lineRule="auto"/>
              <w:ind w:left="1"/>
            </w:pPr>
            <w:r>
              <w:t xml:space="preserve">The lifespan of the containing object. </w:t>
            </w:r>
          </w:p>
        </w:tc>
      </w:tr>
      <w:tr w:rsidR="00D06D0B" w:rsidTr="00D06D0B">
        <w:trPr>
          <w:trHeight w:val="828"/>
        </w:trPr>
        <w:tc>
          <w:tcPr>
            <w:tcW w:w="2091" w:type="dxa"/>
          </w:tcPr>
          <w:p w:rsidR="00D06D0B" w:rsidRDefault="00A74177">
            <w:pPr>
              <w:pStyle w:val="TableBodyText"/>
              <w:spacing w:after="0" w:line="276" w:lineRule="auto"/>
              <w:ind w:left="3"/>
            </w:pPr>
            <w:r>
              <w:rPr>
                <w:i/>
              </w:rPr>
              <w:t>Aggregate Extent</w:t>
            </w:r>
            <w:r>
              <w:rPr>
                <w:b/>
                <w:i/>
              </w:rPr>
              <w:t xml:space="preserve"> </w:t>
            </w:r>
          </w:p>
        </w:tc>
        <w:tc>
          <w:tcPr>
            <w:tcW w:w="3869" w:type="dxa"/>
          </w:tcPr>
          <w:p w:rsidR="00D06D0B" w:rsidRDefault="00A74177">
            <w:pPr>
              <w:pStyle w:val="TableBodyText"/>
              <w:spacing w:after="0" w:line="276" w:lineRule="auto"/>
              <w:ind w:left="2"/>
            </w:pPr>
            <w:r>
              <w:t xml:space="preserve">A </w:t>
            </w:r>
            <w:r>
              <w:rPr>
                <w:i/>
              </w:rPr>
              <w:t xml:space="preserve">dependent variable (section </w:t>
            </w:r>
            <w:hyperlink w:anchor="Section_7abb397a28684382bb891dba7a33cd36" w:history="1">
              <w:r>
                <w:rPr>
                  <w:rStyle w:val="Hyperlink"/>
                  <w:i/>
                </w:rPr>
                <w:t>2.3.1</w:t>
              </w:r>
            </w:hyperlink>
            <w:r>
              <w:rPr>
                <w:i/>
              </w:rPr>
              <w:t>)</w:t>
            </w:r>
            <w:r>
              <w:t xml:space="preserve"> of an array or UDT variable.</w:t>
            </w:r>
          </w:p>
        </w:tc>
        <w:tc>
          <w:tcPr>
            <w:tcW w:w="3623" w:type="dxa"/>
          </w:tcPr>
          <w:p w:rsidR="00D06D0B" w:rsidRDefault="00A74177">
            <w:pPr>
              <w:pStyle w:val="TableBodyText"/>
              <w:spacing w:after="0" w:line="276" w:lineRule="auto"/>
            </w:pPr>
            <w:r>
              <w:t xml:space="preserve">The lifespan of the </w:t>
            </w:r>
            <w:r>
              <w:rPr>
                <w:i/>
              </w:rPr>
              <w:t>variable</w:t>
            </w:r>
            <w:r>
              <w:t xml:space="preserve"> holding the containing </w:t>
            </w:r>
            <w:r>
              <w:rPr>
                <w:i/>
              </w:rPr>
              <w:t xml:space="preserve">aggregate data value (section </w:t>
            </w:r>
            <w:hyperlink w:anchor="Section_454f218f69d24e61a2062d9ce0ab90f9" w:history="1">
              <w:r>
                <w:rPr>
                  <w:rStyle w:val="Hyperlink"/>
                  <w:i/>
                </w:rPr>
                <w:t>2.1.1</w:t>
              </w:r>
            </w:hyperlink>
            <w:r>
              <w:rPr>
                <w:i/>
              </w:rPr>
              <w:t>)</w:t>
            </w:r>
            <w:r>
              <w:t xml:space="preserve">. </w:t>
            </w:r>
          </w:p>
        </w:tc>
      </w:tr>
    </w:tbl>
    <w:p w:rsidR="00D06D0B" w:rsidRDefault="00A74177">
      <w:pPr>
        <w:spacing w:after="70"/>
      </w:pPr>
      <w:r>
        <w:t xml:space="preserve"> </w:t>
      </w:r>
    </w:p>
    <w:p w:rsidR="00D06D0B" w:rsidRDefault="00A74177">
      <w:pPr>
        <w:spacing w:after="270"/>
        <w:ind w:left="10"/>
      </w:pPr>
      <w:r>
        <w:t xml:space="preserve">When a </w:t>
      </w:r>
      <w:r>
        <w:rPr>
          <w:i/>
        </w:rPr>
        <w:t>variable</w:t>
      </w:r>
      <w:r>
        <w:t xml:space="preserve"> is created, it is initialized to a default value. The default value of a </w:t>
      </w:r>
      <w:r>
        <w:rPr>
          <w:i/>
        </w:rPr>
        <w:t>variable</w:t>
      </w:r>
      <w:r>
        <w:t xml:space="preserve"> is determined by the </w:t>
      </w:r>
      <w:r>
        <w:rPr>
          <w:i/>
        </w:rPr>
        <w:t>declared type</w:t>
      </w:r>
      <w:r>
        <w:t xml:space="preserve"> of the </w:t>
      </w:r>
      <w:r>
        <w:rPr>
          <w:i/>
        </w:rPr>
        <w:t>variable</w:t>
      </w:r>
      <w:r>
        <w:t xml:space="preserve"> according to the following table. </w:t>
      </w:r>
    </w:p>
    <w:tbl>
      <w:tblPr>
        <w:tblStyle w:val="Table-ShadedHeader"/>
        <w:tblW w:w="9197" w:type="dxa"/>
        <w:tblLook w:val="04A0" w:firstRow="1" w:lastRow="0" w:firstColumn="1" w:lastColumn="0" w:noHBand="0" w:noVBand="1"/>
      </w:tblPr>
      <w:tblGrid>
        <w:gridCol w:w="2900"/>
        <w:gridCol w:w="6297"/>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900" w:type="dxa"/>
          </w:tcPr>
          <w:p w:rsidR="00D06D0B" w:rsidRDefault="00A74177">
            <w:pPr>
              <w:pStyle w:val="TableHeaderText"/>
              <w:spacing w:after="0" w:line="276" w:lineRule="auto"/>
              <w:ind w:left="3"/>
            </w:pPr>
            <w:r>
              <w:t xml:space="preserve">Declared Type </w:t>
            </w:r>
          </w:p>
        </w:tc>
        <w:tc>
          <w:tcPr>
            <w:tcW w:w="6297" w:type="dxa"/>
          </w:tcPr>
          <w:p w:rsidR="00D06D0B" w:rsidRDefault="00A74177">
            <w:pPr>
              <w:pStyle w:val="TableHeaderText"/>
              <w:spacing w:after="0" w:line="276" w:lineRule="auto"/>
            </w:pPr>
            <w:r>
              <w:t xml:space="preserve">Initial Data Value </w:t>
            </w:r>
          </w:p>
        </w:tc>
      </w:tr>
      <w:tr w:rsidR="00D06D0B" w:rsidTr="00D06D0B">
        <w:trPr>
          <w:trHeight w:val="290"/>
        </w:trPr>
        <w:tc>
          <w:tcPr>
            <w:tcW w:w="2900" w:type="dxa"/>
          </w:tcPr>
          <w:p w:rsidR="00D06D0B" w:rsidRDefault="00A74177">
            <w:pPr>
              <w:pStyle w:val="TableBodyText"/>
              <w:spacing w:after="0" w:line="276" w:lineRule="auto"/>
              <w:ind w:left="3"/>
            </w:pPr>
            <w:r>
              <w:rPr>
                <w:b/>
              </w:rPr>
              <w:t xml:space="preserve">Boolean </w:t>
            </w:r>
          </w:p>
        </w:tc>
        <w:tc>
          <w:tcPr>
            <w:tcW w:w="6297" w:type="dxa"/>
          </w:tcPr>
          <w:p w:rsidR="00D06D0B" w:rsidRDefault="00A74177">
            <w:pPr>
              <w:pStyle w:val="TableBodyText"/>
              <w:spacing w:after="0" w:line="276" w:lineRule="auto"/>
            </w:pPr>
            <w:r>
              <w:rPr>
                <w:b/>
              </w:rPr>
              <w:t xml:space="preserve">False </w:t>
            </w:r>
          </w:p>
        </w:tc>
      </w:tr>
      <w:tr w:rsidR="00D06D0B" w:rsidTr="00D06D0B">
        <w:trPr>
          <w:trHeight w:val="567"/>
        </w:trPr>
        <w:tc>
          <w:tcPr>
            <w:tcW w:w="2900" w:type="dxa"/>
          </w:tcPr>
          <w:p w:rsidR="00D06D0B" w:rsidRDefault="00A74177">
            <w:pPr>
              <w:pStyle w:val="TableBodyText"/>
              <w:spacing w:after="0" w:line="276" w:lineRule="auto"/>
              <w:ind w:left="3"/>
            </w:pPr>
            <w:r>
              <w:rPr>
                <w:b/>
              </w:rPr>
              <w:t xml:space="preserve">Byte, Currency, Double, Integer, Long, LongLong </w:t>
            </w:r>
          </w:p>
        </w:tc>
        <w:tc>
          <w:tcPr>
            <w:tcW w:w="6297" w:type="dxa"/>
          </w:tcPr>
          <w:p w:rsidR="00D06D0B" w:rsidRDefault="00A74177">
            <w:pPr>
              <w:pStyle w:val="TableBodyText"/>
              <w:spacing w:after="0" w:line="276" w:lineRule="auto"/>
            </w:pPr>
            <w:r>
              <w:t xml:space="preserve">0 value of the corresponding </w:t>
            </w:r>
            <w:r>
              <w:rPr>
                <w:i/>
              </w:rPr>
              <w:t>value type (section 2.1)</w:t>
            </w:r>
            <w:r>
              <w:t xml:space="preserve"> </w:t>
            </w:r>
          </w:p>
        </w:tc>
      </w:tr>
      <w:tr w:rsidR="00D06D0B" w:rsidTr="00D06D0B">
        <w:trPr>
          <w:trHeight w:val="260"/>
        </w:trPr>
        <w:tc>
          <w:tcPr>
            <w:tcW w:w="2900" w:type="dxa"/>
          </w:tcPr>
          <w:p w:rsidR="00D06D0B" w:rsidRDefault="00A74177">
            <w:pPr>
              <w:pStyle w:val="TableBodyText"/>
              <w:spacing w:after="0" w:line="276" w:lineRule="auto"/>
              <w:ind w:left="3"/>
            </w:pPr>
            <w:r>
              <w:rPr>
                <w:b/>
              </w:rPr>
              <w:lastRenderedPageBreak/>
              <w:t xml:space="preserve">Double or Single </w:t>
            </w:r>
          </w:p>
        </w:tc>
        <w:tc>
          <w:tcPr>
            <w:tcW w:w="6297" w:type="dxa"/>
          </w:tcPr>
          <w:p w:rsidR="00D06D0B" w:rsidRDefault="00A74177">
            <w:pPr>
              <w:pStyle w:val="TableBodyText"/>
              <w:spacing w:after="0" w:line="276" w:lineRule="auto"/>
            </w:pPr>
            <w:r>
              <w:t xml:space="preserve">+0.0 value of the corresponding value type </w:t>
            </w:r>
          </w:p>
        </w:tc>
      </w:tr>
      <w:tr w:rsidR="00D06D0B" w:rsidTr="00D06D0B">
        <w:trPr>
          <w:trHeight w:val="288"/>
        </w:trPr>
        <w:tc>
          <w:tcPr>
            <w:tcW w:w="2900" w:type="dxa"/>
          </w:tcPr>
          <w:p w:rsidR="00D06D0B" w:rsidRDefault="00A74177">
            <w:pPr>
              <w:pStyle w:val="TableBodyText"/>
              <w:spacing w:after="0" w:line="276" w:lineRule="auto"/>
              <w:ind w:left="3"/>
            </w:pPr>
            <w:r>
              <w:rPr>
                <w:b/>
              </w:rPr>
              <w:t xml:space="preserve">Date </w:t>
            </w:r>
          </w:p>
        </w:tc>
        <w:tc>
          <w:tcPr>
            <w:tcW w:w="6297" w:type="dxa"/>
          </w:tcPr>
          <w:p w:rsidR="00D06D0B" w:rsidRDefault="00A74177">
            <w:pPr>
              <w:pStyle w:val="TableBodyText"/>
              <w:spacing w:after="0" w:line="276" w:lineRule="auto"/>
            </w:pPr>
            <w:r>
              <w:t xml:space="preserve">30 December 1899 00:00:00 </w:t>
            </w:r>
          </w:p>
        </w:tc>
      </w:tr>
      <w:tr w:rsidR="00D06D0B" w:rsidTr="00D06D0B">
        <w:trPr>
          <w:trHeight w:val="288"/>
        </w:trPr>
        <w:tc>
          <w:tcPr>
            <w:tcW w:w="2900" w:type="dxa"/>
          </w:tcPr>
          <w:p w:rsidR="00D06D0B" w:rsidRDefault="00A74177">
            <w:pPr>
              <w:pStyle w:val="TableBodyText"/>
              <w:spacing w:after="0" w:line="276" w:lineRule="auto"/>
              <w:ind w:left="3"/>
            </w:pPr>
            <w:r>
              <w:rPr>
                <w:b/>
              </w:rPr>
              <w:t xml:space="preserve">String </w:t>
            </w:r>
          </w:p>
        </w:tc>
        <w:tc>
          <w:tcPr>
            <w:tcW w:w="6297" w:type="dxa"/>
          </w:tcPr>
          <w:p w:rsidR="00D06D0B" w:rsidRDefault="00A74177">
            <w:pPr>
              <w:pStyle w:val="TableBodyText"/>
              <w:spacing w:after="0" w:line="276" w:lineRule="auto"/>
            </w:pPr>
            <w:r>
              <w:t xml:space="preserve">The empty string </w:t>
            </w:r>
          </w:p>
        </w:tc>
      </w:tr>
      <w:tr w:rsidR="00D06D0B" w:rsidTr="00D06D0B">
        <w:trPr>
          <w:trHeight w:val="288"/>
        </w:trPr>
        <w:tc>
          <w:tcPr>
            <w:tcW w:w="2900" w:type="dxa"/>
          </w:tcPr>
          <w:p w:rsidR="00D06D0B" w:rsidRDefault="00A74177">
            <w:pPr>
              <w:pStyle w:val="TableBodyText"/>
              <w:spacing w:after="0" w:line="276" w:lineRule="auto"/>
              <w:ind w:left="3"/>
            </w:pPr>
            <w:r>
              <w:rPr>
                <w:b/>
              </w:rPr>
              <w:t xml:space="preserve">Variant </w:t>
            </w:r>
          </w:p>
        </w:tc>
        <w:tc>
          <w:tcPr>
            <w:tcW w:w="6297" w:type="dxa"/>
          </w:tcPr>
          <w:p w:rsidR="00D06D0B" w:rsidRDefault="00A74177">
            <w:pPr>
              <w:pStyle w:val="TableBodyText"/>
              <w:spacing w:after="0" w:line="276" w:lineRule="auto"/>
            </w:pPr>
            <w:r>
              <w:rPr>
                <w:b/>
              </w:rPr>
              <w:t xml:space="preserve">Empty </w:t>
            </w:r>
          </w:p>
        </w:tc>
      </w:tr>
      <w:tr w:rsidR="00D06D0B" w:rsidTr="00D06D0B">
        <w:trPr>
          <w:trHeight w:val="826"/>
        </w:trPr>
        <w:tc>
          <w:tcPr>
            <w:tcW w:w="2900" w:type="dxa"/>
          </w:tcPr>
          <w:p w:rsidR="00D06D0B" w:rsidRDefault="00A74177">
            <w:pPr>
              <w:pStyle w:val="TableBodyText"/>
              <w:spacing w:after="0" w:line="276" w:lineRule="auto"/>
              <w:ind w:left="3"/>
            </w:pPr>
            <w:r>
              <w:rPr>
                <w:b/>
              </w:rPr>
              <w:t xml:space="preserve">String*n, </w:t>
            </w:r>
            <w:r>
              <w:rPr>
                <w:b/>
              </w:rPr>
              <w:t>where n is an integer between 1 and 65,526</w:t>
            </w:r>
          </w:p>
        </w:tc>
        <w:tc>
          <w:tcPr>
            <w:tcW w:w="6297" w:type="dxa"/>
          </w:tcPr>
          <w:p w:rsidR="00D06D0B" w:rsidRDefault="00A74177">
            <w:pPr>
              <w:pStyle w:val="TableBodyText"/>
              <w:spacing w:after="0" w:line="276" w:lineRule="auto"/>
            </w:pPr>
            <w:r>
              <w:t xml:space="preserve">A string of length n consisting entirely of the implementation dependent representation of the null character corresponding to </w:t>
            </w:r>
            <w:hyperlink w:anchor="gt_c305d0ab-8b94-461a-bd76-13b40cb8c4d8">
              <w:r>
                <w:rPr>
                  <w:rStyle w:val="HyperlinkGreen"/>
                  <w:b/>
                </w:rPr>
                <w:t>Unicode</w:t>
              </w:r>
            </w:hyperlink>
            <w:r>
              <w:t xml:space="preserve"> codepoint U+0000</w:t>
            </w:r>
            <w:r>
              <w:t xml:space="preserve">. </w:t>
            </w:r>
          </w:p>
        </w:tc>
      </w:tr>
      <w:tr w:rsidR="00D06D0B" w:rsidTr="00D06D0B">
        <w:trPr>
          <w:trHeight w:val="1363"/>
        </w:trPr>
        <w:tc>
          <w:tcPr>
            <w:tcW w:w="2900" w:type="dxa"/>
          </w:tcPr>
          <w:p w:rsidR="00D06D0B" w:rsidRDefault="00A74177">
            <w:pPr>
              <w:pStyle w:val="TableBodyText"/>
              <w:spacing w:after="32" w:line="247" w:lineRule="auto"/>
              <w:ind w:left="3"/>
            </w:pPr>
            <w:r>
              <w:rPr>
                <w:b/>
              </w:rPr>
              <w:t xml:space="preserve">Fixed size array whose declared element type is one of Boolean, Byte, Currency, Data, Double, Object, Single, </w:t>
            </w:r>
          </w:p>
          <w:p w:rsidR="00D06D0B" w:rsidRDefault="00A74177">
            <w:pPr>
              <w:pStyle w:val="TableBodyText"/>
              <w:spacing w:after="0" w:line="276" w:lineRule="auto"/>
              <w:ind w:left="3"/>
            </w:pPr>
            <w:r>
              <w:rPr>
                <w:b/>
              </w:rPr>
              <w:t xml:space="preserve">String, or String*n </w:t>
            </w:r>
          </w:p>
        </w:tc>
        <w:tc>
          <w:tcPr>
            <w:tcW w:w="6297" w:type="dxa"/>
          </w:tcPr>
          <w:p w:rsidR="00D06D0B" w:rsidRDefault="00A74177">
            <w:pPr>
              <w:pStyle w:val="TableBodyText"/>
              <w:spacing w:after="0" w:line="276" w:lineRule="auto"/>
            </w:pPr>
            <w:r>
              <w:t xml:space="preserve">The array data value whose number of dimensions and bounds are identical with the array’s declared dimensions and bounds and whose every element is the default data value of the declared element type. </w:t>
            </w:r>
          </w:p>
        </w:tc>
      </w:tr>
      <w:tr w:rsidR="00D06D0B" w:rsidTr="00D06D0B">
        <w:trPr>
          <w:trHeight w:val="826"/>
        </w:trPr>
        <w:tc>
          <w:tcPr>
            <w:tcW w:w="2900" w:type="dxa"/>
          </w:tcPr>
          <w:p w:rsidR="00D06D0B" w:rsidRDefault="00A74177">
            <w:pPr>
              <w:pStyle w:val="TableBodyText"/>
              <w:spacing w:after="0" w:line="276" w:lineRule="auto"/>
              <w:ind w:left="3"/>
            </w:pPr>
            <w:r>
              <w:rPr>
                <w:b/>
              </w:rPr>
              <w:t>Fixed size array whose declared element type is Varia</w:t>
            </w:r>
            <w:r>
              <w:rPr>
                <w:b/>
              </w:rPr>
              <w:t xml:space="preserve">nt </w:t>
            </w:r>
          </w:p>
        </w:tc>
        <w:tc>
          <w:tcPr>
            <w:tcW w:w="6297" w:type="dxa"/>
          </w:tcPr>
          <w:p w:rsidR="00D06D0B" w:rsidRDefault="00A74177">
            <w:pPr>
              <w:pStyle w:val="TableBodyText"/>
              <w:spacing w:after="0" w:line="276" w:lineRule="auto"/>
            </w:pPr>
            <w:r>
              <w:t xml:space="preserve">The array value whose number of dimensions and bounds are identical with the array’s declared dimensions and bounds and whose every element is the value </w:t>
            </w:r>
            <w:r>
              <w:rPr>
                <w:b/>
              </w:rPr>
              <w:t>Empty</w:t>
            </w:r>
            <w:r>
              <w:t xml:space="preserve">. </w:t>
            </w:r>
          </w:p>
        </w:tc>
      </w:tr>
      <w:tr w:rsidR="00D06D0B" w:rsidTr="00D06D0B">
        <w:trPr>
          <w:trHeight w:val="1363"/>
        </w:trPr>
        <w:tc>
          <w:tcPr>
            <w:tcW w:w="2900" w:type="dxa"/>
          </w:tcPr>
          <w:p w:rsidR="00D06D0B" w:rsidRDefault="00A74177">
            <w:pPr>
              <w:pStyle w:val="TableBodyText"/>
              <w:spacing w:after="32" w:line="247" w:lineRule="auto"/>
              <w:ind w:left="3"/>
            </w:pPr>
            <w:r>
              <w:rPr>
                <w:b/>
              </w:rPr>
              <w:t>Resizable array whose declared element type is one of Boolean, Byte, Currency, Data, Doubl</w:t>
            </w:r>
            <w:r>
              <w:rPr>
                <w:b/>
              </w:rPr>
              <w:t xml:space="preserve">e, Object, Single, </w:t>
            </w:r>
          </w:p>
          <w:p w:rsidR="00D06D0B" w:rsidRDefault="00A74177">
            <w:pPr>
              <w:pStyle w:val="TableBodyText"/>
              <w:spacing w:after="0" w:line="276" w:lineRule="auto"/>
              <w:ind w:left="3"/>
            </w:pPr>
            <w:r>
              <w:rPr>
                <w:b/>
              </w:rPr>
              <w:t xml:space="preserve">String, or String*n </w:t>
            </w:r>
          </w:p>
        </w:tc>
        <w:tc>
          <w:tcPr>
            <w:tcW w:w="6297" w:type="dxa"/>
          </w:tcPr>
          <w:p w:rsidR="00D06D0B" w:rsidRDefault="00A74177">
            <w:pPr>
              <w:pStyle w:val="TableBodyText"/>
              <w:spacing w:after="0" w:line="276" w:lineRule="auto"/>
            </w:pPr>
            <w:r>
              <w:t xml:space="preserve">An array value with no dimensions. </w:t>
            </w:r>
          </w:p>
        </w:tc>
      </w:tr>
      <w:tr w:rsidR="00D06D0B" w:rsidTr="00D06D0B">
        <w:trPr>
          <w:trHeight w:val="826"/>
        </w:trPr>
        <w:tc>
          <w:tcPr>
            <w:tcW w:w="2900" w:type="dxa"/>
          </w:tcPr>
          <w:p w:rsidR="00D06D0B" w:rsidRDefault="00A74177">
            <w:pPr>
              <w:pStyle w:val="TableBodyText"/>
              <w:spacing w:after="0" w:line="276" w:lineRule="auto"/>
              <w:ind w:left="3"/>
            </w:pPr>
            <w:r>
              <w:rPr>
                <w:b/>
              </w:rPr>
              <w:t xml:space="preserve">Resizable array whose declared element type is Variant </w:t>
            </w:r>
          </w:p>
        </w:tc>
        <w:tc>
          <w:tcPr>
            <w:tcW w:w="6297" w:type="dxa"/>
          </w:tcPr>
          <w:p w:rsidR="00D06D0B" w:rsidRDefault="00A74177">
            <w:pPr>
              <w:pStyle w:val="TableBodyText"/>
              <w:spacing w:after="0" w:line="276" w:lineRule="auto"/>
            </w:pPr>
            <w:r>
              <w:t xml:space="preserve">An array value with no dimensions. </w:t>
            </w:r>
          </w:p>
        </w:tc>
      </w:tr>
      <w:tr w:rsidR="00D06D0B" w:rsidTr="00D06D0B">
        <w:trPr>
          <w:trHeight w:val="557"/>
        </w:trPr>
        <w:tc>
          <w:tcPr>
            <w:tcW w:w="2900" w:type="dxa"/>
          </w:tcPr>
          <w:p w:rsidR="00D06D0B" w:rsidRDefault="00A74177">
            <w:pPr>
              <w:pStyle w:val="TableBodyText"/>
              <w:spacing w:after="0" w:line="276" w:lineRule="auto"/>
              <w:ind w:left="3"/>
            </w:pPr>
            <w:r>
              <w:rPr>
                <w:b/>
              </w:rPr>
              <w:t xml:space="preserve">Object or a Specific class name </w:t>
            </w:r>
          </w:p>
        </w:tc>
        <w:tc>
          <w:tcPr>
            <w:tcW w:w="6297" w:type="dxa"/>
          </w:tcPr>
          <w:p w:rsidR="00D06D0B" w:rsidRDefault="00A74177">
            <w:pPr>
              <w:pStyle w:val="TableBodyText"/>
              <w:spacing w:after="0" w:line="276" w:lineRule="auto"/>
            </w:pPr>
            <w:r>
              <w:t xml:space="preserve">The value </w:t>
            </w:r>
            <w:r>
              <w:rPr>
                <w:b/>
              </w:rPr>
              <w:t>Nothing</w:t>
            </w:r>
            <w:r>
              <w:t xml:space="preserve">. </w:t>
            </w:r>
          </w:p>
        </w:tc>
      </w:tr>
      <w:tr w:rsidR="00D06D0B" w:rsidTr="00D06D0B">
        <w:trPr>
          <w:trHeight w:val="828"/>
        </w:trPr>
        <w:tc>
          <w:tcPr>
            <w:tcW w:w="2900" w:type="dxa"/>
          </w:tcPr>
          <w:p w:rsidR="00D06D0B" w:rsidRDefault="00A74177">
            <w:pPr>
              <w:pStyle w:val="TableBodyText"/>
              <w:spacing w:after="0" w:line="276" w:lineRule="auto"/>
              <w:ind w:left="3"/>
            </w:pPr>
            <w:r>
              <w:rPr>
                <w:b/>
              </w:rPr>
              <w:t xml:space="preserve">Specific UDT name </w:t>
            </w:r>
          </w:p>
        </w:tc>
        <w:tc>
          <w:tcPr>
            <w:tcW w:w="6297" w:type="dxa"/>
          </w:tcPr>
          <w:p w:rsidR="00D06D0B" w:rsidRDefault="00A74177">
            <w:pPr>
              <w:pStyle w:val="TableBodyText"/>
              <w:spacing w:after="30"/>
            </w:pPr>
            <w:r>
              <w:t xml:space="preserve">The UDT data value for the named UDT type whose every named </w:t>
            </w:r>
          </w:p>
          <w:p w:rsidR="00D06D0B" w:rsidRDefault="00A74177">
            <w:pPr>
              <w:pStyle w:val="TableBodyText"/>
              <w:spacing w:after="0" w:line="276" w:lineRule="auto"/>
            </w:pPr>
            <w:r>
              <w:t xml:space="preserve">element has the default data value from this table that is appropriate for that element’s declared type. </w:t>
            </w:r>
          </w:p>
        </w:tc>
      </w:tr>
    </w:tbl>
    <w:p w:rsidR="00D06D0B" w:rsidRDefault="00A74177">
      <w:pPr>
        <w:spacing w:after="73"/>
      </w:pPr>
      <w:r>
        <w:t xml:space="preserve"> </w:t>
      </w:r>
    </w:p>
    <w:p w:rsidR="00D06D0B" w:rsidRDefault="00A74177">
      <w:pPr>
        <w:spacing w:after="263"/>
        <w:ind w:left="10"/>
      </w:pPr>
      <w:r>
        <w:rPr>
          <w:i/>
        </w:rPr>
        <w:t>Variables</w:t>
      </w:r>
      <w:r>
        <w:t xml:space="preserve"> generally have a single </w:t>
      </w:r>
      <w:r>
        <w:rPr>
          <w:i/>
        </w:rPr>
        <w:t>variable name</w:t>
      </w:r>
      <w:r>
        <w:t xml:space="preserve"> that is used to identify the </w:t>
      </w:r>
      <w:r>
        <w:rPr>
          <w:i/>
        </w:rPr>
        <w:t>variable</w:t>
      </w:r>
      <w:r>
        <w:t xml:space="preserve"> within a VBA program. However, </w:t>
      </w:r>
      <w:r>
        <w:rPr>
          <w:i/>
        </w:rPr>
        <w:t>variable names</w:t>
      </w:r>
      <w:r>
        <w:t xml:space="preserve"> have no computational significance. Some situations such as the use of a </w:t>
      </w:r>
      <w:r>
        <w:rPr>
          <w:i/>
        </w:rPr>
        <w:t>variable</w:t>
      </w:r>
      <w:r>
        <w:t xml:space="preserve"> as a reference parameter to a procedure invocation can result in multiple names being associated with a single </w:t>
      </w:r>
      <w:r>
        <w:rPr>
          <w:i/>
        </w:rPr>
        <w:t>variable</w:t>
      </w:r>
      <w:r>
        <w:t>. Access</w:t>
      </w:r>
      <w:r>
        <w:t xml:space="preserve"> to </w:t>
      </w:r>
      <w:r>
        <w:rPr>
          <w:i/>
        </w:rPr>
        <w:t>variables</w:t>
      </w:r>
      <w:r>
        <w:t xml:space="preserve"> from within a VBA program element is determined by the visibility scopes of </w:t>
      </w:r>
      <w:r>
        <w:rPr>
          <w:i/>
        </w:rPr>
        <w:t>variable names</w:t>
      </w:r>
      <w:r>
        <w:t xml:space="preserve">. Typically, a </w:t>
      </w:r>
      <w:r>
        <w:rPr>
          <w:i/>
        </w:rPr>
        <w:t>variable name</w:t>
      </w:r>
      <w:r>
        <w:t xml:space="preserve">’s visibility is closely associated with the </w:t>
      </w:r>
      <w:r>
        <w:rPr>
          <w:i/>
        </w:rPr>
        <w:t>variable</w:t>
      </w:r>
      <w:r>
        <w:t xml:space="preserve">’s </w:t>
      </w:r>
      <w:r>
        <w:rPr>
          <w:i/>
        </w:rPr>
        <w:t>extent</w:t>
      </w:r>
      <w:r>
        <w:t xml:space="preserve"> but </w:t>
      </w:r>
      <w:r>
        <w:rPr>
          <w:i/>
        </w:rPr>
        <w:t>variable name</w:t>
      </w:r>
      <w:r>
        <w:t xml:space="preserve"> scopes themselves have no computational sig</w:t>
      </w:r>
      <w:r>
        <w:t xml:space="preserve">nificances. </w:t>
      </w:r>
    </w:p>
    <w:p w:rsidR="00D06D0B" w:rsidRDefault="00A74177">
      <w:pPr>
        <w:pStyle w:val="Heading3"/>
      </w:pPr>
      <w:bookmarkStart w:id="27" w:name="section_7abb397a28684382bb891dba7a33cd36"/>
      <w:bookmarkStart w:id="28" w:name="_Toc158907310"/>
      <w:r>
        <w:t>Aggregate Variables</w:t>
      </w:r>
      <w:bookmarkEnd w:id="27"/>
      <w:bookmarkEnd w:id="28"/>
      <w:r>
        <w:fldChar w:fldCharType="begin"/>
      </w:r>
      <w:r>
        <w:instrText xml:space="preserve"> XE "Aggregate variables" </w:instrText>
      </w:r>
      <w:r>
        <w:fldChar w:fldCharType="end"/>
      </w:r>
      <w:r>
        <w:fldChar w:fldCharType="begin"/>
      </w:r>
      <w:r>
        <w:instrText xml:space="preserve"> XE "Variables:aggregate" </w:instrText>
      </w:r>
      <w:r>
        <w:fldChar w:fldCharType="end"/>
      </w:r>
      <w:r>
        <w:fldChar w:fldCharType="begin"/>
      </w:r>
      <w:r>
        <w:instrText xml:space="preserve"> XE "Dependent variables" </w:instrText>
      </w:r>
      <w:r>
        <w:fldChar w:fldCharType="end"/>
      </w:r>
      <w:r>
        <w:fldChar w:fldCharType="begin"/>
      </w:r>
      <w:r>
        <w:instrText xml:space="preserve"> XE "Variables:dependent" </w:instrText>
      </w:r>
      <w:r>
        <w:fldChar w:fldCharType="end"/>
      </w:r>
    </w:p>
    <w:p w:rsidR="00D06D0B" w:rsidRDefault="00A74177">
      <w:pPr>
        <w:spacing w:after="267"/>
        <w:ind w:left="10"/>
      </w:pPr>
      <w:r>
        <w:t xml:space="preserve"> A </w:t>
      </w:r>
      <w:r>
        <w:rPr>
          <w:i/>
        </w:rPr>
        <w:t xml:space="preserve">variable (section </w:t>
      </w:r>
      <w:hyperlink w:anchor="Section_6fd5c5967ce44b61a8ce42534465428f" w:history="1">
        <w:r>
          <w:rPr>
            <w:rStyle w:val="Hyperlink"/>
            <w:i/>
          </w:rPr>
          <w:t>2.3</w:t>
        </w:r>
      </w:hyperlink>
      <w:r>
        <w:rPr>
          <w:i/>
        </w:rPr>
        <w:t>)</w:t>
      </w:r>
      <w:r>
        <w:t xml:space="preserve"> that contain an </w:t>
      </w:r>
      <w:r>
        <w:rPr>
          <w:i/>
        </w:rPr>
        <w:t>aggregate</w:t>
      </w:r>
      <w:r>
        <w:rPr>
          <w:i/>
        </w:rPr>
        <w:t xml:space="preserve"> data value (section </w:t>
      </w:r>
      <w:hyperlink w:anchor="Section_454f218f69d24e61a2062d9ce0ab90f9" w:history="1">
        <w:r>
          <w:rPr>
            <w:rStyle w:val="Hyperlink"/>
            <w:i/>
          </w:rPr>
          <w:t>2.1.1</w:t>
        </w:r>
      </w:hyperlink>
      <w:r>
        <w:rPr>
          <w:i/>
        </w:rPr>
        <w:t>)</w:t>
      </w:r>
      <w:r>
        <w:t xml:space="preserve"> is an </w:t>
      </w:r>
      <w:r>
        <w:rPr>
          <w:i/>
        </w:rPr>
        <w:t>aggregate variable</w:t>
      </w:r>
      <w:r>
        <w:t xml:space="preserve">. An </w:t>
      </w:r>
      <w:r>
        <w:rPr>
          <w:i/>
        </w:rPr>
        <w:t>aggregate variable</w:t>
      </w:r>
      <w:r>
        <w:t xml:space="preserve"> consists of </w:t>
      </w:r>
      <w:r>
        <w:rPr>
          <w:i/>
        </w:rPr>
        <w:t xml:space="preserve">dependent variables </w:t>
      </w:r>
      <w:r>
        <w:t xml:space="preserve">each one corresponding to an </w:t>
      </w:r>
      <w:r>
        <w:rPr>
          <w:i/>
        </w:rPr>
        <w:t>element (section 2.1.1)</w:t>
      </w:r>
      <w:r>
        <w:t xml:space="preserve"> of its current </w:t>
      </w:r>
      <w:r>
        <w:rPr>
          <w:i/>
        </w:rPr>
        <w:t>aggregate data value</w:t>
      </w:r>
      <w:r>
        <w:t xml:space="preserve">. The </w:t>
      </w:r>
      <w:r>
        <w:rPr>
          <w:i/>
        </w:rPr>
        <w:t>data value</w:t>
      </w:r>
      <w:r>
        <w:t xml:space="preserve"> contained by each </w:t>
      </w:r>
      <w:r>
        <w:rPr>
          <w:i/>
        </w:rPr>
        <w:t>dependent variable</w:t>
      </w:r>
      <w:r>
        <w:t xml:space="preserve"> is the corresponding </w:t>
      </w:r>
      <w:r>
        <w:rPr>
          <w:i/>
        </w:rPr>
        <w:t>element</w:t>
      </w:r>
      <w:r>
        <w:t xml:space="preserve"> </w:t>
      </w:r>
      <w:r>
        <w:rPr>
          <w:i/>
        </w:rPr>
        <w:t>data value</w:t>
      </w:r>
      <w:r>
        <w:t xml:space="preserve"> of its containing </w:t>
      </w:r>
      <w:r>
        <w:rPr>
          <w:i/>
        </w:rPr>
        <w:t>aggregate data value</w:t>
      </w:r>
      <w:r>
        <w:t xml:space="preserve">. In some situations, a </w:t>
      </w:r>
      <w:r>
        <w:rPr>
          <w:i/>
        </w:rPr>
        <w:lastRenderedPageBreak/>
        <w:t>dependent variable</w:t>
      </w:r>
      <w:r>
        <w:t xml:space="preserve"> itself holds an </w:t>
      </w:r>
      <w:r>
        <w:rPr>
          <w:i/>
        </w:rPr>
        <w:t>aggregate data value</w:t>
      </w:r>
      <w:r>
        <w:t xml:space="preserve"> with its own </w:t>
      </w:r>
      <w:r>
        <w:rPr>
          <w:i/>
        </w:rPr>
        <w:t>dependent variables</w:t>
      </w:r>
      <w:r>
        <w:t xml:space="preserve">. </w:t>
      </w:r>
      <w:r>
        <w:rPr>
          <w:i/>
        </w:rPr>
        <w:t xml:space="preserve">Dependent </w:t>
      </w:r>
      <w:r>
        <w:rPr>
          <w:i/>
        </w:rPr>
        <w:t>variables</w:t>
      </w:r>
      <w:r>
        <w:t xml:space="preserve"> do not have names; instead they are accessed using index expressions for arrays or member access expressions for UDTs. </w:t>
      </w:r>
    </w:p>
    <w:p w:rsidR="00D06D0B" w:rsidRDefault="00A74177">
      <w:pPr>
        <w:spacing w:after="226"/>
        <w:ind w:left="10"/>
      </w:pPr>
      <w:r>
        <w:t xml:space="preserve">When a new </w:t>
      </w:r>
      <w:r>
        <w:rPr>
          <w:i/>
        </w:rPr>
        <w:t>data value</w:t>
      </w:r>
      <w:r>
        <w:t xml:space="preserve"> is assigned to a </w:t>
      </w:r>
      <w:r>
        <w:rPr>
          <w:i/>
        </w:rPr>
        <w:t>dependent variable</w:t>
      </w:r>
      <w:r>
        <w:t xml:space="preserve">, the </w:t>
      </w:r>
      <w:r>
        <w:rPr>
          <w:i/>
        </w:rPr>
        <w:t>aggregate variable</w:t>
      </w:r>
      <w:r>
        <w:t xml:space="preserve"> holding this </w:t>
      </w:r>
      <w:r>
        <w:rPr>
          <w:i/>
        </w:rPr>
        <w:t>dependent variable’s</w:t>
      </w:r>
      <w:r>
        <w:t xml:space="preserve"> containing</w:t>
      </w:r>
      <w:r>
        <w:t xml:space="preserve"> </w:t>
      </w:r>
      <w:r>
        <w:rPr>
          <w:i/>
        </w:rPr>
        <w:t>aggregate data value</w:t>
      </w:r>
      <w:r>
        <w:t xml:space="preserve"> has its </w:t>
      </w:r>
      <w:r>
        <w:rPr>
          <w:i/>
        </w:rPr>
        <w:t>data value</w:t>
      </w:r>
      <w:r>
        <w:t xml:space="preserve"> replaced with a new </w:t>
      </w:r>
      <w:r>
        <w:rPr>
          <w:i/>
        </w:rPr>
        <w:t>aggregate data value</w:t>
      </w:r>
      <w:r>
        <w:t xml:space="preserve"> that is identical to its previous </w:t>
      </w:r>
      <w:r>
        <w:rPr>
          <w:i/>
        </w:rPr>
        <w:t>data value</w:t>
      </w:r>
      <w:r>
        <w:t xml:space="preserve"> except that the </w:t>
      </w:r>
      <w:r>
        <w:rPr>
          <w:i/>
        </w:rPr>
        <w:t>element</w:t>
      </w:r>
      <w:r>
        <w:t xml:space="preserve"> </w:t>
      </w:r>
      <w:r>
        <w:rPr>
          <w:i/>
        </w:rPr>
        <w:t>data value</w:t>
      </w:r>
      <w:r>
        <w:t xml:space="preserve"> corresponding to the modified </w:t>
      </w:r>
      <w:r>
        <w:rPr>
          <w:i/>
        </w:rPr>
        <w:t>dependent variable</w:t>
      </w:r>
      <w:r>
        <w:t xml:space="preserve"> is instead the </w:t>
      </w:r>
      <w:r>
        <w:rPr>
          <w:i/>
        </w:rPr>
        <w:t>data value</w:t>
      </w:r>
      <w:r>
        <w:t xml:space="preserve"> being stored into the </w:t>
      </w:r>
      <w:r>
        <w:rPr>
          <w:i/>
        </w:rPr>
        <w:t>dependent variable</w:t>
      </w:r>
      <w:r>
        <w:t xml:space="preserve">. If this containing </w:t>
      </w:r>
      <w:r>
        <w:rPr>
          <w:i/>
        </w:rPr>
        <w:t>aggregate data value</w:t>
      </w:r>
      <w:r>
        <w:t xml:space="preserve"> is itself contained in a </w:t>
      </w:r>
      <w:r>
        <w:rPr>
          <w:i/>
        </w:rPr>
        <w:t>dependent variable</w:t>
      </w:r>
      <w:r>
        <w:t xml:space="preserve"> this process repeats until an </w:t>
      </w:r>
      <w:r>
        <w:rPr>
          <w:i/>
        </w:rPr>
        <w:t>aggregate variable</w:t>
      </w:r>
      <w:r>
        <w:t xml:space="preserve"> that is not also a </w:t>
      </w:r>
      <w:r>
        <w:rPr>
          <w:i/>
        </w:rPr>
        <w:t>dependent variable</w:t>
      </w:r>
      <w:r>
        <w:t xml:space="preserve"> is reached. </w:t>
      </w:r>
    </w:p>
    <w:p w:rsidR="00D06D0B" w:rsidRDefault="00A74177">
      <w:pPr>
        <w:pStyle w:val="Heading2"/>
      </w:pPr>
      <w:bookmarkStart w:id="29" w:name="section_a40a90faa61a48c59599650513d7375f"/>
      <w:bookmarkStart w:id="30" w:name="_Toc158907311"/>
      <w:r>
        <w:t>Procedures</w:t>
      </w:r>
      <w:bookmarkEnd w:id="29"/>
      <w:bookmarkEnd w:id="30"/>
      <w:r>
        <w:fldChar w:fldCharType="begin"/>
      </w:r>
      <w:r>
        <w:instrText xml:space="preserve"> XE "Procedures" </w:instrText>
      </w:r>
      <w:r>
        <w:fldChar w:fldCharType="end"/>
      </w:r>
      <w:r>
        <w:fldChar w:fldCharType="begin"/>
      </w:r>
      <w:r>
        <w:instrText xml:space="preserve"> XE "Property" </w:instrText>
      </w:r>
      <w:r>
        <w:fldChar w:fldCharType="end"/>
      </w:r>
    </w:p>
    <w:p w:rsidR="00D06D0B" w:rsidRDefault="00A74177">
      <w:r>
        <w:t xml:space="preserve">A </w:t>
      </w:r>
      <w:r>
        <w:rPr>
          <w:i/>
        </w:rPr>
        <w:t>procedure</w:t>
      </w:r>
      <w:r>
        <w:t xml:space="preserve"> is the unit of algorithmic functionality within a </w:t>
      </w:r>
      <w:r>
        <w:rPr>
          <w:i/>
        </w:rPr>
        <w:t>VBA Environment</w:t>
      </w:r>
      <w:r>
        <w:t xml:space="preserve">. Most </w:t>
      </w:r>
      <w:r>
        <w:rPr>
          <w:i/>
        </w:rPr>
        <w:t>procedures</w:t>
      </w:r>
      <w:r>
        <w:t xml:space="preserve"> are defined using the VBA language, but the </w:t>
      </w:r>
      <w:r>
        <w:rPr>
          <w:i/>
        </w:rPr>
        <w:t>VBA Environment</w:t>
      </w:r>
      <w:r>
        <w:t xml:space="preserve"> also contains standard </w:t>
      </w:r>
      <w:r>
        <w:rPr>
          <w:i/>
        </w:rPr>
        <w:t>procedures</w:t>
      </w:r>
      <w:r>
        <w:t xml:space="preserve"> defined by this specification and can contain </w:t>
      </w:r>
      <w:r>
        <w:rPr>
          <w:i/>
        </w:rPr>
        <w:t>pro</w:t>
      </w:r>
      <w:r>
        <w:rPr>
          <w:i/>
        </w:rPr>
        <w:t>cedures</w:t>
      </w:r>
      <w:r>
        <w:t xml:space="preserve"> provided in an implementation defined manner by the </w:t>
      </w:r>
      <w:r>
        <w:rPr>
          <w:i/>
        </w:rPr>
        <w:t>host application</w:t>
      </w:r>
      <w:r>
        <w:t xml:space="preserve"> or imported from externally defined libraries. A procedure is identified by a </w:t>
      </w:r>
      <w:r>
        <w:rPr>
          <w:i/>
        </w:rPr>
        <w:t xml:space="preserve">procedure name </w:t>
      </w:r>
      <w:r>
        <w:t xml:space="preserve">that is part of its declaration. </w:t>
      </w:r>
    </w:p>
    <w:p w:rsidR="00D06D0B" w:rsidRDefault="00A74177">
      <w:pPr>
        <w:spacing w:after="268"/>
        <w:ind w:left="10"/>
      </w:pPr>
      <w:r>
        <w:t xml:space="preserve">VBA also includes the concept of a </w:t>
      </w:r>
      <w:r>
        <w:rPr>
          <w:i/>
        </w:rPr>
        <w:t>property</w:t>
      </w:r>
      <w:r>
        <w:t>, a set o</w:t>
      </w:r>
      <w:r>
        <w:t xml:space="preserve">f identically named </w:t>
      </w:r>
      <w:r>
        <w:rPr>
          <w:i/>
        </w:rPr>
        <w:t>procedures</w:t>
      </w:r>
      <w:r>
        <w:t xml:space="preserve"> defined in the same </w:t>
      </w:r>
      <w:r>
        <w:rPr>
          <w:i/>
        </w:rPr>
        <w:t xml:space="preserve">module (section </w:t>
      </w:r>
      <w:hyperlink w:anchor="Section_4599fae23f414e70968e2398741f446b" w:history="1">
        <w:r>
          <w:rPr>
            <w:rStyle w:val="Hyperlink"/>
            <w:i/>
          </w:rPr>
          <w:t>4.2</w:t>
        </w:r>
      </w:hyperlink>
      <w:r>
        <w:rPr>
          <w:i/>
        </w:rPr>
        <w:t>)</w:t>
      </w:r>
      <w:r>
        <w:t xml:space="preserve">. Elements of such a set of </w:t>
      </w:r>
      <w:r>
        <w:rPr>
          <w:i/>
        </w:rPr>
        <w:t>procedures</w:t>
      </w:r>
      <w:r>
        <w:t xml:space="preserve"> can then be accessed by referencing the </w:t>
      </w:r>
      <w:r>
        <w:rPr>
          <w:i/>
        </w:rPr>
        <w:t>property name</w:t>
      </w:r>
      <w:r>
        <w:t xml:space="preserve"> directly as if it was a </w:t>
      </w:r>
      <w:r>
        <w:rPr>
          <w:i/>
        </w:rPr>
        <w:t>variable</w:t>
      </w:r>
      <w:r>
        <w:rPr>
          <w:i/>
        </w:rPr>
        <w:t xml:space="preserve"> name (section </w:t>
      </w:r>
      <w:hyperlink w:anchor="Section_6fd5c5967ce44b61a8ce42534465428f" w:history="1">
        <w:r>
          <w:rPr>
            <w:rStyle w:val="Hyperlink"/>
            <w:i/>
          </w:rPr>
          <w:t>2.3</w:t>
        </w:r>
      </w:hyperlink>
      <w:r>
        <w:rPr>
          <w:i/>
        </w:rPr>
        <w:t>)</w:t>
      </w:r>
      <w:r>
        <w:t xml:space="preserve">. The specific </w:t>
      </w:r>
      <w:r>
        <w:rPr>
          <w:i/>
        </w:rPr>
        <w:t>procedure</w:t>
      </w:r>
      <w:r>
        <w:t xml:space="preserve"> from the set that to be invoked is determined by the context in which the </w:t>
      </w:r>
      <w:r>
        <w:rPr>
          <w:i/>
        </w:rPr>
        <w:t>property name</w:t>
      </w:r>
      <w:r>
        <w:t xml:space="preserve"> is referenced. </w:t>
      </w:r>
    </w:p>
    <w:p w:rsidR="00D06D0B" w:rsidRDefault="00A74177">
      <w:pPr>
        <w:spacing w:after="226"/>
        <w:ind w:left="10"/>
      </w:pPr>
      <w:r>
        <w:t xml:space="preserve">A </w:t>
      </w:r>
      <w:r>
        <w:rPr>
          <w:i/>
        </w:rPr>
        <w:t>VBA Environment</w:t>
      </w:r>
      <w:r>
        <w:t xml:space="preserve"> is not restricted to executing</w:t>
      </w:r>
      <w:r>
        <w:t xml:space="preserve"> a single program that starts with a call to a main procedure and then continues uninterrupted to its completion. Instead, VBA provides a reactive environment of variables, procedures, and objects. The </w:t>
      </w:r>
      <w:r>
        <w:rPr>
          <w:i/>
        </w:rPr>
        <w:t>host application</w:t>
      </w:r>
      <w:r>
        <w:t xml:space="preserve"> initiates a computation by calling pr</w:t>
      </w:r>
      <w:r>
        <w:t xml:space="preserve">ocedures within its hosted </w:t>
      </w:r>
      <w:r>
        <w:rPr>
          <w:i/>
        </w:rPr>
        <w:t>VBA Environment</w:t>
      </w:r>
      <w:r>
        <w:t xml:space="preserve">. Such a procedure, after possibly calling other procedures, eventually returns control to the </w:t>
      </w:r>
      <w:r>
        <w:rPr>
          <w:i/>
        </w:rPr>
        <w:t>host application</w:t>
      </w:r>
      <w:r>
        <w:t xml:space="preserve">. However, a </w:t>
      </w:r>
      <w:r>
        <w:rPr>
          <w:i/>
        </w:rPr>
        <w:t>VBA Environment</w:t>
      </w:r>
      <w:r>
        <w:t xml:space="preserve"> retains its state (including the content of most variables and objects) af</w:t>
      </w:r>
      <w:r>
        <w:t xml:space="preserve">ter such a </w:t>
      </w:r>
      <w:r>
        <w:rPr>
          <w:i/>
        </w:rPr>
        <w:t>VBA Environment</w:t>
      </w:r>
      <w:r>
        <w:t xml:space="preserve"> initiated call returns to the </w:t>
      </w:r>
      <w:r>
        <w:rPr>
          <w:i/>
        </w:rPr>
        <w:t>host application</w:t>
      </w:r>
      <w:r>
        <w:t xml:space="preserve">. The </w:t>
      </w:r>
      <w:r>
        <w:rPr>
          <w:i/>
        </w:rPr>
        <w:t>host application</w:t>
      </w:r>
      <w:r>
        <w:t xml:space="preserve"> can subsequently call the same or other procedures within that </w:t>
      </w:r>
      <w:r>
        <w:rPr>
          <w:i/>
        </w:rPr>
        <w:t>VBA Environment</w:t>
      </w:r>
      <w:r>
        <w:t xml:space="preserve">. In addition to explicit </w:t>
      </w:r>
      <w:r>
        <w:rPr>
          <w:i/>
        </w:rPr>
        <w:t>VBA Environment</w:t>
      </w:r>
      <w:r>
        <w:t xml:space="preserve"> initiated calls, VBA procedures can be c</w:t>
      </w:r>
      <w:r>
        <w:t xml:space="preserve">alled in response to </w:t>
      </w:r>
      <w:r>
        <w:rPr>
          <w:i/>
        </w:rPr>
        <w:t xml:space="preserve">events (section </w:t>
      </w:r>
      <w:hyperlink w:anchor="Section_bc89d98629774b729598fb90a4e052cd" w:history="1">
        <w:r>
          <w:rPr>
            <w:rStyle w:val="Hyperlink"/>
            <w:i/>
          </w:rPr>
          <w:t>2.5</w:t>
        </w:r>
      </w:hyperlink>
      <w:r>
        <w:rPr>
          <w:i/>
        </w:rPr>
        <w:t>)</w:t>
      </w:r>
      <w:r>
        <w:t xml:space="preserve"> associated with </w:t>
      </w:r>
      <w:r>
        <w:rPr>
          <w:i/>
        </w:rPr>
        <w:t>host application</w:t>
      </w:r>
      <w:r>
        <w:t xml:space="preserve">-provided objects. </w:t>
      </w:r>
    </w:p>
    <w:p w:rsidR="00D06D0B" w:rsidRDefault="00A74177">
      <w:pPr>
        <w:pStyle w:val="Heading2"/>
      </w:pPr>
      <w:bookmarkStart w:id="31" w:name="section_bc89d98629774b729598fb90a4e052cd"/>
      <w:bookmarkStart w:id="32" w:name="_Toc158907312"/>
      <w:r>
        <w:t>Objects</w:t>
      </w:r>
      <w:bookmarkEnd w:id="31"/>
      <w:bookmarkEnd w:id="32"/>
      <w:r>
        <w:fldChar w:fldCharType="begin"/>
      </w:r>
      <w:r>
        <w:instrText xml:space="preserve"> XE "Objects" </w:instrText>
      </w:r>
      <w:r>
        <w:fldChar w:fldCharType="end"/>
      </w:r>
      <w:r>
        <w:fldChar w:fldCharType="begin"/>
      </w:r>
      <w:r>
        <w:instrText xml:space="preserve"> XE "Objects:events" </w:instrText>
      </w:r>
      <w:r>
        <w:fldChar w:fldCharType="end"/>
      </w:r>
      <w:r>
        <w:fldChar w:fldCharType="begin"/>
      </w:r>
      <w:r>
        <w:instrText xml:space="preserve"> XE "Events" </w:instrText>
      </w:r>
      <w:r>
        <w:fldChar w:fldCharType="end"/>
      </w:r>
      <w:r>
        <w:fldChar w:fldCharType="begin"/>
      </w:r>
      <w:r>
        <w:instrText xml:space="preserve"> XE "Class" </w:instrText>
      </w:r>
      <w:r>
        <w:fldChar w:fldCharType="end"/>
      </w:r>
    </w:p>
    <w:p w:rsidR="00D06D0B" w:rsidRDefault="00A74177">
      <w:r>
        <w:t xml:space="preserve">  Within the </w:t>
      </w:r>
      <w:r>
        <w:rPr>
          <w:i/>
        </w:rPr>
        <w:t xml:space="preserve">VBA </w:t>
      </w:r>
      <w:r>
        <w:rPr>
          <w:i/>
        </w:rPr>
        <w:t>Environment</w:t>
      </w:r>
      <w:r>
        <w:t xml:space="preserve">, an </w:t>
      </w:r>
      <w:r>
        <w:rPr>
          <w:i/>
        </w:rPr>
        <w:t>object</w:t>
      </w:r>
      <w:r>
        <w:t xml:space="preserve"> is a set of related </w:t>
      </w:r>
      <w:r>
        <w:rPr>
          <w:i/>
        </w:rPr>
        <w:t xml:space="preserve">variables (section </w:t>
      </w:r>
      <w:hyperlink w:anchor="Section_6fd5c5967ce44b61a8ce42534465428f" w:history="1">
        <w:r>
          <w:rPr>
            <w:rStyle w:val="Hyperlink"/>
            <w:i/>
          </w:rPr>
          <w:t>2.3</w:t>
        </w:r>
      </w:hyperlink>
      <w:r>
        <w:rPr>
          <w:i/>
        </w:rPr>
        <w:t>)</w:t>
      </w:r>
      <w:r>
        <w:t xml:space="preserve">, </w:t>
      </w:r>
      <w:r>
        <w:rPr>
          <w:i/>
        </w:rPr>
        <w:t xml:space="preserve">procedures (section </w:t>
      </w:r>
      <w:hyperlink w:anchor="Section_a40a90faa61a48c59599650513d7375f" w:history="1">
        <w:r>
          <w:rPr>
            <w:rStyle w:val="Hyperlink"/>
            <w:i/>
          </w:rPr>
          <w:t>2.4</w:t>
        </w:r>
      </w:hyperlink>
      <w:r>
        <w:rPr>
          <w:i/>
        </w:rPr>
        <w:t>)</w:t>
      </w:r>
      <w:r>
        <w:t xml:space="preserve"> and events. Collectively, the variables, pr</w:t>
      </w:r>
      <w:r>
        <w:t xml:space="preserve">ocedures and events that make up an object are called the object’s </w:t>
      </w:r>
      <w:r>
        <w:rPr>
          <w:i/>
        </w:rPr>
        <w:t>members</w:t>
      </w:r>
      <w:r>
        <w:t xml:space="preserve">. The term </w:t>
      </w:r>
      <w:r>
        <w:rPr>
          <w:i/>
        </w:rPr>
        <w:t>method</w:t>
      </w:r>
      <w:r>
        <w:t xml:space="preserve"> can be used with the same meaning as procedure member. Each object is identified by a unique identifier which is a </w:t>
      </w:r>
      <w:r>
        <w:rPr>
          <w:i/>
        </w:rPr>
        <w:t xml:space="preserve">data value (section </w:t>
      </w:r>
      <w:hyperlink w:anchor="Section_c86480b2aef24488b177f55e13cc51f2" w:history="1">
        <w:r>
          <w:rPr>
            <w:rStyle w:val="Hyperlink"/>
            <w:i/>
          </w:rPr>
          <w:t>2.1</w:t>
        </w:r>
      </w:hyperlink>
      <w:r>
        <w:rPr>
          <w:i/>
        </w:rPr>
        <w:t>)</w:t>
      </w:r>
      <w:r>
        <w:t xml:space="preserve"> whose </w:t>
      </w:r>
      <w:r>
        <w:rPr>
          <w:i/>
        </w:rPr>
        <w:t>value type (section 2.1)</w:t>
      </w:r>
      <w:r>
        <w:t xml:space="preserve"> is object reference. An object’s members are accessed by invoking methods and evaluating member variables and properties using this object reference. Because a specific data value can simul</w:t>
      </w:r>
      <w:r>
        <w:t xml:space="preserve">taneously exist in many variables there can be many ways to access any particular object. </w:t>
      </w:r>
    </w:p>
    <w:p w:rsidR="00D06D0B" w:rsidRDefault="00A74177">
      <w:pPr>
        <w:spacing w:after="267"/>
        <w:ind w:left="10"/>
      </w:pPr>
      <w:r>
        <w:t xml:space="preserve">An object’s </w:t>
      </w:r>
      <w:r>
        <w:rPr>
          <w:i/>
        </w:rPr>
        <w:t>events</w:t>
      </w:r>
      <w:r>
        <w:t xml:space="preserve"> are attachment points to which specially named procedures can be dynamically associated. Such procedures are said to </w:t>
      </w:r>
      <w:r>
        <w:rPr>
          <w:i/>
        </w:rPr>
        <w:t>handle</w:t>
      </w:r>
      <w:r>
        <w:t xml:space="preserve"> an object’s events. Us</w:t>
      </w:r>
      <w:r>
        <w:t xml:space="preserve">ing the </w:t>
      </w:r>
      <w:r>
        <w:rPr>
          <w:b/>
        </w:rPr>
        <w:t>RaiseEvent</w:t>
      </w:r>
      <w:r>
        <w:t xml:space="preserve"> statement of the VBA language, methods of an object can call the procedures handling a member event of the object without knowing which specific procedures are attached. </w:t>
      </w:r>
    </w:p>
    <w:p w:rsidR="00D06D0B" w:rsidRDefault="00A74177">
      <w:pPr>
        <w:spacing w:after="268"/>
        <w:ind w:left="10"/>
      </w:pPr>
      <w:r>
        <w:t xml:space="preserve">All variables and events that make up an object have the same </w:t>
      </w:r>
      <w:r>
        <w:rPr>
          <w:i/>
        </w:rPr>
        <w:t>exte</w:t>
      </w:r>
      <w:r>
        <w:rPr>
          <w:i/>
        </w:rPr>
        <w:t>nt (section 2.3)</w:t>
      </w:r>
      <w:r>
        <w:t xml:space="preserve"> which begins when the containing object is explicitly or implicitly created and concludes when it is provably inaccessible from all procedures. </w:t>
      </w:r>
    </w:p>
    <w:p w:rsidR="00D06D0B" w:rsidRDefault="00A74177">
      <w:pPr>
        <w:spacing w:after="267"/>
        <w:ind w:left="10"/>
      </w:pPr>
      <w:r>
        <w:t xml:space="preserve">A </w:t>
      </w:r>
      <w:r>
        <w:rPr>
          <w:i/>
        </w:rPr>
        <w:t>class</w:t>
      </w:r>
      <w:r>
        <w:t xml:space="preserve"> is a declarative description of a set of objects that all share the same procedures an</w:t>
      </w:r>
      <w:r>
        <w:t xml:space="preserve">d have a similar set of variables and events. The members of such a set of objects are called </w:t>
      </w:r>
      <w:r>
        <w:rPr>
          <w:i/>
        </w:rPr>
        <w:t>instances</w:t>
      </w:r>
      <w:r>
        <w:t xml:space="preserve"> of the </w:t>
      </w:r>
      <w:r>
        <w:lastRenderedPageBreak/>
        <w:t>class. A typical class can have multiple instances but VBA also allows the definition of classes that are restricted to having only one instance.</w:t>
      </w:r>
      <w:r>
        <w:t xml:space="preserve"> All instances of a specific class share a common set of variable and event declarations that are provided by the class but each instance has its own unique set of variables and events corresponding to those declarations. </w:t>
      </w:r>
    </w:p>
    <w:p w:rsidR="00D06D0B" w:rsidRDefault="00A74177">
      <w:pPr>
        <w:ind w:left="10"/>
      </w:pPr>
      <w:r>
        <w:t>The access control options of VBA</w:t>
      </w:r>
      <w:r>
        <w:t xml:space="preserve"> language declarations can limit which procedures within a </w:t>
      </w:r>
      <w:r>
        <w:rPr>
          <w:i/>
        </w:rPr>
        <w:t>VBA Environment</w:t>
      </w:r>
      <w:r>
        <w:t xml:space="preserve"> are permitted to access each object member defined by a class. A member that is accessible to all procedures is called a </w:t>
      </w:r>
      <w:r>
        <w:rPr>
          <w:i/>
        </w:rPr>
        <w:t>public member</w:t>
      </w:r>
      <w:r>
        <w:t xml:space="preserve"> and the set of all public procedure members an</w:t>
      </w:r>
      <w:r>
        <w:t xml:space="preserve">d variable members of a class is called the </w:t>
      </w:r>
      <w:r>
        <w:rPr>
          <w:i/>
        </w:rPr>
        <w:t>public interface</w:t>
      </w:r>
      <w:r>
        <w:t xml:space="preserve"> of the class. In addition to its own public interface the definition of a class can explicitly state that it implements the public interface of one or more other classes. A class or object that i</w:t>
      </w:r>
      <w:r>
        <w:t xml:space="preserve">s explicitly defined to implement a public interface is said to </w:t>
      </w:r>
      <w:r>
        <w:rPr>
          <w:i/>
        </w:rPr>
        <w:t>conform</w:t>
      </w:r>
      <w:r>
        <w:t xml:space="preserve"> to that interface. In this case the conforming class MUST include explicitly tagged definitions for all of the public procedure and variable members of all of the public interfaces tha</w:t>
      </w:r>
      <w:r>
        <w:t xml:space="preserve">t it implements. </w:t>
      </w:r>
    </w:p>
    <w:p w:rsidR="00D06D0B" w:rsidRDefault="00A74177">
      <w:pPr>
        <w:spacing w:after="263"/>
        <w:ind w:left="10"/>
      </w:pPr>
      <w:r>
        <w:t xml:space="preserve">When a variable is defined with the name of a class as its </w:t>
      </w:r>
      <w:r>
        <w:rPr>
          <w:i/>
        </w:rPr>
        <w:t xml:space="preserve">declared type (section </w:t>
      </w:r>
      <w:hyperlink w:anchor="Section_aaee9b48168f4cfe95d114c5cc427b69" w:history="1">
        <w:r>
          <w:rPr>
            <w:rStyle w:val="Hyperlink"/>
            <w:i/>
          </w:rPr>
          <w:t>2.2</w:t>
        </w:r>
      </w:hyperlink>
      <w:r>
        <w:rPr>
          <w:i/>
        </w:rPr>
        <w:t>)</w:t>
      </w:r>
      <w:r>
        <w:t xml:space="preserve"> then that variable can only contain object references to instances of that specific named c</w:t>
      </w:r>
      <w:r>
        <w:t xml:space="preserve">lass or object references to objects that conform to the public interface of the named class. </w:t>
      </w:r>
    </w:p>
    <w:p w:rsidR="00D06D0B" w:rsidRDefault="00A74177">
      <w:pPr>
        <w:pStyle w:val="Heading3"/>
      </w:pPr>
      <w:bookmarkStart w:id="33" w:name="section_fef0676145b948c2825cb75c28aee9b5"/>
      <w:bookmarkStart w:id="34" w:name="_Toc158907313"/>
      <w:r>
        <w:t>Automatic Object Instantiation</w:t>
      </w:r>
      <w:bookmarkEnd w:id="33"/>
      <w:bookmarkEnd w:id="34"/>
      <w:r>
        <w:fldChar w:fldCharType="begin"/>
      </w:r>
      <w:r>
        <w:instrText xml:space="preserve"> XE "Automatic object instantiation" </w:instrText>
      </w:r>
      <w:r>
        <w:fldChar w:fldCharType="end"/>
      </w:r>
    </w:p>
    <w:p w:rsidR="00D06D0B" w:rsidRDefault="00A74177">
      <w:r>
        <w:t xml:space="preserve">A </w:t>
      </w:r>
      <w:r>
        <w:rPr>
          <w:i/>
        </w:rPr>
        <w:t xml:space="preserve">variable (section </w:t>
      </w:r>
      <w:hyperlink w:anchor="Section_6fd5c5967ce44b61a8ce42534465428f" w:history="1">
        <w:r>
          <w:rPr>
            <w:rStyle w:val="Hyperlink"/>
            <w:i/>
          </w:rPr>
          <w:t>2.3</w:t>
        </w:r>
      </w:hyperlink>
      <w:r>
        <w:rPr>
          <w:i/>
        </w:rPr>
        <w:t>)</w:t>
      </w:r>
      <w:r>
        <w:t xml:space="preserve"> that is declared with the name of a </w:t>
      </w:r>
      <w:r>
        <w:rPr>
          <w:i/>
        </w:rPr>
        <w:t xml:space="preserve">class (section </w:t>
      </w:r>
      <w:hyperlink w:anchor="Section_bc89d98629774b729598fb90a4e052cd" w:history="1">
        <w:r>
          <w:rPr>
            <w:rStyle w:val="Hyperlink"/>
            <w:i/>
          </w:rPr>
          <w:t>2.5</w:t>
        </w:r>
      </w:hyperlink>
      <w:r>
        <w:rPr>
          <w:i/>
        </w:rPr>
        <w:t>)</w:t>
      </w:r>
      <w:r>
        <w:t xml:space="preserve"> as its </w:t>
      </w:r>
      <w:r>
        <w:rPr>
          <w:i/>
        </w:rPr>
        <w:t xml:space="preserve">declared type (section </w:t>
      </w:r>
      <w:hyperlink w:anchor="Section_aaee9b48168f4cfe95d114c5cc427b69" w:history="1">
        <w:r>
          <w:rPr>
            <w:rStyle w:val="Hyperlink"/>
            <w:i/>
          </w:rPr>
          <w:t>2.2</w:t>
        </w:r>
      </w:hyperlink>
      <w:r>
        <w:rPr>
          <w:i/>
        </w:rPr>
        <w:t>)</w:t>
      </w:r>
      <w:r>
        <w:t xml:space="preserve"> can be designated using the </w:t>
      </w:r>
      <w:r>
        <w:rPr>
          <w:b/>
        </w:rPr>
        <w:t>New</w:t>
      </w:r>
      <w:r>
        <w:t xml:space="preserve"> </w:t>
      </w:r>
      <w:r>
        <w:rPr>
          <w:i/>
        </w:rPr>
        <w:t>keyword (sec</w:t>
      </w:r>
      <w:r>
        <w:rPr>
          <w:i/>
        </w:rPr>
        <w:t xml:space="preserve">tion </w:t>
      </w:r>
      <w:hyperlink w:anchor="Section_b1cbd42c6caa45108f28b0eebabf1956" w:history="1">
        <w:r>
          <w:rPr>
            <w:rStyle w:val="Hyperlink"/>
            <w:i/>
          </w:rPr>
          <w:t>3.3.5.1</w:t>
        </w:r>
      </w:hyperlink>
      <w:r>
        <w:rPr>
          <w:i/>
        </w:rPr>
        <w:t>)</w:t>
      </w:r>
      <w:r>
        <w:t xml:space="preserve"> to be an </w:t>
      </w:r>
      <w:r>
        <w:rPr>
          <w:i/>
        </w:rPr>
        <w:t>automatic instantiation variable</w:t>
      </w:r>
      <w:r>
        <w:t xml:space="preserve">. Each time the content of an automatic instantiation variable is accessed and the current data value of the variable is </w:t>
      </w:r>
      <w:r>
        <w:rPr>
          <w:b/>
        </w:rPr>
        <w:t>Nothing</w:t>
      </w:r>
      <w:r>
        <w:t xml:space="preserve">, a new </w:t>
      </w:r>
      <w:r>
        <w:rPr>
          <w:i/>
        </w:rPr>
        <w:t>insta</w:t>
      </w:r>
      <w:r>
        <w:rPr>
          <w:i/>
        </w:rPr>
        <w:t>nce (section 2.5)</w:t>
      </w:r>
      <w:r>
        <w:t xml:space="preserve"> of the named class is created and stored in the variable and used as the accessed value. </w:t>
      </w:r>
    </w:p>
    <w:p w:rsidR="00D06D0B" w:rsidRDefault="00A74177">
      <w:pPr>
        <w:spacing w:after="268"/>
        <w:ind w:left="10"/>
      </w:pPr>
      <w:r>
        <w:t xml:space="preserve">Each </w:t>
      </w:r>
      <w:r>
        <w:rPr>
          <w:i/>
        </w:rPr>
        <w:t xml:space="preserve">dependent variable (section </w:t>
      </w:r>
      <w:hyperlink w:anchor="Section_7abb397a28684382bb891dba7a33cd36" w:history="1">
        <w:r>
          <w:rPr>
            <w:rStyle w:val="Hyperlink"/>
            <w:i/>
          </w:rPr>
          <w:t>2.3.1</w:t>
        </w:r>
      </w:hyperlink>
      <w:r>
        <w:rPr>
          <w:i/>
        </w:rPr>
        <w:t>)</w:t>
      </w:r>
      <w:r>
        <w:t xml:space="preserve"> of an array variable whose </w:t>
      </w:r>
      <w:r>
        <w:rPr>
          <w:i/>
        </w:rPr>
        <w:t>element type (section</w:t>
      </w:r>
      <w:r>
        <w:rPr>
          <w:i/>
        </w:rPr>
        <w:t xml:space="preserve"> </w:t>
      </w:r>
      <w:hyperlink w:anchor="Section_454f218f69d24e61a2062d9ce0ab90f9" w:history="1">
        <w:r>
          <w:rPr>
            <w:rStyle w:val="Hyperlink"/>
            <w:i/>
          </w:rPr>
          <w:t>2.1.1</w:t>
        </w:r>
      </w:hyperlink>
      <w:r>
        <w:rPr>
          <w:i/>
        </w:rPr>
        <w:t>)</w:t>
      </w:r>
      <w:r>
        <w:t xml:space="preserve"> is a named class and whose declaration includes the </w:t>
      </w:r>
      <w:r>
        <w:rPr>
          <w:b/>
        </w:rPr>
        <w:t>New</w:t>
      </w:r>
      <w:r>
        <w:t xml:space="preserve"> </w:t>
      </w:r>
      <w:r>
        <w:rPr>
          <w:i/>
        </w:rPr>
        <w:t>keyword</w:t>
      </w:r>
      <w:r>
        <w:t xml:space="preserve"> are automatic instantiation variables. </w:t>
      </w:r>
    </w:p>
    <w:p w:rsidR="00D06D0B" w:rsidRDefault="00A74177">
      <w:pPr>
        <w:spacing w:after="226"/>
        <w:ind w:left="10"/>
      </w:pPr>
      <w:r>
        <w:t>A class can also be defined such that the class name itself can be used as if it was</w:t>
      </w:r>
      <w:r>
        <w:t xml:space="preserve"> an automatic instantiation variable. This provides a mechanism for accessing default instances of a class. </w:t>
      </w:r>
    </w:p>
    <w:p w:rsidR="00D06D0B" w:rsidRDefault="00A74177">
      <w:pPr>
        <w:pStyle w:val="Heading2"/>
      </w:pPr>
      <w:bookmarkStart w:id="35" w:name="section_89affe5c79e94d05a7c37328538ef658"/>
      <w:bookmarkStart w:id="36" w:name="_Toc158907314"/>
      <w:r>
        <w:t>Projects</w:t>
      </w:r>
      <w:bookmarkEnd w:id="35"/>
      <w:bookmarkEnd w:id="36"/>
      <w:r>
        <w:fldChar w:fldCharType="begin"/>
      </w:r>
      <w:r>
        <w:instrText xml:space="preserve"> XE "Projects" </w:instrText>
      </w:r>
      <w:r>
        <w:fldChar w:fldCharType="end"/>
      </w:r>
    </w:p>
    <w:p w:rsidR="00D06D0B" w:rsidRDefault="00A74177">
      <w:r>
        <w:t xml:space="preserve">All VBA program code is part of a </w:t>
      </w:r>
      <w:r>
        <w:rPr>
          <w:i/>
        </w:rPr>
        <w:t xml:space="preserve">project (section </w:t>
      </w:r>
      <w:hyperlink w:anchor="Section_4cd406c71ade45228d7b933183059ac7" w:history="1">
        <w:r>
          <w:rPr>
            <w:rStyle w:val="Hyperlink"/>
            <w:i/>
          </w:rPr>
          <w:t>4.1</w:t>
        </w:r>
      </w:hyperlink>
      <w:r>
        <w:rPr>
          <w:i/>
        </w:rPr>
        <w:t>)</w:t>
      </w:r>
      <w:r>
        <w:t xml:space="preserve">. A </w:t>
      </w:r>
      <w:r>
        <w:rPr>
          <w:i/>
        </w:rPr>
        <w:t>VB</w:t>
      </w:r>
      <w:r>
        <w:rPr>
          <w:i/>
        </w:rPr>
        <w:t>A Environment</w:t>
      </w:r>
      <w:r>
        <w:t xml:space="preserve"> can contain one or more named projects. Projects are created and loaded into a </w:t>
      </w:r>
      <w:r>
        <w:rPr>
          <w:i/>
        </w:rPr>
        <w:t>VBA Environment</w:t>
      </w:r>
      <w:r>
        <w:t xml:space="preserve"> using implementation defined mechanisms. In addition, a </w:t>
      </w:r>
      <w:r>
        <w:rPr>
          <w:i/>
        </w:rPr>
        <w:t>VBA Environment</w:t>
      </w:r>
      <w:r>
        <w:t xml:space="preserve"> MAY include implementation mechanisms for modifying and/or removing project</w:t>
      </w:r>
      <w:r>
        <w:t xml:space="preserve">s. </w:t>
      </w:r>
    </w:p>
    <w:p w:rsidR="00D06D0B" w:rsidRDefault="00A74177">
      <w:pPr>
        <w:pStyle w:val="Heading2"/>
      </w:pPr>
      <w:bookmarkStart w:id="37" w:name="section_85b8a786120144079a8995f21ade6ab4"/>
      <w:bookmarkStart w:id="38" w:name="_Toc158907315"/>
      <w:r>
        <w:t>Extended Environment</w:t>
      </w:r>
      <w:bookmarkEnd w:id="37"/>
      <w:bookmarkEnd w:id="38"/>
      <w:r>
        <w:fldChar w:fldCharType="begin"/>
      </w:r>
      <w:r>
        <w:instrText xml:space="preserve"> XE "Extended environment" </w:instrText>
      </w:r>
      <w:r>
        <w:fldChar w:fldCharType="end"/>
      </w:r>
      <w:r>
        <w:fldChar w:fldCharType="begin"/>
      </w:r>
      <w:r>
        <w:instrText xml:space="preserve"> XE "VBA environment:extended" </w:instrText>
      </w:r>
      <w:r>
        <w:fldChar w:fldCharType="end"/>
      </w:r>
    </w:p>
    <w:p w:rsidR="00D06D0B" w:rsidRDefault="00A74177">
      <w:r>
        <w:t xml:space="preserve"> In addition to the </w:t>
      </w:r>
      <w:r>
        <w:rPr>
          <w:i/>
        </w:rPr>
        <w:t xml:space="preserve">entities (section </w:t>
      </w:r>
      <w:hyperlink w:anchor="Section_aaee9b48168f4cfe95d114c5cc427b69" w:history="1">
        <w:r>
          <w:rPr>
            <w:rStyle w:val="Hyperlink"/>
            <w:i/>
          </w:rPr>
          <w:t>2.2</w:t>
        </w:r>
      </w:hyperlink>
      <w:r>
        <w:rPr>
          <w:i/>
        </w:rPr>
        <w:t>)</w:t>
      </w:r>
      <w:r>
        <w:t xml:space="preserve"> defined using VBA source code within VBA </w:t>
      </w:r>
      <w:r>
        <w:rPr>
          <w:i/>
        </w:rPr>
        <w:t xml:space="preserve">projects (section </w:t>
      </w:r>
      <w:hyperlink w:anchor="Section_4cd406c71ade45228d7b933183059ac7" w:history="1">
        <w:r>
          <w:rPr>
            <w:rStyle w:val="Hyperlink"/>
            <w:i/>
          </w:rPr>
          <w:t>4.1</w:t>
        </w:r>
      </w:hyperlink>
      <w:r>
        <w:rPr>
          <w:i/>
        </w:rPr>
        <w:t>)</w:t>
      </w:r>
      <w:r>
        <w:t xml:space="preserve">, a </w:t>
      </w:r>
      <w:r>
        <w:rPr>
          <w:i/>
        </w:rPr>
        <w:t>VBA Environment</w:t>
      </w:r>
      <w:r>
        <w:t xml:space="preserve"> can include entities that are defined within other sources and using other mechanisms. When accessed from VBA program code, such external environmental entities appear and behave as if they were environmental entities implemented using the VBA language. </w:t>
      </w:r>
    </w:p>
    <w:p w:rsidR="00D06D0B" w:rsidRDefault="00A74177">
      <w:pPr>
        <w:pStyle w:val="Heading3"/>
      </w:pPr>
      <w:bookmarkStart w:id="39" w:name="section_4cd3da989d7c465fb412fef052aff35f"/>
      <w:bookmarkStart w:id="40" w:name="_Toc158907316"/>
      <w:r>
        <w:t>The VBA Standard Library</w:t>
      </w:r>
      <w:bookmarkEnd w:id="39"/>
      <w:bookmarkEnd w:id="40"/>
      <w:r>
        <w:fldChar w:fldCharType="begin"/>
      </w:r>
      <w:r>
        <w:instrText xml:space="preserve"> XE "VBA standard library" </w:instrText>
      </w:r>
      <w:r>
        <w:fldChar w:fldCharType="end"/>
      </w:r>
    </w:p>
    <w:p w:rsidR="00D06D0B" w:rsidRDefault="00A74177">
      <w:r>
        <w:t xml:space="preserve">The </w:t>
      </w:r>
      <w:r>
        <w:rPr>
          <w:i/>
        </w:rPr>
        <w:t>VBA Standard Library</w:t>
      </w:r>
      <w:r>
        <w:t xml:space="preserve"> </w:t>
      </w:r>
      <w:r>
        <w:rPr>
          <w:i/>
        </w:rPr>
        <w:t xml:space="preserve">(section </w:t>
      </w:r>
      <w:hyperlink w:anchor="Section_c645c9039bd4484987353136e867536a" w:history="1">
        <w:r>
          <w:rPr>
            <w:rStyle w:val="Hyperlink"/>
            <w:i/>
          </w:rPr>
          <w:t>6</w:t>
        </w:r>
      </w:hyperlink>
      <w:r>
        <w:rPr>
          <w:i/>
        </w:rPr>
        <w:t>)</w:t>
      </w:r>
      <w:r>
        <w:t xml:space="preserve"> is the set of </w:t>
      </w:r>
      <w:r>
        <w:rPr>
          <w:i/>
        </w:rPr>
        <w:t xml:space="preserve">entities (section </w:t>
      </w:r>
      <w:hyperlink w:anchor="Section_aaee9b48168f4cfe95d114c5cc427b69" w:history="1">
        <w:r>
          <w:rPr>
            <w:rStyle w:val="Hyperlink"/>
            <w:i/>
          </w:rPr>
          <w:t>2.2</w:t>
        </w:r>
      </w:hyperlink>
      <w:r>
        <w:rPr>
          <w:i/>
        </w:rPr>
        <w:t>)</w:t>
      </w:r>
      <w:r>
        <w:t xml:space="preserve"> that MUS</w:t>
      </w:r>
      <w:r>
        <w:t xml:space="preserve">T exist in all </w:t>
      </w:r>
      <w:r>
        <w:rPr>
          <w:i/>
        </w:rPr>
        <w:t>VBA Environments</w:t>
      </w:r>
      <w:r>
        <w:t xml:space="preserve">. </w:t>
      </w:r>
    </w:p>
    <w:p w:rsidR="00D06D0B" w:rsidRDefault="00A74177">
      <w:pPr>
        <w:spacing w:after="265"/>
        <w:ind w:left="10"/>
      </w:pPr>
      <w:r>
        <w:t xml:space="preserve">No explicit action is required to make these entities available for reference by VBA language code. </w:t>
      </w:r>
    </w:p>
    <w:p w:rsidR="00D06D0B" w:rsidRDefault="00A74177">
      <w:pPr>
        <w:pStyle w:val="Heading3"/>
      </w:pPr>
      <w:bookmarkStart w:id="41" w:name="section_8317bd66b44745c0b16af5d3d0416d99"/>
      <w:bookmarkStart w:id="42" w:name="_Toc158907317"/>
      <w:r>
        <w:lastRenderedPageBreak/>
        <w:t>External Variables, Procedures, and Objects</w:t>
      </w:r>
      <w:bookmarkEnd w:id="41"/>
      <w:bookmarkEnd w:id="42"/>
      <w:r>
        <w:fldChar w:fldCharType="begin"/>
      </w:r>
      <w:r>
        <w:instrText xml:space="preserve"> XE "External entities" </w:instrText>
      </w:r>
      <w:r>
        <w:fldChar w:fldCharType="end"/>
      </w:r>
    </w:p>
    <w:p w:rsidR="00D06D0B" w:rsidRDefault="00A74177">
      <w:r>
        <w:t xml:space="preserve">In addition to </w:t>
      </w:r>
      <w:r>
        <w:rPr>
          <w:i/>
        </w:rPr>
        <w:t xml:space="preserve">entities (section </w:t>
      </w:r>
      <w:hyperlink w:anchor="Section_aaee9b48168f4cfe95d114c5cc427b69" w:history="1">
        <w:r>
          <w:rPr>
            <w:rStyle w:val="Hyperlink"/>
            <w:i/>
          </w:rPr>
          <w:t>2.2</w:t>
        </w:r>
      </w:hyperlink>
      <w:r>
        <w:rPr>
          <w:i/>
        </w:rPr>
        <w:t>)</w:t>
      </w:r>
      <w:r>
        <w:t xml:space="preserve"> that are explicitly defined using VBA programming language, a </w:t>
      </w:r>
      <w:r>
        <w:rPr>
          <w:i/>
        </w:rPr>
        <w:t>VBA Environment</w:t>
      </w:r>
      <w:r>
        <w:t xml:space="preserve"> can contain entities that have been defined using other programming languages. From the VBA language perspective such entities are </w:t>
      </w:r>
      <w:r>
        <w:t xml:space="preserve">consider to be defined by external libraries whose characteristics and nature is implementation defined. </w:t>
      </w:r>
    </w:p>
    <w:p w:rsidR="00D06D0B" w:rsidRDefault="00A74177">
      <w:pPr>
        <w:pStyle w:val="Heading3"/>
      </w:pPr>
      <w:bookmarkStart w:id="43" w:name="section_a8700b6e505b4c7dbd6a1decbdf0ccfe"/>
      <w:bookmarkStart w:id="44" w:name="_Toc158907318"/>
      <w:r>
        <w:t>Host Environment</w:t>
      </w:r>
      <w:bookmarkEnd w:id="43"/>
      <w:bookmarkEnd w:id="44"/>
      <w:r>
        <w:fldChar w:fldCharType="begin"/>
      </w:r>
      <w:r>
        <w:instrText xml:space="preserve"> XE "Host environment" </w:instrText>
      </w:r>
      <w:r>
        <w:fldChar w:fldCharType="end"/>
      </w:r>
    </w:p>
    <w:p w:rsidR="00D06D0B" w:rsidRDefault="00A74177">
      <w:r>
        <w:t xml:space="preserve">A </w:t>
      </w:r>
      <w:r>
        <w:rPr>
          <w:i/>
        </w:rPr>
        <w:t>host application</w:t>
      </w:r>
      <w:r>
        <w:t xml:space="preserve">, using implementation-dependent mechanisms, can define additional </w:t>
      </w:r>
      <w:r>
        <w:rPr>
          <w:i/>
        </w:rPr>
        <w:t xml:space="preserve">entities (section </w:t>
      </w:r>
      <w:hyperlink w:anchor="Section_aaee9b48168f4cfe95d114c5cc427b69" w:history="1">
        <w:r>
          <w:rPr>
            <w:rStyle w:val="Hyperlink"/>
            <w:i/>
          </w:rPr>
          <w:t>2.2</w:t>
        </w:r>
      </w:hyperlink>
      <w:r>
        <w:rPr>
          <w:i/>
        </w:rPr>
        <w:t>)</w:t>
      </w:r>
      <w:r>
        <w:t xml:space="preserve"> that are accessible within its hosted </w:t>
      </w:r>
      <w:r>
        <w:rPr>
          <w:i/>
        </w:rPr>
        <w:t>VBA Environment</w:t>
      </w:r>
      <w:r>
        <w:t xml:space="preserve">. Depending upon the VBA implementation and </w:t>
      </w:r>
      <w:r>
        <w:rPr>
          <w:i/>
        </w:rPr>
        <w:t>host application</w:t>
      </w:r>
      <w:r>
        <w:t xml:space="preserve">, such entities can be directly accessible similar to the </w:t>
      </w:r>
      <w:r>
        <w:rPr>
          <w:i/>
        </w:rPr>
        <w:t>VBA Standard Library (sec</w:t>
      </w:r>
      <w:r>
        <w:rPr>
          <w:i/>
        </w:rPr>
        <w:t xml:space="preserve">tion </w:t>
      </w:r>
      <w:hyperlink w:anchor="Section_4cd3da989d7c465fb412fef052aff35f" w:history="1">
        <w:r>
          <w:rPr>
            <w:rStyle w:val="Hyperlink"/>
            <w:i/>
          </w:rPr>
          <w:t>2.7.1</w:t>
        </w:r>
      </w:hyperlink>
      <w:r>
        <w:rPr>
          <w:i/>
        </w:rPr>
        <w:t>)</w:t>
      </w:r>
      <w:r>
        <w:t xml:space="preserve"> or can appear as external libraries or predefined VBA </w:t>
      </w:r>
      <w:r>
        <w:rPr>
          <w:i/>
        </w:rPr>
        <w:t xml:space="preserve">projects (section </w:t>
      </w:r>
      <w:hyperlink w:anchor="Section_89affe5c79e94d05a7c37328538ef658" w:history="1">
        <w:r>
          <w:rPr>
            <w:rStyle w:val="Hyperlink"/>
            <w:i/>
          </w:rPr>
          <w:t>2.6</w:t>
        </w:r>
      </w:hyperlink>
      <w:r>
        <w:rPr>
          <w:i/>
        </w:rPr>
        <w:t>)</w:t>
      </w:r>
      <w:r>
        <w:t xml:space="preserve">. </w:t>
      </w:r>
    </w:p>
    <w:p w:rsidR="00D06D0B" w:rsidRDefault="00A74177">
      <w:pPr>
        <w:ind w:left="10"/>
      </w:pPr>
      <w:r>
        <w:t xml:space="preserve">The </w:t>
      </w:r>
      <w:r>
        <w:rPr>
          <w:i/>
        </w:rPr>
        <w:t>host application</w:t>
      </w:r>
      <w:r>
        <w:t xml:space="preserve"> in conjunction with the </w:t>
      </w:r>
      <w:r>
        <w:t xml:space="preserve">VBA implementation is also responsible for providing the mapping of the VBA file I/O model to an application specific or platform file storage mechanism. </w:t>
      </w:r>
    </w:p>
    <w:p w:rsidR="00D06D0B" w:rsidRDefault="00A74177">
      <w:pPr>
        <w:pStyle w:val="Heading1"/>
      </w:pPr>
      <w:bookmarkStart w:id="45" w:name="section_71e79228eb454f818c0da224b72a0e47"/>
      <w:bookmarkStart w:id="46" w:name="_Toc158907319"/>
      <w:r>
        <w:lastRenderedPageBreak/>
        <w:t>Lexical Rules for VBA Programs</w:t>
      </w:r>
      <w:bookmarkEnd w:id="45"/>
      <w:bookmarkEnd w:id="46"/>
      <w:r>
        <w:fldChar w:fldCharType="begin"/>
      </w:r>
      <w:r>
        <w:instrText xml:space="preserve"> XE "Lexical rules" </w:instrText>
      </w:r>
      <w:r>
        <w:fldChar w:fldCharType="end"/>
      </w:r>
    </w:p>
    <w:p w:rsidR="00D06D0B" w:rsidRDefault="00A74177">
      <w:r>
        <w:t>VBA programs are defined using text files (or ot</w:t>
      </w:r>
      <w:r>
        <w:t xml:space="preserve">her equivalent units of text) called </w:t>
      </w:r>
      <w:r>
        <w:rPr>
          <w:i/>
        </w:rPr>
        <w:t xml:space="preserve">modules (section </w:t>
      </w:r>
      <w:hyperlink w:anchor="Section_4599fae23f414e70968e2398741f446b" w:history="1">
        <w:r>
          <w:rPr>
            <w:rStyle w:val="Hyperlink"/>
            <w:i/>
          </w:rPr>
          <w:t>4.2</w:t>
        </w:r>
      </w:hyperlink>
      <w:r>
        <w:rPr>
          <w:i/>
        </w:rPr>
        <w:t>)</w:t>
      </w:r>
      <w:r>
        <w:t xml:space="preserve">. The role of modules in defining a VBA program is specified in section </w:t>
      </w:r>
      <w:hyperlink w:anchor="Section_1a2244330b534ebda4221232a25ed701" w:history="1">
        <w:r>
          <w:rPr>
            <w:rStyle w:val="Hyperlink"/>
          </w:rPr>
          <w:t>4</w:t>
        </w:r>
      </w:hyperlink>
      <w:r>
        <w:t xml:space="preserve">. This section describes the lexical rules used to interpret the text of modules. </w:t>
      </w:r>
    </w:p>
    <w:p w:rsidR="00D06D0B" w:rsidRDefault="00A74177">
      <w:pPr>
        <w:spacing w:after="279"/>
        <w:ind w:left="10"/>
      </w:pPr>
      <w:r>
        <w:t xml:space="preserve">The structure of a well-formed VBA module is defined by a set of inter-related grammars. Each grammar individually defines a distinct aspect of VBA modules. The grammars in </w:t>
      </w:r>
      <w:r>
        <w:t xml:space="preserve">the set are: </w:t>
      </w:r>
    </w:p>
    <w:p w:rsidR="00D06D0B" w:rsidRDefault="00A74177">
      <w:pPr>
        <w:pStyle w:val="ListParagraph"/>
        <w:numPr>
          <w:ilvl w:val="0"/>
          <w:numId w:val="50"/>
        </w:numPr>
      </w:pPr>
      <w:r>
        <w:t xml:space="preserve">The Physical Line Grammar </w:t>
      </w:r>
    </w:p>
    <w:p w:rsidR="00D06D0B" w:rsidRDefault="00A74177">
      <w:pPr>
        <w:pStyle w:val="ListParagraph"/>
        <w:numPr>
          <w:ilvl w:val="0"/>
          <w:numId w:val="50"/>
        </w:numPr>
      </w:pPr>
      <w:r>
        <w:t xml:space="preserve">The Logical Line Grammar </w:t>
      </w:r>
    </w:p>
    <w:p w:rsidR="00D06D0B" w:rsidRDefault="00A74177">
      <w:pPr>
        <w:pStyle w:val="ListParagraph"/>
        <w:numPr>
          <w:ilvl w:val="0"/>
          <w:numId w:val="50"/>
        </w:numPr>
      </w:pPr>
      <w:r>
        <w:t xml:space="preserve">The Lexical Token Grammar </w:t>
      </w:r>
    </w:p>
    <w:p w:rsidR="00D06D0B" w:rsidRDefault="00A74177">
      <w:pPr>
        <w:pStyle w:val="ListParagraph"/>
        <w:numPr>
          <w:ilvl w:val="0"/>
          <w:numId w:val="50"/>
        </w:numPr>
      </w:pPr>
      <w:r>
        <w:t xml:space="preserve">The Conditional Compilation Grammar </w:t>
      </w:r>
    </w:p>
    <w:p w:rsidR="00D06D0B" w:rsidRDefault="00A74177">
      <w:pPr>
        <w:pStyle w:val="ListParagraph"/>
        <w:numPr>
          <w:ilvl w:val="0"/>
          <w:numId w:val="50"/>
        </w:numPr>
        <w:spacing w:after="273"/>
      </w:pPr>
      <w:r>
        <w:t xml:space="preserve">The Syntactic Grammar </w:t>
      </w:r>
    </w:p>
    <w:p w:rsidR="00D06D0B" w:rsidRDefault="00A74177">
      <w:pPr>
        <w:ind w:left="10"/>
      </w:pPr>
      <w:r>
        <w:t>The first four of these grammars are defined in this section. The Syntactic Grammar is defined in sect</w:t>
      </w:r>
      <w:r>
        <w:t xml:space="preserve">ion </w:t>
      </w:r>
      <w:hyperlink w:anchor="Section_818a904e90a64f7880ba224e46d61de2" w:history="1">
        <w:r>
          <w:rPr>
            <w:rStyle w:val="Hyperlink"/>
          </w:rPr>
          <w:t>5</w:t>
        </w:r>
      </w:hyperlink>
      <w:r>
        <w:t xml:space="preserve">. </w:t>
      </w:r>
    </w:p>
    <w:p w:rsidR="00D06D0B" w:rsidRDefault="00A74177">
      <w:pPr>
        <w:spacing w:after="226"/>
        <w:ind w:left="10"/>
      </w:pPr>
      <w:r>
        <w:t xml:space="preserve">The grammars are expressed using ABNF </w:t>
      </w:r>
      <w:hyperlink r:id="rId29">
        <w:r>
          <w:rPr>
            <w:rStyle w:val="Hyperlink"/>
          </w:rPr>
          <w:t>[RFC4234]</w:t>
        </w:r>
      </w:hyperlink>
      <w:r>
        <w:t xml:space="preserve">. Within these grammars numeric characters codes are to be interpreted as </w:t>
      </w:r>
      <w:hyperlink w:anchor="gt_c305d0ab-8b94-461a-bd76-13b40cb8c4d8">
        <w:r>
          <w:rPr>
            <w:rStyle w:val="HyperlinkGreen"/>
            <w:b/>
          </w:rPr>
          <w:t>Unicode</w:t>
        </w:r>
      </w:hyperlink>
      <w:r>
        <w:t xml:space="preserve"> code points. </w:t>
      </w:r>
    </w:p>
    <w:p w:rsidR="00D06D0B" w:rsidRDefault="00A74177">
      <w:pPr>
        <w:pStyle w:val="Heading2"/>
      </w:pPr>
      <w:bookmarkStart w:id="47" w:name="section_6fb0e92471894ce6a0ea49bac1c25832"/>
      <w:bookmarkStart w:id="48" w:name="_Toc158907320"/>
      <w:r>
        <w:t>Character Encodings</w:t>
      </w:r>
      <w:bookmarkEnd w:id="47"/>
      <w:bookmarkEnd w:id="48"/>
      <w:r>
        <w:fldChar w:fldCharType="begin"/>
      </w:r>
      <w:r>
        <w:instrText xml:space="preserve"> XE "Character encodings" </w:instrText>
      </w:r>
      <w:r>
        <w:fldChar w:fldCharType="end"/>
      </w:r>
    </w:p>
    <w:p w:rsidR="00D06D0B" w:rsidRDefault="00A74177">
      <w:r>
        <w:t xml:space="preserve">The actual character set standard(s) used to externally encode the text of a VBA </w:t>
      </w:r>
      <w:r>
        <w:rPr>
          <w:i/>
        </w:rPr>
        <w:t xml:space="preserve">module (section </w:t>
      </w:r>
      <w:hyperlink w:anchor="Section_4599fae23f414e70968e2398741f446b" w:history="1">
        <w:r>
          <w:rPr>
            <w:rStyle w:val="Hyperlink"/>
            <w:i/>
          </w:rPr>
          <w:t>4.2</w:t>
        </w:r>
      </w:hyperlink>
      <w:r>
        <w:rPr>
          <w:i/>
        </w:rPr>
        <w:t>)</w:t>
      </w:r>
      <w:r>
        <w:t xml:space="preserve"> is implementation defined. Within this specification, the lexical structure of VBA modules are described as if VBA modules were encoded using </w:t>
      </w:r>
      <w:hyperlink w:anchor="gt_c305d0ab-8b94-461a-bd76-13b40cb8c4d8">
        <w:r>
          <w:rPr>
            <w:rStyle w:val="HyperlinkGreen"/>
            <w:b/>
          </w:rPr>
          <w:t>Unicode</w:t>
        </w:r>
      </w:hyperlink>
      <w:r>
        <w:t>. Specifi</w:t>
      </w:r>
      <w:r>
        <w:t>c characters are identified in this specification in terms of Unicode code points and character classes. The equivalence mapping between Unicode and an implementation’s specific character encoding is implementation defined. Implementations using non-Unicod</w:t>
      </w:r>
      <w:r>
        <w:t xml:space="preserve">e encoding MUST support at least equivalents to Unicode code points U+0009, U+000A, U+000D and U+0020 through U+007E. In addition, an equivalent to U+0000 MUST be supported within </w:t>
      </w:r>
      <w:r>
        <w:rPr>
          <w:b/>
        </w:rPr>
        <w:t>String</w:t>
      </w:r>
      <w:r>
        <w:t xml:space="preserve"> data values as fixed-length strings are filled with this character wh</w:t>
      </w:r>
      <w:r>
        <w:t xml:space="preserve">en initialized. </w:t>
      </w:r>
    </w:p>
    <w:p w:rsidR="00D06D0B" w:rsidRDefault="00A74177">
      <w:pPr>
        <w:pStyle w:val="Heading2"/>
      </w:pPr>
      <w:bookmarkStart w:id="49" w:name="section_c457d1a3f80449ac8bf627e07d4d6e99"/>
      <w:bookmarkStart w:id="50" w:name="_Toc158907321"/>
      <w:r>
        <w:t>Module Line Structure</w:t>
      </w:r>
      <w:bookmarkEnd w:id="49"/>
      <w:bookmarkEnd w:id="50"/>
      <w:r>
        <w:fldChar w:fldCharType="begin"/>
      </w:r>
      <w:r>
        <w:instrText xml:space="preserve"> XE "Module line structure" </w:instrText>
      </w:r>
      <w:r>
        <w:fldChar w:fldCharType="end"/>
      </w:r>
    </w:p>
    <w:p w:rsidR="00D06D0B" w:rsidRDefault="00A74177">
      <w:r>
        <w:t xml:space="preserve">The body of a VBA </w:t>
      </w:r>
      <w:r>
        <w:rPr>
          <w:i/>
        </w:rPr>
        <w:t xml:space="preserve">module (section </w:t>
      </w:r>
      <w:hyperlink w:anchor="Section_4599fae23f414e70968e2398741f446b" w:history="1">
        <w:r>
          <w:rPr>
            <w:rStyle w:val="Hyperlink"/>
            <w:i/>
          </w:rPr>
          <w:t>4.2</w:t>
        </w:r>
      </w:hyperlink>
      <w:r>
        <w:rPr>
          <w:i/>
        </w:rPr>
        <w:t>)</w:t>
      </w:r>
      <w:r>
        <w:t xml:space="preserve"> consists of a set of physical lines described by the </w:t>
      </w:r>
      <w:r>
        <w:rPr>
          <w:i/>
        </w:rPr>
        <w:t>Physical Line Grammar</w:t>
      </w:r>
      <w:r>
        <w:t>. The terminal</w:t>
      </w:r>
      <w:r>
        <w:t xml:space="preserve"> symbols of this grammar are </w:t>
      </w:r>
      <w:hyperlink w:anchor="gt_c305d0ab-8b94-461a-bd76-13b40cb8c4d8">
        <w:r>
          <w:rPr>
            <w:rStyle w:val="HyperlinkGreen"/>
            <w:b/>
          </w:rPr>
          <w:t>Unicode</w:t>
        </w:r>
      </w:hyperlink>
      <w:r>
        <w:t xml:space="preserve"> character code points.</w:t>
      </w:r>
    </w:p>
    <w:p w:rsidR="00D06D0B" w:rsidRDefault="00A74177">
      <w:pPr>
        <w:pStyle w:val="Heading3"/>
      </w:pPr>
      <w:bookmarkStart w:id="51" w:name="section_b12da653aeaf4dd196f83f79bec67e07"/>
      <w:bookmarkStart w:id="52" w:name="_Toc158907322"/>
      <w:r>
        <w:t>Physical Line Grammar</w:t>
      </w:r>
      <w:bookmarkEnd w:id="51"/>
      <w:bookmarkEnd w:id="52"/>
      <w:r>
        <w:fldChar w:fldCharType="begin"/>
      </w:r>
      <w:r>
        <w:instrText xml:space="preserve"> XE "&lt;module-body-physical-structure&gt;" </w:instrText>
      </w:r>
      <w:r>
        <w:fldChar w:fldCharType="end"/>
      </w:r>
      <w:r>
        <w:fldChar w:fldCharType="begin"/>
      </w:r>
      <w:r>
        <w:instrText xml:space="preserve"> XE "&lt;source-line&gt;" </w:instrText>
      </w:r>
      <w:r>
        <w:fldChar w:fldCharType="end"/>
      </w:r>
      <w:r>
        <w:fldChar w:fldCharType="begin"/>
      </w:r>
      <w:r>
        <w:instrText xml:space="preserve"> XE "&lt;non-terminated-line&gt;" </w:instrText>
      </w:r>
      <w:r>
        <w:fldChar w:fldCharType="end"/>
      </w:r>
      <w:r>
        <w:fldChar w:fldCharType="begin"/>
      </w:r>
      <w:r>
        <w:instrText xml:space="preserve"> XE "&lt;line-terminato</w:instrText>
      </w:r>
      <w:r>
        <w:instrText xml:space="preserve">r&gt;" </w:instrText>
      </w:r>
      <w:r>
        <w:fldChar w:fldCharType="end"/>
      </w:r>
      <w:r>
        <w:fldChar w:fldCharType="begin"/>
      </w:r>
      <w:r>
        <w:instrText xml:space="preserve"> XE "&lt;non-line-termination-character&gt;" </w:instrText>
      </w:r>
      <w:r>
        <w:fldChar w:fldCharType="end"/>
      </w:r>
      <w:r>
        <w:fldChar w:fldCharType="begin"/>
      </w:r>
      <w:r>
        <w:instrText xml:space="preserve"> XE "Physical line grammar" </w:instrText>
      </w:r>
      <w:r>
        <w:fldChar w:fldCharType="end"/>
      </w:r>
    </w:p>
    <w:p w:rsidR="00D06D0B" w:rsidRDefault="00A74177">
      <w:pPr>
        <w:pStyle w:val="Code"/>
      </w:pPr>
      <w:r>
        <w:t xml:space="preserve">module-body-physical-structure = *source-line [non-terminated-line]  </w:t>
      </w:r>
    </w:p>
    <w:p w:rsidR="00D06D0B" w:rsidRDefault="00A74177">
      <w:pPr>
        <w:pStyle w:val="Code"/>
      </w:pPr>
      <w:r>
        <w:t xml:space="preserve">source-line = *non-line-termination-character line-terminator </w:t>
      </w:r>
    </w:p>
    <w:p w:rsidR="00D06D0B" w:rsidRDefault="00A74177">
      <w:pPr>
        <w:pStyle w:val="Code"/>
      </w:pPr>
      <w:r>
        <w:t xml:space="preserve">non-terminated-line = *non-line-termination-character </w:t>
      </w:r>
    </w:p>
    <w:p w:rsidR="00D06D0B" w:rsidRDefault="00A74177">
      <w:pPr>
        <w:pStyle w:val="Code"/>
      </w:pPr>
      <w:r>
        <w:t xml:space="preserve">line-terminator = (%x000D  %x000A) / %x000D / %x000A / %x2028 / %x2029 </w:t>
      </w:r>
    </w:p>
    <w:p w:rsidR="00D06D0B" w:rsidRDefault="00A74177">
      <w:pPr>
        <w:pStyle w:val="Code"/>
      </w:pPr>
      <w:r>
        <w:t xml:space="preserve">non-line-termination-character = &lt;any character other than %x000D / %x000A / %x2028 / %x2029&gt; </w:t>
      </w:r>
    </w:p>
    <w:p w:rsidR="00D06D0B" w:rsidRDefault="00A74177">
      <w:r>
        <w:t>An implementation MAY limit the number of characters allowed in a physical line. The meaning of a module that contains any physical lines that exceed such an implementation limit is undefined by this specification. If a &lt;module-body-physical-structure&gt; con</w:t>
      </w:r>
      <w:r>
        <w:t xml:space="preserve">cludes with a &lt;non-terminated-line&gt; then an implementation MAY treat the module as if the &lt;non-terminated-line&gt; was immediately followed by a &lt;line-terminator&gt;. </w:t>
      </w:r>
    </w:p>
    <w:p w:rsidR="00D06D0B" w:rsidRDefault="00A74177">
      <w:r>
        <w:lastRenderedPageBreak/>
        <w:t xml:space="preserve">For the purposes of interpretation as VBA program text, a </w:t>
      </w:r>
      <w:r>
        <w:rPr>
          <w:i/>
        </w:rPr>
        <w:t xml:space="preserve">module body (section </w:t>
      </w:r>
      <w:hyperlink w:anchor="Section_4599fae23f414e70968e2398741f446b" w:history="1">
        <w:r>
          <w:rPr>
            <w:rStyle w:val="Hyperlink"/>
            <w:i/>
          </w:rPr>
          <w:t>4.2</w:t>
        </w:r>
      </w:hyperlink>
      <w:r>
        <w:rPr>
          <w:i/>
        </w:rPr>
        <w:t>)</w:t>
      </w:r>
      <w:r>
        <w:t xml:space="preserve"> is viewed as a set of </w:t>
      </w:r>
      <w:r>
        <w:rPr>
          <w:i/>
        </w:rPr>
        <w:t>logical lines</w:t>
      </w:r>
      <w:r>
        <w:t xml:space="preserve"> each of which can correspond to multiple physical lines. This structure is described by the </w:t>
      </w:r>
      <w:r>
        <w:rPr>
          <w:i/>
        </w:rPr>
        <w:t>Logical Line Grammar</w:t>
      </w:r>
      <w:r>
        <w:t xml:space="preserve">. The terminal symbols of this grammar are </w:t>
      </w:r>
      <w:hyperlink w:anchor="gt_c305d0ab-8b94-461a-bd76-13b40cb8c4d8">
        <w:r>
          <w:rPr>
            <w:rStyle w:val="HyperlinkGreen"/>
            <w:b/>
          </w:rPr>
          <w:t>Unicode</w:t>
        </w:r>
      </w:hyperlink>
      <w:r>
        <w:t xml:space="preserve"> character codepoints. </w:t>
      </w:r>
    </w:p>
    <w:p w:rsidR="00D06D0B" w:rsidRDefault="00A74177">
      <w:pPr>
        <w:pStyle w:val="Heading3"/>
      </w:pPr>
      <w:bookmarkStart w:id="53" w:name="section_20c84adaf8d14899b5e4db09b94cf1a3"/>
      <w:bookmarkStart w:id="54" w:name="_Toc158907323"/>
      <w:r>
        <w:t>Logical Line Grammar</w:t>
      </w:r>
      <w:bookmarkEnd w:id="53"/>
      <w:bookmarkEnd w:id="54"/>
      <w:r>
        <w:fldChar w:fldCharType="begin"/>
      </w:r>
      <w:r>
        <w:instrText xml:space="preserve"> XE "Logical line grammar" </w:instrText>
      </w:r>
      <w:r>
        <w:fldChar w:fldCharType="end"/>
      </w:r>
      <w:r>
        <w:fldChar w:fldCharType="begin"/>
      </w:r>
      <w:r>
        <w:instrText xml:space="preserve"> XE "&lt;module-body-logical-structure&gt;" </w:instrText>
      </w:r>
      <w:r>
        <w:fldChar w:fldCharType="end"/>
      </w:r>
      <w:r>
        <w:fldChar w:fldCharType="begin"/>
      </w:r>
      <w:r>
        <w:instrText xml:space="preserve"> XE "&lt;extended-line&gt;" </w:instrText>
      </w:r>
      <w:r>
        <w:fldChar w:fldCharType="end"/>
      </w:r>
      <w:r>
        <w:fldChar w:fldCharType="begin"/>
      </w:r>
      <w:r>
        <w:instrText xml:space="preserve"> XE "&lt;line-continuation&gt;" </w:instrText>
      </w:r>
      <w:r>
        <w:fldChar w:fldCharType="end"/>
      </w:r>
      <w:r>
        <w:fldChar w:fldCharType="begin"/>
      </w:r>
      <w:r>
        <w:instrText xml:space="preserve"> XE "&lt;WSC&gt;" </w:instrText>
      </w:r>
      <w:r>
        <w:fldChar w:fldCharType="end"/>
      </w:r>
      <w:r>
        <w:fldChar w:fldCharType="begin"/>
      </w:r>
      <w:r>
        <w:instrText xml:space="preserve"> XE "&lt;tab-character&gt;" </w:instrText>
      </w:r>
      <w:r>
        <w:fldChar w:fldCharType="end"/>
      </w:r>
      <w:r>
        <w:fldChar w:fldCharType="begin"/>
      </w:r>
      <w:r>
        <w:instrText xml:space="preserve"> XE "&lt;eom-character&gt;" </w:instrText>
      </w:r>
      <w:r>
        <w:fldChar w:fldCharType="end"/>
      </w:r>
      <w:r>
        <w:fldChar w:fldCharType="begin"/>
      </w:r>
      <w:r>
        <w:instrText xml:space="preserve"> XE "&lt;space-character&gt;" </w:instrText>
      </w:r>
      <w:r>
        <w:fldChar w:fldCharType="end"/>
      </w:r>
      <w:r>
        <w:fldChar w:fldCharType="begin"/>
      </w:r>
      <w:r>
        <w:instrText xml:space="preserve"> XE "&lt;underscore&gt;" </w:instrText>
      </w:r>
      <w:r>
        <w:fldChar w:fldCharType="end"/>
      </w:r>
      <w:r>
        <w:fldChar w:fldCharType="begin"/>
      </w:r>
      <w:r>
        <w:instrText xml:space="preserve"> XE "&lt;DBCS-whitespace&gt;" </w:instrText>
      </w:r>
      <w:r>
        <w:fldChar w:fldCharType="end"/>
      </w:r>
      <w:r>
        <w:fldChar w:fldCharType="begin"/>
      </w:r>
      <w:r>
        <w:instrText xml:space="preserve"> XE "&lt;most-Unicode-class-Zs&gt;" </w:instrText>
      </w:r>
      <w:r>
        <w:fldChar w:fldCharType="end"/>
      </w:r>
      <w:r>
        <w:fldChar w:fldCharType="begin"/>
      </w:r>
      <w:r>
        <w:instrText xml:space="preserve"> XE "&lt;module-body-lines&gt;" </w:instrText>
      </w:r>
      <w:r>
        <w:fldChar w:fldCharType="end"/>
      </w:r>
      <w:r>
        <w:fldChar w:fldCharType="begin"/>
      </w:r>
      <w:r>
        <w:instrText xml:space="preserve"> XE "&lt;logical-line&gt;" </w:instrText>
      </w:r>
      <w:r>
        <w:fldChar w:fldCharType="end"/>
      </w:r>
    </w:p>
    <w:p w:rsidR="00D06D0B" w:rsidRDefault="00A74177">
      <w:pPr>
        <w:pStyle w:val="Code"/>
      </w:pPr>
      <w:r>
        <w:t xml:space="preserve">module-body-logical-structure = *extended-line </w:t>
      </w:r>
    </w:p>
    <w:p w:rsidR="00D06D0B" w:rsidRDefault="00A74177">
      <w:pPr>
        <w:pStyle w:val="Code"/>
      </w:pPr>
      <w:r>
        <w:t>extended-line = *(line-con</w:t>
      </w:r>
      <w:r>
        <w:t xml:space="preserve">tinuation / non-line-termination-character)  line-terminator  </w:t>
      </w:r>
    </w:p>
    <w:p w:rsidR="00D06D0B" w:rsidRDefault="00A74177">
      <w:pPr>
        <w:pStyle w:val="Code"/>
      </w:pPr>
      <w:r>
        <w:t xml:space="preserve">line-continuation = 1*WSC underscore line-terminator </w:t>
      </w:r>
    </w:p>
    <w:p w:rsidR="00D06D0B" w:rsidRDefault="00A74177">
      <w:pPr>
        <w:pStyle w:val="Code"/>
      </w:pPr>
      <w:r>
        <w:t xml:space="preserve">WSC = (tab-character / eom-character /space-character / DBCS-whitespace / most-Unicode-class-Zs) </w:t>
      </w:r>
    </w:p>
    <w:p w:rsidR="00D06D0B" w:rsidRDefault="00A74177">
      <w:pPr>
        <w:pStyle w:val="Code"/>
      </w:pPr>
      <w:r>
        <w:t xml:space="preserve">tab-character = %x0009 </w:t>
      </w:r>
    </w:p>
    <w:p w:rsidR="00D06D0B" w:rsidRDefault="00A74177">
      <w:pPr>
        <w:pStyle w:val="Code"/>
      </w:pPr>
      <w:r>
        <w:t>eom-character = %</w:t>
      </w:r>
      <w:r>
        <w:t xml:space="preserve">x0019 </w:t>
      </w:r>
    </w:p>
    <w:p w:rsidR="00D06D0B" w:rsidRDefault="00A74177">
      <w:pPr>
        <w:pStyle w:val="Code"/>
      </w:pPr>
      <w:r>
        <w:t xml:space="preserve">space-character = %x0020 </w:t>
      </w:r>
    </w:p>
    <w:p w:rsidR="00D06D0B" w:rsidRDefault="00A74177">
      <w:pPr>
        <w:pStyle w:val="Code"/>
      </w:pPr>
      <w:r>
        <w:t xml:space="preserve">underscore = %x005F </w:t>
      </w:r>
    </w:p>
    <w:p w:rsidR="00D06D0B" w:rsidRDefault="00A74177">
      <w:pPr>
        <w:pStyle w:val="Code"/>
      </w:pPr>
      <w:r>
        <w:t xml:space="preserve">DBCS-whitespace = %x3000  </w:t>
      </w:r>
    </w:p>
    <w:p w:rsidR="00D06D0B" w:rsidRDefault="00A74177">
      <w:pPr>
        <w:pStyle w:val="Code"/>
      </w:pPr>
      <w:r>
        <w:t xml:space="preserve">most-Unicode-class-Zs = &lt;all members of Unicode class Zs which are not CP2-characters&gt; </w:t>
      </w:r>
    </w:p>
    <w:p w:rsidR="00D06D0B" w:rsidRDefault="00A74177">
      <w:r>
        <w:t xml:space="preserve">An implementation MAY limit the number of characters in an &lt;extended-line&gt;. </w:t>
      </w:r>
    </w:p>
    <w:p w:rsidR="00D06D0B" w:rsidRDefault="00A74177">
      <w:r>
        <w:t>For ease o</w:t>
      </w:r>
      <w:r>
        <w:t>f specification it is convenient to be able to explicitly refer to the point that immediately precedes the beginning of a logical line and the point immediately preceding the final &lt;line-terminator&gt; of a logical line. This is accomplished using &lt;LINE-START</w:t>
      </w:r>
      <w:r>
        <w:t xml:space="preserve">&gt; and &lt;LINE-END&gt; as terminal symbols of the VBA grammars. A &lt;LINE-START&gt; is defined to immediately precede each logical line and a &lt;LINE-END&gt; is defined as replacing the &lt;line-terminator&gt; at the end of each logical line: </w:t>
      </w:r>
    </w:p>
    <w:p w:rsidR="00D06D0B" w:rsidRDefault="00A74177">
      <w:pPr>
        <w:pStyle w:val="Code"/>
      </w:pPr>
      <w:r>
        <w:t xml:space="preserve">module-body-lines = *logical-line </w:t>
      </w:r>
    </w:p>
    <w:p w:rsidR="00D06D0B" w:rsidRDefault="00A74177">
      <w:pPr>
        <w:pStyle w:val="Code"/>
      </w:pPr>
      <w:r>
        <w:t xml:space="preserve">logical-line = LINE-START *extended-line LINE-END </w:t>
      </w:r>
    </w:p>
    <w:p w:rsidR="00D06D0B" w:rsidRDefault="00A74177">
      <w:r>
        <w:t xml:space="preserve">When used in an ABNF rule definition &lt;LINE-START&gt; and &lt;LINE-END&gt; are used to indicated the required start or end of a &lt;logical-line&gt;. </w:t>
      </w:r>
    </w:p>
    <w:p w:rsidR="00D06D0B" w:rsidRDefault="00A74177">
      <w:pPr>
        <w:pStyle w:val="Heading2"/>
      </w:pPr>
      <w:bookmarkStart w:id="55" w:name="section_848bd0b2e4534f50a42a452eb0923c6d"/>
      <w:bookmarkStart w:id="56" w:name="_Toc158907324"/>
      <w:r>
        <w:t>Lexical Tokens</w:t>
      </w:r>
      <w:bookmarkEnd w:id="55"/>
      <w:bookmarkEnd w:id="56"/>
      <w:r>
        <w:fldChar w:fldCharType="begin"/>
      </w:r>
      <w:r>
        <w:instrText xml:space="preserve"> XE "Lexical tokens " </w:instrText>
      </w:r>
      <w:r>
        <w:fldChar w:fldCharType="end"/>
      </w:r>
    </w:p>
    <w:p w:rsidR="00D06D0B" w:rsidRDefault="00A74177">
      <w:pPr>
        <w:spacing w:after="267"/>
        <w:ind w:left="10"/>
      </w:pPr>
      <w:r>
        <w:t xml:space="preserve">The syntax of VBA programs is </w:t>
      </w:r>
      <w:r>
        <w:t xml:space="preserve">most easily described in terms of </w:t>
      </w:r>
      <w:r>
        <w:rPr>
          <w:i/>
        </w:rPr>
        <w:t>lexical tokens</w:t>
      </w:r>
      <w:r>
        <w:t xml:space="preserve"> rather than individual </w:t>
      </w:r>
      <w:hyperlink w:anchor="gt_c305d0ab-8b94-461a-bd76-13b40cb8c4d8">
        <w:r>
          <w:rPr>
            <w:rStyle w:val="HyperlinkGreen"/>
            <w:b/>
          </w:rPr>
          <w:t>Unicode</w:t>
        </w:r>
      </w:hyperlink>
      <w:r>
        <w:t xml:space="preserve"> characters. In particular, the occurrence of whitespace or line-continuations between most syntactic elements is u</w:t>
      </w:r>
      <w:r>
        <w:t xml:space="preserve">sually irrelevant to the syntactic grammar. The syntactic grammar is significantly simplified if it does not have to describe such possible whitespace occurrences. This is accomplished by using </w:t>
      </w:r>
      <w:r>
        <w:rPr>
          <w:i/>
        </w:rPr>
        <w:t xml:space="preserve">lexical tokens </w:t>
      </w:r>
      <w:r>
        <w:t xml:space="preserve">(also referred to simply as </w:t>
      </w:r>
      <w:r>
        <w:rPr>
          <w:i/>
        </w:rPr>
        <w:t>tokens</w:t>
      </w:r>
      <w:r>
        <w:t>)</w:t>
      </w:r>
      <w:r>
        <w:rPr>
          <w:i/>
        </w:rPr>
        <w:t xml:space="preserve"> </w:t>
      </w:r>
      <w:r>
        <w:t xml:space="preserve">that abstract away whitespace as the terminal symbols of the syntactic grammar. </w:t>
      </w:r>
    </w:p>
    <w:p w:rsidR="00D06D0B" w:rsidRDefault="00A74177">
      <w:pPr>
        <w:ind w:left="10"/>
      </w:pPr>
      <w:r>
        <w:t xml:space="preserve">The lexical grammar defines the interpretation of a &lt;module-body-lines&gt; as a set of such </w:t>
      </w:r>
      <w:r>
        <w:rPr>
          <w:i/>
        </w:rPr>
        <w:t>lexical tokens</w:t>
      </w:r>
      <w:r>
        <w:t xml:space="preserve">. </w:t>
      </w:r>
    </w:p>
    <w:p w:rsidR="00D06D0B" w:rsidRDefault="00A74177">
      <w:pPr>
        <w:spacing w:after="263"/>
        <w:ind w:left="10"/>
      </w:pPr>
      <w:r>
        <w:t>The terminal elements of the lexical grammar are Unicode</w:t>
      </w:r>
      <w:r>
        <w:t xml:space="preserve"> characters and the &lt;LINE-START&gt; and &lt;LINE-END&gt; elements. Generally any rule name of the lexical grammar that is written in all upper case characters is also a </w:t>
      </w:r>
      <w:r>
        <w:rPr>
          <w:i/>
        </w:rPr>
        <w:t>lexical token</w:t>
      </w:r>
      <w:r>
        <w:t xml:space="preserve"> and terminal element of the VBA syntactic grammar. ABNF quoted literal text rules </w:t>
      </w:r>
      <w:r>
        <w:t xml:space="preserve">are also considered to be </w:t>
      </w:r>
      <w:r>
        <w:rPr>
          <w:i/>
        </w:rPr>
        <w:t>lexical tokens</w:t>
      </w:r>
      <w:r>
        <w:t xml:space="preserve"> of the syntactic grammar. </w:t>
      </w:r>
      <w:r>
        <w:rPr>
          <w:i/>
        </w:rPr>
        <w:t>Lexical tokens</w:t>
      </w:r>
      <w:r>
        <w:t xml:space="preserve"> encompass any white space characters that immediate precede them. Note that when used within the lexical grammar, quoted literal text rules are not treated as </w:t>
      </w:r>
      <w:r>
        <w:rPr>
          <w:i/>
        </w:rPr>
        <w:t>tokens</w:t>
      </w:r>
      <w:r>
        <w:t xml:space="preserve"> and henc</w:t>
      </w:r>
      <w:r>
        <w:t xml:space="preserve">e any preceding whitespace characters are significant. </w:t>
      </w:r>
    </w:p>
    <w:p w:rsidR="00D06D0B" w:rsidRDefault="00A74177">
      <w:pPr>
        <w:pStyle w:val="Heading3"/>
      </w:pPr>
      <w:bookmarkStart w:id="57" w:name="section_7ef9ae86dfdb47f1b53bef0c2ea9f8ed"/>
      <w:bookmarkStart w:id="58" w:name="_Toc158907325"/>
      <w:r>
        <w:t>Separator and Special Tokens</w:t>
      </w:r>
      <w:bookmarkEnd w:id="57"/>
      <w:bookmarkEnd w:id="58"/>
      <w:r>
        <w:fldChar w:fldCharType="begin"/>
      </w:r>
      <w:r>
        <w:instrText xml:space="preserve"> XE "&lt;WS&gt;" </w:instrText>
      </w:r>
      <w:r>
        <w:fldChar w:fldCharType="end"/>
      </w:r>
      <w:r>
        <w:fldChar w:fldCharType="begin"/>
      </w:r>
      <w:r>
        <w:instrText xml:space="preserve"> XE "&lt;special-token&gt;" </w:instrText>
      </w:r>
      <w:r>
        <w:fldChar w:fldCharType="end"/>
      </w:r>
      <w:r>
        <w:fldChar w:fldCharType="begin"/>
      </w:r>
      <w:r>
        <w:instrText xml:space="preserve"> XE "&lt;NO-WS&gt;" </w:instrText>
      </w:r>
      <w:r>
        <w:fldChar w:fldCharType="end"/>
      </w:r>
      <w:r>
        <w:fldChar w:fldCharType="begin"/>
      </w:r>
      <w:r>
        <w:instrText xml:space="preserve"> XE "&lt;NO-LINE-CONTINUATION&gt;" </w:instrText>
      </w:r>
      <w:r>
        <w:fldChar w:fldCharType="end"/>
      </w:r>
      <w:r>
        <w:fldChar w:fldCharType="begin"/>
      </w:r>
      <w:r>
        <w:instrText xml:space="preserve"> XE "&lt;EOL&gt;" </w:instrText>
      </w:r>
      <w:r>
        <w:fldChar w:fldCharType="end"/>
      </w:r>
      <w:r>
        <w:fldChar w:fldCharType="begin"/>
      </w:r>
      <w:r>
        <w:instrText xml:space="preserve"> XE "&lt;EOS&gt;" </w:instrText>
      </w:r>
      <w:r>
        <w:fldChar w:fldCharType="end"/>
      </w:r>
      <w:r>
        <w:fldChar w:fldCharType="begin"/>
      </w:r>
      <w:r>
        <w:instrText xml:space="preserve"> XE "&lt;single-quote&gt;" </w:instrText>
      </w:r>
      <w:r>
        <w:fldChar w:fldCharType="end"/>
      </w:r>
      <w:r>
        <w:fldChar w:fldCharType="begin"/>
      </w:r>
      <w:r>
        <w:instrText xml:space="preserve"> XE "&lt;comment-body&gt;" </w:instrText>
      </w:r>
      <w:r>
        <w:fldChar w:fldCharType="end"/>
      </w:r>
      <w:r>
        <w:fldChar w:fldCharType="begin"/>
      </w:r>
      <w:r>
        <w:instrText xml:space="preserve"> XE "Separator</w:instrText>
      </w:r>
      <w:r>
        <w:instrText xml:space="preserve"> and special tokens" </w:instrText>
      </w:r>
      <w:r>
        <w:fldChar w:fldCharType="end"/>
      </w:r>
    </w:p>
    <w:p w:rsidR="00D06D0B" w:rsidRDefault="00A74177">
      <w:pPr>
        <w:pStyle w:val="Code"/>
      </w:pPr>
      <w:r>
        <w:t xml:space="preserve">WS = 1*(WSC / line-continuation) </w:t>
      </w:r>
    </w:p>
    <w:p w:rsidR="00D06D0B" w:rsidRDefault="00A74177">
      <w:pPr>
        <w:pStyle w:val="Code"/>
      </w:pPr>
      <w:r>
        <w:lastRenderedPageBreak/>
        <w:t xml:space="preserve">special-token = "," / "." / "!" /  "#" / "&amp;" / "(" / ")" / "*" / "+" / "-" / "/" / ":" / ";" / "&lt;" / "=" / "&gt;" / "?" / "\" / "^" </w:t>
      </w:r>
    </w:p>
    <w:p w:rsidR="00D06D0B" w:rsidRDefault="00A74177">
      <w:pPr>
        <w:pStyle w:val="Code"/>
      </w:pPr>
      <w:r>
        <w:t xml:space="preserve">NO-WS = &lt;no whitespace characters allowed here&gt; </w:t>
      </w:r>
    </w:p>
    <w:p w:rsidR="00D06D0B" w:rsidRDefault="00A74177">
      <w:pPr>
        <w:pStyle w:val="Code"/>
      </w:pPr>
      <w:r>
        <w:t>NO-LINE-CONTINUATIO</w:t>
      </w:r>
      <w:r>
        <w:t xml:space="preserve">N = &lt;a line-continuation is not allowed here&gt; </w:t>
      </w:r>
    </w:p>
    <w:p w:rsidR="00D06D0B" w:rsidRDefault="00A74177">
      <w:pPr>
        <w:pStyle w:val="Code"/>
      </w:pPr>
      <w:r>
        <w:t xml:space="preserve">EOL = [WS] LINE-END / single-quote comment-body </w:t>
      </w:r>
    </w:p>
    <w:p w:rsidR="00D06D0B" w:rsidRDefault="00A74177">
      <w:pPr>
        <w:pStyle w:val="Code"/>
      </w:pPr>
      <w:r>
        <w:t xml:space="preserve">EOS = *(EOL  /  ":")  ;End Of Statement </w:t>
      </w:r>
    </w:p>
    <w:p w:rsidR="00D06D0B" w:rsidRDefault="00A74177">
      <w:pPr>
        <w:pStyle w:val="Code"/>
      </w:pPr>
      <w:r>
        <w:t xml:space="preserve">single-quote = %x0027  ; ' </w:t>
      </w:r>
    </w:p>
    <w:p w:rsidR="00D06D0B" w:rsidRDefault="00A74177">
      <w:pPr>
        <w:pStyle w:val="Code"/>
      </w:pPr>
      <w:r>
        <w:t xml:space="preserve">comment-body = *(line-continuation / non-line-termination-character) LINE-END </w:t>
      </w:r>
    </w:p>
    <w:p w:rsidR="00D06D0B" w:rsidRDefault="00A74177">
      <w:r>
        <w:t>&lt;special-tok</w:t>
      </w:r>
      <w:r>
        <w:t xml:space="preserve">en&gt; is used to identify single characters that have special meaning in the syntax of VBA programs. Because they are </w:t>
      </w:r>
      <w:r>
        <w:rPr>
          <w:i/>
        </w:rPr>
        <w:t xml:space="preserve">lexical tokens (section </w:t>
      </w:r>
      <w:hyperlink w:anchor="Section_848bd0b2e4534f50a42a452eb0923c6d" w:history="1">
        <w:r>
          <w:rPr>
            <w:rStyle w:val="Hyperlink"/>
            <w:i/>
          </w:rPr>
          <w:t>3.3</w:t>
        </w:r>
      </w:hyperlink>
      <w:r>
        <w:rPr>
          <w:i/>
        </w:rPr>
        <w:t>)</w:t>
      </w:r>
      <w:r>
        <w:t>, these characters can be preceded by white space ch</w:t>
      </w:r>
      <w:r>
        <w:t xml:space="preserve">aracters that are ignored. Any occurrence of one of the quoted &lt;special-token&gt; elements as a grammar element within the syntactic grammar is a reference to the corresponding </w:t>
      </w:r>
      <w:r>
        <w:rPr>
          <w:i/>
        </w:rPr>
        <w:t>token (section 3.3)</w:t>
      </w:r>
      <w:r>
        <w:t xml:space="preserve">. </w:t>
      </w:r>
    </w:p>
    <w:p w:rsidR="00D06D0B" w:rsidRDefault="00A74177">
      <w:r>
        <w:t>&lt;NO-WS&gt; is used as terminal element of the syntactic grammar</w:t>
      </w:r>
      <w:r>
        <w:t xml:space="preserve"> to indicate that the </w:t>
      </w:r>
      <w:r>
        <w:rPr>
          <w:i/>
        </w:rPr>
        <w:t>token</w:t>
      </w:r>
      <w:r>
        <w:t xml:space="preserve"> that immediately follows it </w:t>
      </w:r>
      <w:r>
        <w:rPr>
          <w:i/>
        </w:rPr>
        <w:t>MUST NOT</w:t>
      </w:r>
      <w:r>
        <w:t xml:space="preserve"> be preceded by any white space characters. &lt;NO-LINE-CONTINUATION&gt; is used as terminal element of the syntactic grammar to indicate that the </w:t>
      </w:r>
      <w:r>
        <w:rPr>
          <w:i/>
        </w:rPr>
        <w:t>token</w:t>
      </w:r>
      <w:r>
        <w:t xml:space="preserve"> that immediately follows it </w:t>
      </w:r>
      <w:r>
        <w:rPr>
          <w:i/>
        </w:rPr>
        <w:t>MUST NOT</w:t>
      </w:r>
      <w:r>
        <w:t xml:space="preserve"> be prece</w:t>
      </w:r>
      <w:r>
        <w:t xml:space="preserve">ded by white space that includes any &lt;linecontinuation&gt; sequences. </w:t>
      </w:r>
    </w:p>
    <w:p w:rsidR="00D06D0B" w:rsidRDefault="00A74177">
      <w:r>
        <w:t xml:space="preserve">&lt;WS&gt; is used as a terminal element of the syntactic grammar to indicate that the </w:t>
      </w:r>
      <w:r>
        <w:rPr>
          <w:i/>
        </w:rPr>
        <w:t>token</w:t>
      </w:r>
      <w:r>
        <w:t xml:space="preserve"> that immediately follows it </w:t>
      </w:r>
      <w:r>
        <w:rPr>
          <w:i/>
        </w:rPr>
        <w:t>MUST</w:t>
      </w:r>
      <w:r>
        <w:t xml:space="preserve"> have been preceded by one or more white space characters. </w:t>
      </w:r>
    </w:p>
    <w:p w:rsidR="00D06D0B" w:rsidRDefault="00A74177">
      <w:r>
        <w:t xml:space="preserve">&lt;EOL&gt; is </w:t>
      </w:r>
      <w:r>
        <w:t xml:space="preserve">used as element of the syntactic grammar to name the token that acts as an "end of statement" marker for statements that MUST be the only or last statement on a logical line. </w:t>
      </w:r>
    </w:p>
    <w:p w:rsidR="00D06D0B" w:rsidRDefault="00A74177">
      <w:r>
        <w:t xml:space="preserve">&lt;EOS&gt; is used as a terminal element of the syntactic grammar to name the </w:t>
      </w:r>
      <w:r>
        <w:rPr>
          <w:i/>
        </w:rPr>
        <w:t>token</w:t>
      </w:r>
      <w:r>
        <w:t xml:space="preserve"> t</w:t>
      </w:r>
      <w:r>
        <w:t xml:space="preserve">hat acts as an "end of statement" marker. In general, the end of statement is marked by either a &lt;LINE-END&gt; or a colon character. Any characters between a &lt;single-quote&gt; and a &lt;LINE-END&gt; are comment text that is ignored. </w:t>
      </w:r>
    </w:p>
    <w:p w:rsidR="00D06D0B" w:rsidRDefault="00A74177">
      <w:pPr>
        <w:pStyle w:val="Heading3"/>
      </w:pPr>
      <w:bookmarkStart w:id="59" w:name="section_685ad840accb4bdb8bfdf3d88498547a"/>
      <w:bookmarkStart w:id="60" w:name="_Toc158907326"/>
      <w:r>
        <w:t>Number Tokens</w:t>
      </w:r>
      <w:bookmarkEnd w:id="59"/>
      <w:bookmarkEnd w:id="60"/>
      <w:r>
        <w:fldChar w:fldCharType="begin"/>
      </w:r>
      <w:r>
        <w:instrText xml:space="preserve"> XE "&lt;INTEGER&gt;" </w:instrText>
      </w:r>
      <w:r>
        <w:fldChar w:fldCharType="end"/>
      </w:r>
      <w:r>
        <w:fldChar w:fldCharType="begin"/>
      </w:r>
      <w:r>
        <w:instrText xml:space="preserve"> XE</w:instrText>
      </w:r>
      <w:r>
        <w:instrText xml:space="preserve"> "&lt;integer-literal&gt;" </w:instrText>
      </w:r>
      <w:r>
        <w:fldChar w:fldCharType="end"/>
      </w:r>
      <w:r>
        <w:fldChar w:fldCharType="begin"/>
      </w:r>
      <w:r>
        <w:instrText xml:space="preserve"> XE "&lt;decimal-literal&gt;" </w:instrText>
      </w:r>
      <w:r>
        <w:fldChar w:fldCharType="end"/>
      </w:r>
      <w:r>
        <w:fldChar w:fldCharType="begin"/>
      </w:r>
      <w:r>
        <w:instrText xml:space="preserve"> XE "&lt;octal-literal&gt;" </w:instrText>
      </w:r>
      <w:r>
        <w:fldChar w:fldCharType="end"/>
      </w:r>
      <w:r>
        <w:fldChar w:fldCharType="begin"/>
      </w:r>
      <w:r>
        <w:instrText xml:space="preserve"> XE "&lt;hex-literal&gt;" </w:instrText>
      </w:r>
      <w:r>
        <w:fldChar w:fldCharType="end"/>
      </w:r>
      <w:r>
        <w:fldChar w:fldCharType="begin"/>
      </w:r>
      <w:r>
        <w:instrText xml:space="preserve"> XE "&lt;octal-digit&gt;" </w:instrText>
      </w:r>
      <w:r>
        <w:fldChar w:fldCharType="end"/>
      </w:r>
      <w:r>
        <w:fldChar w:fldCharType="begin"/>
      </w:r>
      <w:r>
        <w:instrText xml:space="preserve"> XE "&lt;decimal-digit&gt;" </w:instrText>
      </w:r>
      <w:r>
        <w:fldChar w:fldCharType="end"/>
      </w:r>
      <w:r>
        <w:fldChar w:fldCharType="begin"/>
      </w:r>
      <w:r>
        <w:instrText xml:space="preserve"> XE "&lt;hex-digit&gt;" </w:instrText>
      </w:r>
      <w:r>
        <w:fldChar w:fldCharType="end"/>
      </w:r>
      <w:r>
        <w:fldChar w:fldCharType="begin"/>
      </w:r>
      <w:r>
        <w:instrText xml:space="preserve"> XE "Number tokens" </w:instrText>
      </w:r>
      <w:r>
        <w:fldChar w:fldCharType="end"/>
      </w:r>
      <w:r>
        <w:fldChar w:fldCharType="begin"/>
      </w:r>
      <w:r>
        <w:instrText xml:space="preserve"> XE "&lt;FLOAT&gt;" </w:instrText>
      </w:r>
      <w:r>
        <w:fldChar w:fldCharType="end"/>
      </w:r>
      <w:r>
        <w:fldChar w:fldCharType="begin"/>
      </w:r>
      <w:r>
        <w:instrText xml:space="preserve"> XE "&lt;floating-point-literal&gt;" </w:instrText>
      </w:r>
      <w:r>
        <w:fldChar w:fldCharType="end"/>
      </w:r>
      <w:r>
        <w:fldChar w:fldCharType="begin"/>
      </w:r>
      <w:r>
        <w:instrText xml:space="preserve"> XE "&lt;integer-digits&gt;" </w:instrText>
      </w:r>
      <w:r>
        <w:fldChar w:fldCharType="end"/>
      </w:r>
      <w:r>
        <w:fldChar w:fldCharType="begin"/>
      </w:r>
      <w:r>
        <w:instrText xml:space="preserve"> XE "&lt;fractional-digits&gt;" </w:instrText>
      </w:r>
      <w:r>
        <w:fldChar w:fldCharType="end"/>
      </w:r>
      <w:r>
        <w:fldChar w:fldCharType="begin"/>
      </w:r>
      <w:r>
        <w:instrText xml:space="preserve"> XE "&lt;exponent&gt;" </w:instrText>
      </w:r>
      <w:r>
        <w:fldChar w:fldCharType="end"/>
      </w:r>
      <w:r>
        <w:fldChar w:fldCharType="begin"/>
      </w:r>
      <w:r>
        <w:instrText xml:space="preserve"> XE "&lt;exponent-letter&gt;" </w:instrText>
      </w:r>
      <w:r>
        <w:fldChar w:fldCharType="end"/>
      </w:r>
      <w:r>
        <w:fldChar w:fldCharType="begin"/>
      </w:r>
      <w:r>
        <w:instrText xml:space="preserve"> XE "&lt;floating-point-type-suffix&gt;" </w:instrText>
      </w:r>
      <w:r>
        <w:fldChar w:fldCharType="end"/>
      </w:r>
    </w:p>
    <w:p w:rsidR="00D06D0B" w:rsidRDefault="00A74177">
      <w:pPr>
        <w:pStyle w:val="Code"/>
      </w:pPr>
      <w:r>
        <w:t xml:space="preserve">INTEGER = integer-literal ["%" / "&amp;" / "^"] </w:t>
      </w:r>
    </w:p>
    <w:p w:rsidR="00D06D0B" w:rsidRDefault="00A74177">
      <w:pPr>
        <w:pStyle w:val="Code"/>
      </w:pPr>
      <w:r>
        <w:t xml:space="preserve">integer-literal = decimal-literal / octal-literal / hex-literal </w:t>
      </w:r>
    </w:p>
    <w:p w:rsidR="00D06D0B" w:rsidRDefault="00A74177">
      <w:pPr>
        <w:pStyle w:val="Code"/>
      </w:pPr>
      <w:r>
        <w:t xml:space="preserve">decimal-literal = 1*decimal-digit </w:t>
      </w:r>
    </w:p>
    <w:p w:rsidR="00D06D0B" w:rsidRDefault="00A74177">
      <w:pPr>
        <w:pStyle w:val="Code"/>
      </w:pPr>
      <w:r>
        <w:t xml:space="preserve">octal-literal = "&amp;" [%x004F / %x006F] 1*octal-digit    ; &amp; or &amp;o or &amp;O </w:t>
      </w:r>
    </w:p>
    <w:p w:rsidR="00D06D0B" w:rsidRDefault="00A74177">
      <w:pPr>
        <w:pStyle w:val="Code"/>
      </w:pPr>
      <w:r>
        <w:t xml:space="preserve">hex-literal = "&amp;" (%x0048 / %x0068) 1*hex-digit   ; &amp;h or &amp;H </w:t>
      </w:r>
    </w:p>
    <w:p w:rsidR="00D06D0B" w:rsidRDefault="00A74177">
      <w:pPr>
        <w:pStyle w:val="Code"/>
      </w:pPr>
      <w:r>
        <w:t xml:space="preserve">octal-digit = "0" / "1" / "2" / "3" / "4" / "5" / "6" / "7" </w:t>
      </w:r>
    </w:p>
    <w:p w:rsidR="00D06D0B" w:rsidRDefault="00A74177">
      <w:pPr>
        <w:pStyle w:val="Code"/>
      </w:pPr>
      <w:r>
        <w:t xml:space="preserve">decimal-digit = octal-digit / "8" / "9" </w:t>
      </w:r>
    </w:p>
    <w:p w:rsidR="00D06D0B" w:rsidRDefault="00A74177">
      <w:pPr>
        <w:pStyle w:val="Code"/>
      </w:pPr>
      <w:r>
        <w:t>hex-digit = decimal</w:t>
      </w:r>
      <w:r>
        <w:t xml:space="preserve">-digit / %x0041-0046 / %x0061-0066 ;A-F / a-f </w:t>
      </w:r>
    </w:p>
    <w:p w:rsidR="00D06D0B" w:rsidRDefault="00A74177">
      <w:pPr>
        <w:spacing w:after="281" w:line="246" w:lineRule="auto"/>
        <w:ind w:left="-5"/>
      </w:pPr>
      <w:r>
        <w:rPr>
          <w:i/>
        </w:rPr>
        <w:t xml:space="preserve">Static Semantics </w:t>
      </w:r>
    </w:p>
    <w:p w:rsidR="00D06D0B" w:rsidRDefault="00A74177">
      <w:pPr>
        <w:pStyle w:val="ListParagraph"/>
        <w:numPr>
          <w:ilvl w:val="0"/>
          <w:numId w:val="51"/>
        </w:numPr>
      </w:pPr>
      <w:r>
        <w:t xml:space="preserve">The &lt;decimal-digit&gt;, &lt;octal-digit&gt;, and &lt;hex-digit&gt; sequences are interpreted as unsigned integer values represented respectively in decimal, octal, and hexadecimal notation. </w:t>
      </w:r>
    </w:p>
    <w:p w:rsidR="00D06D0B" w:rsidRDefault="00A74177">
      <w:pPr>
        <w:pStyle w:val="ListParagraph"/>
        <w:numPr>
          <w:ilvl w:val="0"/>
          <w:numId w:val="51"/>
        </w:numPr>
        <w:spacing w:after="270"/>
      </w:pPr>
      <w:r>
        <w:t>Each &lt;INTEGER&gt;</w:t>
      </w:r>
      <w:r>
        <w:t xml:space="preserve"> has an associated constant </w:t>
      </w:r>
      <w:r>
        <w:rPr>
          <w:i/>
        </w:rPr>
        <w:t xml:space="preserve">data value (section </w:t>
      </w:r>
      <w:hyperlink w:anchor="Section_c86480b2aef24488b177f55e13cc51f2" w:history="1">
        <w:r>
          <w:rPr>
            <w:rStyle w:val="Hyperlink"/>
            <w:i/>
          </w:rPr>
          <w:t>2.1</w:t>
        </w:r>
      </w:hyperlink>
      <w:r>
        <w:rPr>
          <w:i/>
        </w:rPr>
        <w:t>)</w:t>
      </w:r>
      <w:r>
        <w:t xml:space="preserve">. The </w:t>
      </w:r>
      <w:r>
        <w:rPr>
          <w:i/>
        </w:rPr>
        <w:t>data value</w:t>
      </w:r>
      <w:r>
        <w:t xml:space="preserve">,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of the co</w:t>
      </w:r>
      <w:r>
        <w:t xml:space="preserve">nstant is defined by the following table (if the Valid column shows No, this &lt;INTEGER&gt; is invalid): </w:t>
      </w:r>
    </w:p>
    <w:tbl>
      <w:tblPr>
        <w:tblStyle w:val="Table-ShadedHeader"/>
        <w:tblW w:w="0" w:type="auto"/>
        <w:tblLayout w:type="fixed"/>
        <w:tblLook w:val="04A0" w:firstRow="1" w:lastRow="0" w:firstColumn="1" w:lastColumn="0" w:noHBand="0" w:noVBand="1"/>
      </w:tblPr>
      <w:tblGrid>
        <w:gridCol w:w="1308"/>
        <w:gridCol w:w="1896"/>
        <w:gridCol w:w="821"/>
        <w:gridCol w:w="1465"/>
        <w:gridCol w:w="1418"/>
        <w:gridCol w:w="1281"/>
        <w:gridCol w:w="1286"/>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1308" w:type="dxa"/>
          </w:tcPr>
          <w:p w:rsidR="00D06D0B" w:rsidRDefault="00A74177">
            <w:pPr>
              <w:pStyle w:val="TableHeaderText"/>
            </w:pPr>
            <w:r>
              <w:t>Radix</w:t>
            </w:r>
          </w:p>
        </w:tc>
        <w:tc>
          <w:tcPr>
            <w:tcW w:w="1896" w:type="dxa"/>
          </w:tcPr>
          <w:p w:rsidR="00D06D0B" w:rsidRDefault="00A74177">
            <w:pPr>
              <w:pStyle w:val="TableHeaderText"/>
            </w:pPr>
            <w:r>
              <w:t>Positive &lt;INTEGER&gt; value in the range</w:t>
            </w:r>
          </w:p>
        </w:tc>
        <w:tc>
          <w:tcPr>
            <w:tcW w:w="821" w:type="dxa"/>
          </w:tcPr>
          <w:p w:rsidR="00D06D0B" w:rsidRDefault="00A74177">
            <w:pPr>
              <w:pStyle w:val="TableHeaderText"/>
            </w:pPr>
            <w:r>
              <w:t>Type Suffix</w:t>
            </w:r>
          </w:p>
        </w:tc>
        <w:tc>
          <w:tcPr>
            <w:tcW w:w="1465" w:type="dxa"/>
          </w:tcPr>
          <w:p w:rsidR="00D06D0B" w:rsidRDefault="00A74177">
            <w:pPr>
              <w:pStyle w:val="TableHeaderText"/>
            </w:pPr>
            <w:r>
              <w:t>Valid &lt;INTEGER&gt;?</w:t>
            </w:r>
          </w:p>
        </w:tc>
        <w:tc>
          <w:tcPr>
            <w:tcW w:w="1418" w:type="dxa"/>
          </w:tcPr>
          <w:p w:rsidR="00D06D0B" w:rsidRDefault="00A74177">
            <w:pPr>
              <w:pStyle w:val="TableHeaderText"/>
            </w:pPr>
            <w:r>
              <w:t>Declared Type</w:t>
            </w:r>
          </w:p>
        </w:tc>
        <w:tc>
          <w:tcPr>
            <w:tcW w:w="1281" w:type="dxa"/>
          </w:tcPr>
          <w:p w:rsidR="00D06D0B" w:rsidRDefault="00A74177">
            <w:pPr>
              <w:pStyle w:val="TableHeaderText"/>
            </w:pPr>
            <w:r>
              <w:t>Value Type</w:t>
            </w:r>
          </w:p>
        </w:tc>
        <w:tc>
          <w:tcPr>
            <w:tcW w:w="1286" w:type="dxa"/>
          </w:tcPr>
          <w:p w:rsidR="00D06D0B" w:rsidRDefault="00A74177">
            <w:pPr>
              <w:pStyle w:val="TableHeaderText"/>
            </w:pPr>
            <w:r>
              <w:t>Signed Data Value</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0 ≤ n ≤ 32767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lastRenderedPageBreak/>
              <w:t>Decimal</w:t>
            </w:r>
          </w:p>
        </w:tc>
        <w:tc>
          <w:tcPr>
            <w:tcW w:w="1896" w:type="dxa"/>
          </w:tcPr>
          <w:p w:rsidR="00D06D0B" w:rsidRDefault="00A74177">
            <w:pPr>
              <w:pStyle w:val="TableBodyText"/>
            </w:pPr>
            <w:r>
              <w:t>0 ≤ n ≤ 32767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0 ≤ n ≤ 32767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0 ≤ n ≤ 32767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0 ≤ n ≤ &amp;o77777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0 ≤ n ≤ &amp;o77777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0 ≤ n ≤ &amp;o77777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0 ≤ n ≤ &amp;o77777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&amp;o100000 ≤ n ≤ &amp;o177777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 – 65,536</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&amp;o100000 ≤ n ≤ &amp;o177777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 – 65,536</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&amp;o100000 ≤ n ≤ &amp;</w:t>
            </w:r>
            <w:r>
              <w:t>o177777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&amp;o100000 ≤ n ≤ &amp;o177777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0 ≤ n ≤ &amp;H7FFF</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0 ≤ n ≤ &amp;H7FFF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0 ≤ n ≤ &amp;H7FFF</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0 ≤ n ≤ &amp;H7FFF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&amp;HFFFF</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 – 65,536</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&amp;HFFFF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Integer</w:t>
            </w:r>
          </w:p>
        </w:tc>
        <w:tc>
          <w:tcPr>
            <w:tcW w:w="1281" w:type="dxa"/>
          </w:tcPr>
          <w:p w:rsidR="00D06D0B" w:rsidRDefault="00A74177">
            <w:pPr>
              <w:pStyle w:val="TableBodyText"/>
            </w:pPr>
            <w:r>
              <w:t>Integer</w:t>
            </w:r>
          </w:p>
        </w:tc>
        <w:tc>
          <w:tcPr>
            <w:tcW w:w="1286" w:type="dxa"/>
          </w:tcPr>
          <w:p w:rsidR="00D06D0B" w:rsidRDefault="00A74177">
            <w:pPr>
              <w:pStyle w:val="TableBodyText"/>
            </w:pPr>
            <w:r>
              <w:t>n – 65,536</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&amp;HFFFF</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&amp;HFFFF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Integer</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32768 ≤</w:t>
            </w:r>
            <w:r>
              <w:t xml:space="preserve"> n ≤ 2147483647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n ≥ 32768</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32768 ≤ n ≤ 2147483647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32768 ≤ n ≤ 2147483647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n ≥ 2147483647</w:t>
            </w:r>
          </w:p>
        </w:tc>
        <w:tc>
          <w:tcPr>
            <w:tcW w:w="821" w:type="dxa"/>
          </w:tcPr>
          <w:p w:rsidR="00D06D0B" w:rsidRDefault="00A74177">
            <w:pPr>
              <w:pStyle w:val="TableBodyText"/>
            </w:pPr>
            <w:r>
              <w:t>None</w:t>
            </w:r>
          </w:p>
        </w:tc>
        <w:tc>
          <w:tcPr>
            <w:tcW w:w="1465" w:type="dxa"/>
          </w:tcPr>
          <w:p w:rsidR="00D06D0B" w:rsidRDefault="00A74177">
            <w:pPr>
              <w:pStyle w:val="TableBodyText"/>
            </w:pPr>
            <w:r>
              <w:t>(see note 1)</w:t>
            </w:r>
          </w:p>
        </w:tc>
        <w:tc>
          <w:tcPr>
            <w:tcW w:w="1418" w:type="dxa"/>
          </w:tcPr>
          <w:p w:rsidR="00D06D0B" w:rsidRDefault="00A74177">
            <w:pPr>
              <w:pStyle w:val="TableBodyText"/>
            </w:pPr>
            <w:r>
              <w:t>Double</w:t>
            </w:r>
          </w:p>
        </w:tc>
        <w:tc>
          <w:tcPr>
            <w:tcW w:w="1281" w:type="dxa"/>
          </w:tcPr>
          <w:p w:rsidR="00D06D0B" w:rsidRDefault="00A74177">
            <w:pPr>
              <w:pStyle w:val="TableBodyText"/>
            </w:pPr>
            <w:r>
              <w:t>Double</w:t>
            </w:r>
          </w:p>
        </w:tc>
        <w:tc>
          <w:tcPr>
            <w:tcW w:w="1286" w:type="dxa"/>
          </w:tcPr>
          <w:p w:rsidR="00D06D0B" w:rsidRDefault="00A74177">
            <w:pPr>
              <w:pStyle w:val="TableBodyText"/>
            </w:pPr>
            <w:r>
              <w:t>n# (see note 1)</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n</w:t>
            </w:r>
            <w:r>
              <w:t xml:space="preserve"> ≥ 2147483647</w:t>
            </w:r>
          </w:p>
        </w:tc>
        <w:tc>
          <w:tcPr>
            <w:tcW w:w="821" w:type="dxa"/>
          </w:tcPr>
          <w:p w:rsidR="00D06D0B" w:rsidRDefault="00A74177">
            <w:pPr>
              <w:pStyle w:val="TableBodyText"/>
            </w:pPr>
            <w:r>
              <w:t>"&amp;"</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lastRenderedPageBreak/>
              <w:t>Octal</w:t>
            </w:r>
          </w:p>
        </w:tc>
        <w:tc>
          <w:tcPr>
            <w:tcW w:w="1896" w:type="dxa"/>
          </w:tcPr>
          <w:p w:rsidR="00D06D0B" w:rsidRDefault="00A74177">
            <w:pPr>
              <w:pStyle w:val="TableBodyText"/>
            </w:pPr>
            <w:r>
              <w:t>&amp;o200000 ≤ n ≤ &amp;o17777777777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 ≤ n ≤ &amp;o17777777777</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 ≤ n ≤ &amp;o17777777777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 ≤ n ≤ &amp;o17777777777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w:t>
            </w:r>
            <w:r>
              <w:t>o20000000000 ≤ n ≤ &amp;o37777777777</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 – 4,294,967,296</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&amp;o20000000000 ≤ n ≤ &amp;o37777777777</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&amp;o20000000000 ≤ n ≤ &amp;o37777777777</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 – 4,294,967,296</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&amp;o20000000000 ≤ n ≤ &amp;o37777777777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n ≥ &amp;o40000000000</w:t>
            </w:r>
          </w:p>
        </w:tc>
        <w:tc>
          <w:tcPr>
            <w:tcW w:w="821" w:type="dxa"/>
          </w:tcPr>
          <w:p w:rsidR="00D06D0B" w:rsidRDefault="00A74177">
            <w:pPr>
              <w:pStyle w:val="TableBodyText"/>
            </w:pPr>
            <w:r>
              <w:t>None</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n ≥ &amp;o40000000000</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n ≥ &amp;o40000000000</w:t>
            </w:r>
          </w:p>
        </w:tc>
        <w:tc>
          <w:tcPr>
            <w:tcW w:w="821" w:type="dxa"/>
          </w:tcPr>
          <w:p w:rsidR="00D06D0B" w:rsidRDefault="00A74177">
            <w:pPr>
              <w:pStyle w:val="TableBodyText"/>
            </w:pPr>
            <w:r>
              <w:t>"&amp;"</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&amp;H7FFFFFFF</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&amp;H7FFFFFFF</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&amp;H7FFFFFFF</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 ≤ n ≤ &amp;H7FFFFFFF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&amp;H80000000 ≤ n ≤ &amp;H7FFFFFFFF</w:t>
            </w:r>
          </w:p>
        </w:tc>
        <w:tc>
          <w:tcPr>
            <w:tcW w:w="821" w:type="dxa"/>
          </w:tcPr>
          <w:p w:rsidR="00D06D0B" w:rsidRDefault="00A74177">
            <w:pPr>
              <w:pStyle w:val="TableBodyText"/>
            </w:pPr>
            <w:r>
              <w:t>None</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 – 4,294,967,296</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&amp;H80000000 ≤ n ≤ &amp;H7FFFFFFFF</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&amp;H80000000 ≤ n ≤ &amp;H7FFFFFFFF</w:t>
            </w:r>
          </w:p>
        </w:tc>
        <w:tc>
          <w:tcPr>
            <w:tcW w:w="821" w:type="dxa"/>
          </w:tcPr>
          <w:p w:rsidR="00D06D0B" w:rsidRDefault="00A74177">
            <w:pPr>
              <w:pStyle w:val="TableBodyText"/>
            </w:pPr>
            <w:r>
              <w:t>"&amp;"</w:t>
            </w:r>
          </w:p>
        </w:tc>
        <w:tc>
          <w:tcPr>
            <w:tcW w:w="1465" w:type="dxa"/>
          </w:tcPr>
          <w:p w:rsidR="00D06D0B" w:rsidRDefault="00A74177">
            <w:pPr>
              <w:pStyle w:val="TableBodyText"/>
            </w:pPr>
            <w:r>
              <w:t>Yes</w:t>
            </w:r>
          </w:p>
        </w:tc>
        <w:tc>
          <w:tcPr>
            <w:tcW w:w="1418" w:type="dxa"/>
          </w:tcPr>
          <w:p w:rsidR="00D06D0B" w:rsidRDefault="00A74177">
            <w:pPr>
              <w:pStyle w:val="TableBodyText"/>
            </w:pPr>
            <w:r>
              <w:t>Long</w:t>
            </w:r>
          </w:p>
        </w:tc>
        <w:tc>
          <w:tcPr>
            <w:tcW w:w="1281" w:type="dxa"/>
          </w:tcPr>
          <w:p w:rsidR="00D06D0B" w:rsidRDefault="00A74177">
            <w:pPr>
              <w:pStyle w:val="TableBodyText"/>
            </w:pPr>
            <w:r>
              <w:t>Long</w:t>
            </w:r>
          </w:p>
        </w:tc>
        <w:tc>
          <w:tcPr>
            <w:tcW w:w="1286" w:type="dxa"/>
          </w:tcPr>
          <w:p w:rsidR="00D06D0B" w:rsidRDefault="00A74177">
            <w:pPr>
              <w:pStyle w:val="TableBodyText"/>
            </w:pPr>
            <w:r>
              <w:t>n – 4,294,967,296</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 xml:space="preserve">&amp;H80000000 ≤ n ≤ </w:t>
            </w:r>
            <w:r>
              <w:lastRenderedPageBreak/>
              <w:t>&amp;</w:t>
            </w:r>
            <w:r>
              <w:t>H7FFFFFFFF</w:t>
            </w:r>
          </w:p>
        </w:tc>
        <w:tc>
          <w:tcPr>
            <w:tcW w:w="821" w:type="dxa"/>
          </w:tcPr>
          <w:p w:rsidR="00D06D0B" w:rsidRDefault="00A74177">
            <w:pPr>
              <w:pStyle w:val="TableBodyText"/>
            </w:pPr>
            <w:r>
              <w:lastRenderedPageBreak/>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n ≥ &amp;H100000000</w:t>
            </w:r>
          </w:p>
        </w:tc>
        <w:tc>
          <w:tcPr>
            <w:tcW w:w="821" w:type="dxa"/>
          </w:tcPr>
          <w:p w:rsidR="00D06D0B" w:rsidRDefault="00A74177">
            <w:pPr>
              <w:pStyle w:val="TableBodyText"/>
            </w:pPr>
            <w:r>
              <w:t>None</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n ≥ &amp;H100000000</w:t>
            </w:r>
          </w:p>
        </w:tc>
        <w:tc>
          <w:tcPr>
            <w:tcW w:w="821" w:type="dxa"/>
          </w:tcPr>
          <w:p w:rsidR="00D06D0B" w:rsidRDefault="00A74177">
            <w:pPr>
              <w:pStyle w:val="TableBodyText"/>
            </w:pPr>
            <w:r>
              <w:t>"%"</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n ≥ &amp;H100000000</w:t>
            </w:r>
          </w:p>
        </w:tc>
        <w:tc>
          <w:tcPr>
            <w:tcW w:w="821" w:type="dxa"/>
          </w:tcPr>
          <w:p w:rsidR="00D06D0B" w:rsidRDefault="00A74177">
            <w:pPr>
              <w:pStyle w:val="TableBodyText"/>
            </w:pPr>
            <w:r>
              <w:t>"&amp;"</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2147483648 ≤ n ≤ 9223372036854775807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LongLong</w:t>
            </w:r>
          </w:p>
        </w:tc>
        <w:tc>
          <w:tcPr>
            <w:tcW w:w="1286" w:type="dxa"/>
          </w:tcPr>
          <w:p w:rsidR="00D06D0B" w:rsidRDefault="00A74177">
            <w:pPr>
              <w:pStyle w:val="TableBodyText"/>
            </w:pPr>
            <w:r>
              <w:t>n</w:t>
            </w:r>
          </w:p>
        </w:tc>
      </w:tr>
      <w:tr w:rsidR="00D06D0B" w:rsidTr="00D06D0B">
        <w:tc>
          <w:tcPr>
            <w:tcW w:w="1308" w:type="dxa"/>
          </w:tcPr>
          <w:p w:rsidR="00D06D0B" w:rsidRDefault="00A74177">
            <w:pPr>
              <w:pStyle w:val="TableBodyText"/>
              <w:rPr>
                <w:b/>
              </w:rPr>
            </w:pPr>
            <w:r>
              <w:rPr>
                <w:b/>
              </w:rPr>
              <w:t>Decimal</w:t>
            </w:r>
          </w:p>
        </w:tc>
        <w:tc>
          <w:tcPr>
            <w:tcW w:w="1896" w:type="dxa"/>
          </w:tcPr>
          <w:p w:rsidR="00D06D0B" w:rsidRDefault="00A74177">
            <w:pPr>
              <w:pStyle w:val="TableBodyText"/>
            </w:pPr>
            <w:r>
              <w:t>n ≥ 9223372036854775808</w:t>
            </w:r>
          </w:p>
        </w:tc>
        <w:tc>
          <w:tcPr>
            <w:tcW w:w="821" w:type="dxa"/>
          </w:tcPr>
          <w:p w:rsidR="00D06D0B" w:rsidRDefault="00A74177">
            <w:pPr>
              <w:pStyle w:val="TableBodyText"/>
            </w:pPr>
            <w:r>
              <w:t>"^"</w:t>
            </w:r>
          </w:p>
        </w:tc>
        <w:tc>
          <w:tcPr>
            <w:tcW w:w="1465" w:type="dxa"/>
          </w:tcPr>
          <w:p w:rsidR="00D06D0B" w:rsidRDefault="00D06D0B">
            <w:pPr>
              <w:pStyle w:val="TableBodyText"/>
            </w:pP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&amp;</w:t>
            </w:r>
            <w:r>
              <w:t>o40000000000 ≤ n ≤ &amp;o1777777777777777777777</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LongLong</w:t>
            </w:r>
          </w:p>
        </w:tc>
        <w:tc>
          <w:tcPr>
            <w:tcW w:w="1286" w:type="dxa"/>
          </w:tcPr>
          <w:p w:rsidR="00D06D0B" w:rsidRDefault="00A74177">
            <w:pPr>
              <w:pStyle w:val="TableBodyText"/>
            </w:pPr>
            <w:r>
              <w:t>n - 2</w:t>
            </w:r>
            <w:r>
              <w:rPr>
                <w:vertAlign w:val="superscript"/>
              </w:rPr>
              <w:t>32</w:t>
            </w:r>
          </w:p>
        </w:tc>
      </w:tr>
      <w:tr w:rsidR="00D06D0B" w:rsidTr="00D06D0B">
        <w:tc>
          <w:tcPr>
            <w:tcW w:w="1308" w:type="dxa"/>
          </w:tcPr>
          <w:p w:rsidR="00D06D0B" w:rsidRDefault="00A74177">
            <w:pPr>
              <w:pStyle w:val="TableBodyText"/>
              <w:rPr>
                <w:b/>
              </w:rPr>
            </w:pPr>
            <w:r>
              <w:rPr>
                <w:b/>
              </w:rPr>
              <w:t>Octal</w:t>
            </w:r>
          </w:p>
        </w:tc>
        <w:tc>
          <w:tcPr>
            <w:tcW w:w="1896" w:type="dxa"/>
          </w:tcPr>
          <w:p w:rsidR="00D06D0B" w:rsidRDefault="00A74177">
            <w:pPr>
              <w:pStyle w:val="TableBodyText"/>
            </w:pPr>
            <w:r>
              <w:t>n ≥ &amp;o2000000000000000000000</w:t>
            </w:r>
          </w:p>
        </w:tc>
        <w:tc>
          <w:tcPr>
            <w:tcW w:w="821" w:type="dxa"/>
          </w:tcPr>
          <w:p w:rsidR="00D06D0B" w:rsidRDefault="00A74177">
            <w:pPr>
              <w:pStyle w:val="TableBodyText"/>
            </w:pPr>
            <w:r>
              <w:t>Any</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&amp;H100000000 ≤ n ≤ &amp;HFFFFFFFFFFFFFFFF</w:t>
            </w:r>
          </w:p>
        </w:tc>
        <w:tc>
          <w:tcPr>
            <w:tcW w:w="821" w:type="dxa"/>
          </w:tcPr>
          <w:p w:rsidR="00D06D0B" w:rsidRDefault="00A74177">
            <w:pPr>
              <w:pStyle w:val="TableBodyText"/>
            </w:pPr>
            <w:r>
              <w:t>"^"</w:t>
            </w:r>
          </w:p>
        </w:tc>
        <w:tc>
          <w:tcPr>
            <w:tcW w:w="1465" w:type="dxa"/>
          </w:tcPr>
          <w:p w:rsidR="00D06D0B" w:rsidRDefault="00A74177">
            <w:pPr>
              <w:pStyle w:val="TableBodyText"/>
            </w:pPr>
            <w:r>
              <w:t>Yes</w:t>
            </w:r>
          </w:p>
        </w:tc>
        <w:tc>
          <w:tcPr>
            <w:tcW w:w="1418" w:type="dxa"/>
          </w:tcPr>
          <w:p w:rsidR="00D06D0B" w:rsidRDefault="00A74177">
            <w:pPr>
              <w:pStyle w:val="TableBodyText"/>
            </w:pPr>
            <w:r>
              <w:t>LongLong</w:t>
            </w:r>
          </w:p>
        </w:tc>
        <w:tc>
          <w:tcPr>
            <w:tcW w:w="1281" w:type="dxa"/>
          </w:tcPr>
          <w:p w:rsidR="00D06D0B" w:rsidRDefault="00A74177">
            <w:pPr>
              <w:pStyle w:val="TableBodyText"/>
            </w:pPr>
            <w:r>
              <w:t>LongLong</w:t>
            </w:r>
          </w:p>
        </w:tc>
        <w:tc>
          <w:tcPr>
            <w:tcW w:w="1286" w:type="dxa"/>
          </w:tcPr>
          <w:p w:rsidR="00D06D0B" w:rsidRDefault="00A74177">
            <w:pPr>
              <w:pStyle w:val="TableBodyText"/>
            </w:pPr>
            <w:r>
              <w:t>n - 2</w:t>
            </w:r>
            <w:r>
              <w:rPr>
                <w:vertAlign w:val="superscript"/>
              </w:rPr>
              <w:t>32</w:t>
            </w:r>
          </w:p>
        </w:tc>
      </w:tr>
      <w:tr w:rsidR="00D06D0B" w:rsidTr="00D06D0B">
        <w:tc>
          <w:tcPr>
            <w:tcW w:w="1308" w:type="dxa"/>
          </w:tcPr>
          <w:p w:rsidR="00D06D0B" w:rsidRDefault="00A74177">
            <w:pPr>
              <w:pStyle w:val="TableBodyText"/>
              <w:rPr>
                <w:b/>
              </w:rPr>
            </w:pPr>
            <w:r>
              <w:rPr>
                <w:b/>
              </w:rPr>
              <w:t>Hex</w:t>
            </w:r>
          </w:p>
        </w:tc>
        <w:tc>
          <w:tcPr>
            <w:tcW w:w="1896" w:type="dxa"/>
          </w:tcPr>
          <w:p w:rsidR="00D06D0B" w:rsidRDefault="00A74177">
            <w:pPr>
              <w:pStyle w:val="TableBodyText"/>
            </w:pPr>
            <w:r>
              <w:t>n ≥ &amp;H10000000000000000</w:t>
            </w:r>
          </w:p>
        </w:tc>
        <w:tc>
          <w:tcPr>
            <w:tcW w:w="821" w:type="dxa"/>
          </w:tcPr>
          <w:p w:rsidR="00D06D0B" w:rsidRDefault="00A74177">
            <w:pPr>
              <w:pStyle w:val="TableBodyText"/>
            </w:pPr>
            <w:r>
              <w:t>Any</w:t>
            </w:r>
          </w:p>
        </w:tc>
        <w:tc>
          <w:tcPr>
            <w:tcW w:w="1465" w:type="dxa"/>
          </w:tcPr>
          <w:p w:rsidR="00D06D0B" w:rsidRDefault="00A74177">
            <w:pPr>
              <w:pStyle w:val="TableBodyText"/>
            </w:pPr>
            <w:r>
              <w:t>No</w:t>
            </w:r>
          </w:p>
        </w:tc>
        <w:tc>
          <w:tcPr>
            <w:tcW w:w="1418" w:type="dxa"/>
          </w:tcPr>
          <w:p w:rsidR="00D06D0B" w:rsidRDefault="00D06D0B">
            <w:pPr>
              <w:pStyle w:val="TableBodyText"/>
            </w:pPr>
          </w:p>
        </w:tc>
        <w:tc>
          <w:tcPr>
            <w:tcW w:w="1281" w:type="dxa"/>
          </w:tcPr>
          <w:p w:rsidR="00D06D0B" w:rsidRDefault="00D06D0B">
            <w:pPr>
              <w:pStyle w:val="TableBodyText"/>
            </w:pPr>
          </w:p>
        </w:tc>
        <w:tc>
          <w:tcPr>
            <w:tcW w:w="1286" w:type="dxa"/>
          </w:tcPr>
          <w:p w:rsidR="00D06D0B" w:rsidRDefault="00D06D0B">
            <w:pPr>
              <w:pStyle w:val="TableBodyText"/>
            </w:pPr>
          </w:p>
        </w:tc>
      </w:tr>
    </w:tbl>
    <w:p w:rsidR="00D06D0B" w:rsidRDefault="00D06D0B">
      <w:pPr>
        <w:spacing w:after="85"/>
        <w:ind w:left="720"/>
      </w:pPr>
    </w:p>
    <w:p w:rsidR="00D06D0B" w:rsidRDefault="00A74177">
      <w:pPr>
        <w:pStyle w:val="ListParagraph"/>
        <w:numPr>
          <w:ilvl w:val="0"/>
          <w:numId w:val="52"/>
        </w:numPr>
        <w:spacing w:after="246"/>
      </w:pPr>
      <w:r>
        <w:t xml:space="preserve">It is statically invalid for a literal to have the declared type LongLong in an implementation that does not support 64-bit arithmetic. </w:t>
      </w:r>
    </w:p>
    <w:p w:rsidR="00D06D0B" w:rsidRDefault="00A74177">
      <w:pPr>
        <w:pStyle w:val="Code"/>
        <w:numPr>
          <w:ilvl w:val="0"/>
          <w:numId w:val="0"/>
        </w:numPr>
        <w:ind w:left="374" w:right="0" w:hanging="14"/>
      </w:pPr>
      <w:r>
        <w:t xml:space="preserve">FLOAT = (floating-point-literal [floating-point-type-suffix] ) / (decimal-literal floating-point-type-suffix) </w:t>
      </w:r>
    </w:p>
    <w:p w:rsidR="00D06D0B" w:rsidRDefault="00A74177">
      <w:pPr>
        <w:pStyle w:val="Code"/>
      </w:pPr>
      <w:r>
        <w:t>floating</w:t>
      </w:r>
      <w:r>
        <w:t xml:space="preserve">-point-literal = (integer-digits exponent) / (integer-digits "." [fractional-digits] [exponent]) / ( "." fractional-digits [exponent])  </w:t>
      </w:r>
    </w:p>
    <w:p w:rsidR="00D06D0B" w:rsidRDefault="00A74177">
      <w:pPr>
        <w:pStyle w:val="Code"/>
      </w:pPr>
      <w:r>
        <w:t xml:space="preserve"> </w:t>
      </w:r>
    </w:p>
    <w:p w:rsidR="00D06D0B" w:rsidRDefault="00A74177">
      <w:pPr>
        <w:pStyle w:val="Code"/>
      </w:pPr>
      <w:r>
        <w:t xml:space="preserve">integer-digits = decimal-literal </w:t>
      </w:r>
    </w:p>
    <w:p w:rsidR="00D06D0B" w:rsidRDefault="00A74177">
      <w:pPr>
        <w:pStyle w:val="Code"/>
      </w:pPr>
      <w:r>
        <w:t xml:space="preserve">fractional-digits = decimal-literal </w:t>
      </w:r>
    </w:p>
    <w:p w:rsidR="00D06D0B" w:rsidRDefault="00A74177">
      <w:pPr>
        <w:pStyle w:val="Code"/>
      </w:pPr>
      <w:r>
        <w:t>exponent = exponent-letter  [sign] decimal-lit</w:t>
      </w:r>
      <w:r>
        <w:t xml:space="preserve">eral </w:t>
      </w:r>
    </w:p>
    <w:p w:rsidR="00D06D0B" w:rsidRDefault="00A74177">
      <w:pPr>
        <w:pStyle w:val="Code"/>
      </w:pPr>
      <w:r>
        <w:t xml:space="preserve">exponent-letter = %x0044 / %x0045 / %x0064 / %x0065   ; D / E / d / e  </w:t>
      </w:r>
    </w:p>
    <w:p w:rsidR="00D06D0B" w:rsidRDefault="00A74177">
      <w:pPr>
        <w:pStyle w:val="Code"/>
      </w:pPr>
      <w:r>
        <w:t>sign = "+" / "-"</w:t>
      </w:r>
    </w:p>
    <w:p w:rsidR="00D06D0B" w:rsidRDefault="00A74177">
      <w:pPr>
        <w:pStyle w:val="Code"/>
      </w:pPr>
      <w:r>
        <w:t xml:space="preserve">floating-point-type-suffix = "!" / "#" / "@" </w:t>
      </w:r>
    </w:p>
    <w:p w:rsidR="00D06D0B" w:rsidRDefault="00A74177">
      <w:pPr>
        <w:spacing w:after="282" w:line="246" w:lineRule="auto"/>
        <w:ind w:left="-5"/>
      </w:pPr>
      <w:r>
        <w:rPr>
          <w:i/>
        </w:rPr>
        <w:t xml:space="preserve">Static Semantics </w:t>
      </w:r>
    </w:p>
    <w:p w:rsidR="00D06D0B" w:rsidRDefault="00A74177">
      <w:pPr>
        <w:pStyle w:val="ListParagraph"/>
        <w:numPr>
          <w:ilvl w:val="0"/>
          <w:numId w:val="52"/>
        </w:numPr>
        <w:spacing w:after="270"/>
      </w:pPr>
      <w:r>
        <w:t xml:space="preserve">&lt;FLOAT&gt; </w:t>
      </w:r>
      <w:r>
        <w:rPr>
          <w:i/>
        </w:rPr>
        <w:t>tokens</w:t>
      </w:r>
      <w:r>
        <w:t xml:space="preserve"> represent either binary floating point or currency </w:t>
      </w:r>
      <w:r>
        <w:rPr>
          <w:i/>
        </w:rPr>
        <w:t>data values</w:t>
      </w:r>
      <w:r>
        <w:t>. The &lt;</w:t>
      </w:r>
      <w:r>
        <w:t xml:space="preserve">floatingpoint-type-suffix&gt; designates the </w:t>
      </w:r>
      <w:r>
        <w:rPr>
          <w:i/>
        </w:rPr>
        <w:t>declared type</w:t>
      </w:r>
      <w:r>
        <w:t xml:space="preserve"> and </w:t>
      </w:r>
      <w:r>
        <w:rPr>
          <w:i/>
        </w:rPr>
        <w:t>value type</w:t>
      </w:r>
      <w:r>
        <w:t xml:space="preserve"> of the </w:t>
      </w:r>
      <w:r>
        <w:rPr>
          <w:i/>
        </w:rPr>
        <w:t>data value</w:t>
      </w:r>
      <w:r>
        <w:t xml:space="preserve"> associated with the </w:t>
      </w:r>
      <w:r>
        <w:rPr>
          <w:i/>
        </w:rPr>
        <w:t>token</w:t>
      </w:r>
      <w:r>
        <w:t xml:space="preserve"> according to the following table: </w:t>
      </w:r>
    </w:p>
    <w:tbl>
      <w:tblPr>
        <w:tblStyle w:val="Table-ShadedHeader"/>
        <w:tblW w:w="6488" w:type="dxa"/>
        <w:tblLook w:val="04A0" w:firstRow="1" w:lastRow="0" w:firstColumn="1" w:lastColumn="0" w:noHBand="0" w:noVBand="1"/>
      </w:tblPr>
      <w:tblGrid>
        <w:gridCol w:w="2979"/>
        <w:gridCol w:w="3509"/>
      </w:tblGrid>
      <w:tr w:rsidR="00D06D0B" w:rsidTr="00D06D0B">
        <w:trPr>
          <w:cnfStyle w:val="100000000000" w:firstRow="1" w:lastRow="0" w:firstColumn="0" w:lastColumn="0" w:oddVBand="0" w:evenVBand="0" w:oddHBand="0" w:evenHBand="0" w:firstRowFirstColumn="0" w:firstRowLastColumn="0" w:lastRowFirstColumn="0" w:lastRowLastColumn="0"/>
          <w:trHeight w:val="275"/>
          <w:tblHeader/>
        </w:trPr>
        <w:tc>
          <w:tcPr>
            <w:tcW w:w="2979" w:type="dxa"/>
          </w:tcPr>
          <w:p w:rsidR="00D06D0B" w:rsidRDefault="00A74177">
            <w:pPr>
              <w:pStyle w:val="TableHeaderText"/>
              <w:spacing w:after="0" w:line="276" w:lineRule="auto"/>
            </w:pPr>
            <w:r>
              <w:lastRenderedPageBreak/>
              <w:t xml:space="preserve">&lt;floating-point-type-suffix&gt; </w:t>
            </w:r>
          </w:p>
        </w:tc>
        <w:tc>
          <w:tcPr>
            <w:tcW w:w="3509" w:type="dxa"/>
          </w:tcPr>
          <w:p w:rsidR="00D06D0B" w:rsidRDefault="00A74177">
            <w:pPr>
              <w:pStyle w:val="TableHeaderText"/>
              <w:spacing w:after="0" w:line="276" w:lineRule="auto"/>
            </w:pPr>
            <w:r>
              <w:t xml:space="preserve">Declared Type and Value Type </w:t>
            </w:r>
          </w:p>
        </w:tc>
      </w:tr>
      <w:tr w:rsidR="00D06D0B" w:rsidTr="00D06D0B">
        <w:trPr>
          <w:trHeight w:val="278"/>
        </w:trPr>
        <w:tc>
          <w:tcPr>
            <w:tcW w:w="2979" w:type="dxa"/>
          </w:tcPr>
          <w:p w:rsidR="00D06D0B" w:rsidRDefault="00A74177">
            <w:pPr>
              <w:pStyle w:val="TableBodyText"/>
              <w:spacing w:after="0" w:line="276" w:lineRule="auto"/>
              <w:jc w:val="center"/>
            </w:pPr>
            <w:r>
              <w:t xml:space="preserve">Not present </w:t>
            </w:r>
          </w:p>
        </w:tc>
        <w:tc>
          <w:tcPr>
            <w:tcW w:w="3509" w:type="dxa"/>
          </w:tcPr>
          <w:p w:rsidR="00D06D0B" w:rsidRDefault="00A74177">
            <w:pPr>
              <w:pStyle w:val="TableBodyText"/>
              <w:spacing w:after="0" w:line="276" w:lineRule="auto"/>
              <w:jc w:val="center"/>
            </w:pPr>
            <w:r>
              <w:rPr>
                <w:b/>
              </w:rPr>
              <w:t xml:space="preserve">Double </w:t>
            </w:r>
          </w:p>
        </w:tc>
      </w:tr>
      <w:tr w:rsidR="00D06D0B" w:rsidTr="00D06D0B">
        <w:trPr>
          <w:trHeight w:val="290"/>
        </w:trPr>
        <w:tc>
          <w:tcPr>
            <w:tcW w:w="2979" w:type="dxa"/>
          </w:tcPr>
          <w:p w:rsidR="00D06D0B" w:rsidRDefault="00A74177">
            <w:pPr>
              <w:pStyle w:val="TableBodyText"/>
              <w:spacing w:after="0" w:line="276" w:lineRule="auto"/>
              <w:jc w:val="center"/>
            </w:pPr>
            <w:r>
              <w:t xml:space="preserve">! </w:t>
            </w:r>
          </w:p>
        </w:tc>
        <w:tc>
          <w:tcPr>
            <w:tcW w:w="3509" w:type="dxa"/>
          </w:tcPr>
          <w:p w:rsidR="00D06D0B" w:rsidRDefault="00A74177">
            <w:pPr>
              <w:pStyle w:val="TableBodyText"/>
              <w:spacing w:after="0" w:line="276" w:lineRule="auto"/>
              <w:jc w:val="center"/>
            </w:pPr>
            <w:r>
              <w:rPr>
                <w:b/>
              </w:rPr>
              <w:t xml:space="preserve">Single </w:t>
            </w:r>
          </w:p>
        </w:tc>
      </w:tr>
      <w:tr w:rsidR="00D06D0B" w:rsidTr="00D06D0B">
        <w:trPr>
          <w:trHeight w:val="288"/>
        </w:trPr>
        <w:tc>
          <w:tcPr>
            <w:tcW w:w="2979" w:type="dxa"/>
          </w:tcPr>
          <w:p w:rsidR="00D06D0B" w:rsidRDefault="00A74177">
            <w:pPr>
              <w:pStyle w:val="TableBodyText"/>
              <w:spacing w:after="0" w:line="276" w:lineRule="auto"/>
              <w:jc w:val="center"/>
            </w:pPr>
            <w:r>
              <w:t xml:space="preserve"># </w:t>
            </w:r>
          </w:p>
        </w:tc>
        <w:tc>
          <w:tcPr>
            <w:tcW w:w="3509" w:type="dxa"/>
          </w:tcPr>
          <w:p w:rsidR="00D06D0B" w:rsidRDefault="00A74177">
            <w:pPr>
              <w:pStyle w:val="TableBodyText"/>
              <w:spacing w:after="0" w:line="276" w:lineRule="auto"/>
              <w:jc w:val="center"/>
            </w:pPr>
            <w:r>
              <w:rPr>
                <w:b/>
              </w:rPr>
              <w:t xml:space="preserve">Double </w:t>
            </w:r>
          </w:p>
        </w:tc>
      </w:tr>
      <w:tr w:rsidR="00D06D0B" w:rsidTr="00D06D0B">
        <w:trPr>
          <w:trHeight w:val="288"/>
        </w:trPr>
        <w:tc>
          <w:tcPr>
            <w:tcW w:w="2979" w:type="dxa"/>
          </w:tcPr>
          <w:p w:rsidR="00D06D0B" w:rsidRDefault="00A74177">
            <w:pPr>
              <w:pStyle w:val="TableBodyText"/>
              <w:spacing w:after="0" w:line="276" w:lineRule="auto"/>
              <w:jc w:val="center"/>
            </w:pPr>
            <w:r>
              <w:t xml:space="preserve">@ </w:t>
            </w:r>
          </w:p>
        </w:tc>
        <w:tc>
          <w:tcPr>
            <w:tcW w:w="3509" w:type="dxa"/>
          </w:tcPr>
          <w:p w:rsidR="00D06D0B" w:rsidRDefault="00A74177">
            <w:pPr>
              <w:pStyle w:val="TableBodyText"/>
              <w:spacing w:after="0" w:line="276" w:lineRule="auto"/>
              <w:jc w:val="center"/>
            </w:pPr>
            <w:r>
              <w:rPr>
                <w:b/>
              </w:rPr>
              <w:t xml:space="preserve">Currency </w:t>
            </w:r>
          </w:p>
        </w:tc>
      </w:tr>
    </w:tbl>
    <w:p w:rsidR="00D06D0B" w:rsidRDefault="00A74177">
      <w:pPr>
        <w:pStyle w:val="ListParagraph"/>
        <w:numPr>
          <w:ilvl w:val="0"/>
          <w:numId w:val="52"/>
        </w:numPr>
        <w:spacing w:line="298" w:lineRule="auto"/>
        <w:ind w:left="1080"/>
      </w:pPr>
      <w:r>
        <w:t>Let i equal the integer value of &lt;integer-digits&gt;, f be the integer value of &lt;fractional-digits&gt;, d be the number of digits in &lt;fractional-digits&gt;, and x be the signed integer value of &lt;exponent&gt;. A &lt;floating-point-literal&gt; then represents a</w:t>
      </w:r>
      <w:r>
        <w:t xml:space="preserve"> mathematical real number, r, according to this formula:</w:t>
      </w:r>
    </w:p>
    <w:p w:rsidR="00D06D0B" w:rsidRDefault="00A74177">
      <w:pPr>
        <w:spacing w:line="298" w:lineRule="auto"/>
        <w:ind w:left="1090"/>
      </w:pPr>
      <w:r>
        <w:rPr>
          <w:noProof/>
          <w:position w:val="-9"/>
        </w:rPr>
        <w:drawing>
          <wp:inline distT="0" distB="0" distL="0" distR="0">
            <wp:extent cx="1196975" cy="174625"/>
            <wp:effectExtent l="0" t="0" r="0" b="0"/>
            <wp:docPr id="411172" name="Picture 411172" descr="Formula for the mathematical real number, r. R = open parentheses i + f times 10 to the minus d power closed parentheses 10 to the X power" title="Formula for the mathematical real number, r"/>
            <wp:cNvGraphicFramePr/>
            <a:graphic xmlns:a="http://schemas.openxmlformats.org/drawingml/2006/main">
              <a:graphicData uri="http://schemas.openxmlformats.org/drawingml/2006/picture">
                <pic:pic xmlns:pic="http://schemas.openxmlformats.org/drawingml/2006/picture">
                  <pic:nvPicPr>
                    <pic:cNvPr id="411172" name="pict6aee364b-d05a-4b2c-8053-0942a2089d31" descr="Formula for the mathematical real number, r. R = open parentheses i + f times 10 to the minus d power closed parentheses 10 to the X power" title="Formula for the mathematical real number, r"/>
                    <pic:cNvPicPr/>
                  </pic:nvPicPr>
                  <pic:blipFill>
                    <a:blip r:embed="rId30"/>
                    <a:stretch>
                      <a:fillRect/>
                    </a:stretch>
                  </pic:blipFill>
                  <pic:spPr>
                    <a:xfrm>
                      <a:off x="0" y="0"/>
                      <a:ext cx="1196975" cy="174625"/>
                    </a:xfrm>
                    <a:prstGeom prst="rect">
                      <a:avLst/>
                    </a:prstGeom>
                  </pic:spPr>
                </pic:pic>
              </a:graphicData>
            </a:graphic>
          </wp:inline>
        </w:drawing>
      </w:r>
      <w:r>
        <w:t xml:space="preserve"> </w:t>
      </w:r>
    </w:p>
    <w:p w:rsidR="00D06D0B" w:rsidRDefault="00A74177">
      <w:pPr>
        <w:pStyle w:val="ListParagraph"/>
        <w:numPr>
          <w:ilvl w:val="0"/>
          <w:numId w:val="52"/>
        </w:numPr>
        <w:spacing w:line="298" w:lineRule="auto"/>
        <w:ind w:left="1080"/>
      </w:pPr>
      <w:r>
        <w:t xml:space="preserve">A &lt;floating-point-literal&gt; is invalid if its mathematical value is greater than the greatest mathematical value that can be represented using its </w:t>
      </w:r>
      <w:r>
        <w:rPr>
          <w:i/>
        </w:rPr>
        <w:t>declared type</w:t>
      </w:r>
      <w:r>
        <w:t xml:space="preserve">. </w:t>
      </w:r>
    </w:p>
    <w:p w:rsidR="00D06D0B" w:rsidRDefault="00A74177">
      <w:pPr>
        <w:pStyle w:val="ListParagraph"/>
        <w:numPr>
          <w:ilvl w:val="0"/>
          <w:numId w:val="52"/>
        </w:numPr>
        <w:spacing w:after="262"/>
      </w:pPr>
      <w:r>
        <w:t xml:space="preserve">If the </w:t>
      </w:r>
      <w:r>
        <w:rPr>
          <w:i/>
        </w:rPr>
        <w:t>declared type</w:t>
      </w:r>
      <w:r>
        <w:t xml:space="preserve"> of &lt;</w:t>
      </w:r>
      <w:r>
        <w:t xml:space="preserve">floating-point-literal&gt; is </w:t>
      </w:r>
      <w:r>
        <w:rPr>
          <w:b/>
        </w:rPr>
        <w:t>Currency</w:t>
      </w:r>
      <w:r>
        <w:t xml:space="preserve">, the fractional part of r is rounded using </w:t>
      </w:r>
      <w:r>
        <w:rPr>
          <w:i/>
        </w:rPr>
        <w:t xml:space="preserve">Banker’s rounding (section </w:t>
      </w:r>
      <w:hyperlink w:anchor="Section_98152b5a4d864acbb87566cb1f49433e" w:history="1">
        <w:r>
          <w:rPr>
            <w:rStyle w:val="Hyperlink"/>
            <w:i/>
          </w:rPr>
          <w:t>5.5.1.2.1.1</w:t>
        </w:r>
      </w:hyperlink>
      <w:r>
        <w:rPr>
          <w:i/>
        </w:rPr>
        <w:t>)</w:t>
      </w:r>
      <w:r>
        <w:t xml:space="preserve"> to 4 significant digits. </w:t>
      </w:r>
    </w:p>
    <w:p w:rsidR="00D06D0B" w:rsidRDefault="00A74177">
      <w:pPr>
        <w:pStyle w:val="Heading3"/>
      </w:pPr>
      <w:bookmarkStart w:id="61" w:name="section_650974956498414f8af88e6f481f831f"/>
      <w:bookmarkStart w:id="62" w:name="_Toc158907327"/>
      <w:r>
        <w:t>Date Tokens</w:t>
      </w:r>
      <w:bookmarkEnd w:id="61"/>
      <w:bookmarkEnd w:id="62"/>
      <w:r>
        <w:fldChar w:fldCharType="begin"/>
      </w:r>
      <w:r>
        <w:instrText xml:space="preserve"> XE "Date tokens" </w:instrText>
      </w:r>
      <w:r>
        <w:fldChar w:fldCharType="end"/>
      </w:r>
      <w:r>
        <w:fldChar w:fldCharType="begin"/>
      </w:r>
      <w:r>
        <w:instrText xml:space="preserve"> XE "&lt;DATE&gt;" </w:instrText>
      </w:r>
      <w:r>
        <w:fldChar w:fldCharType="end"/>
      </w:r>
      <w:r>
        <w:fldChar w:fldCharType="begin"/>
      </w:r>
      <w:r>
        <w:instrText xml:space="preserve"> XE "</w:instrText>
      </w:r>
      <w:r>
        <w:instrText xml:space="preserve">&lt;date-or-time&gt;" </w:instrText>
      </w:r>
      <w:r>
        <w:fldChar w:fldCharType="end"/>
      </w:r>
      <w:r>
        <w:fldChar w:fldCharType="begin"/>
      </w:r>
      <w:r>
        <w:instrText xml:space="preserve"> XE "&lt;date-value&gt;" </w:instrText>
      </w:r>
      <w:r>
        <w:fldChar w:fldCharType="end"/>
      </w:r>
      <w:r>
        <w:fldChar w:fldCharType="begin"/>
      </w:r>
      <w:r>
        <w:instrText xml:space="preserve"> XE "&lt;left-date-value&gt;" </w:instrText>
      </w:r>
      <w:r>
        <w:fldChar w:fldCharType="end"/>
      </w:r>
      <w:r>
        <w:fldChar w:fldCharType="begin"/>
      </w:r>
      <w:r>
        <w:instrText xml:space="preserve"> XE "&lt;middle-date-value&gt;" </w:instrText>
      </w:r>
      <w:r>
        <w:fldChar w:fldCharType="end"/>
      </w:r>
      <w:r>
        <w:fldChar w:fldCharType="begin"/>
      </w:r>
      <w:r>
        <w:instrText xml:space="preserve"> XE "&lt;right-date-value&gt;" </w:instrText>
      </w:r>
      <w:r>
        <w:fldChar w:fldCharType="end"/>
      </w:r>
      <w:r>
        <w:fldChar w:fldCharType="begin"/>
      </w:r>
      <w:r>
        <w:instrText xml:space="preserve"> XE "&lt;date-separator&gt;" </w:instrText>
      </w:r>
      <w:r>
        <w:fldChar w:fldCharType="end"/>
      </w:r>
      <w:r>
        <w:fldChar w:fldCharType="begin"/>
      </w:r>
      <w:r>
        <w:instrText xml:space="preserve"> XE "&lt;month-name&gt;" </w:instrText>
      </w:r>
      <w:r>
        <w:fldChar w:fldCharType="end"/>
      </w:r>
      <w:r>
        <w:fldChar w:fldCharType="begin"/>
      </w:r>
      <w:r>
        <w:instrText xml:space="preserve"> XE "&lt;English-month-name&gt;" </w:instrText>
      </w:r>
      <w:r>
        <w:fldChar w:fldCharType="end"/>
      </w:r>
      <w:r>
        <w:fldChar w:fldCharType="begin"/>
      </w:r>
      <w:r>
        <w:instrText xml:space="preserve"> XE "&lt;time-value&gt;" </w:instrText>
      </w:r>
      <w:r>
        <w:fldChar w:fldCharType="end"/>
      </w:r>
      <w:r>
        <w:fldChar w:fldCharType="begin"/>
      </w:r>
      <w:r>
        <w:instrText xml:space="preserve"> XE "&lt;hour-value&gt;" </w:instrText>
      </w:r>
      <w:r>
        <w:fldChar w:fldCharType="end"/>
      </w:r>
      <w:r>
        <w:fldChar w:fldCharType="begin"/>
      </w:r>
      <w:r>
        <w:instrText xml:space="preserve"> XE "&lt;minute-value&gt;</w:instrText>
      </w:r>
      <w:r>
        <w:instrText xml:space="preserve">" </w:instrText>
      </w:r>
      <w:r>
        <w:fldChar w:fldCharType="end"/>
      </w:r>
      <w:r>
        <w:fldChar w:fldCharType="begin"/>
      </w:r>
      <w:r>
        <w:instrText xml:space="preserve"> XE "&lt;second-value&gt;" </w:instrText>
      </w:r>
      <w:r>
        <w:fldChar w:fldCharType="end"/>
      </w:r>
      <w:r>
        <w:fldChar w:fldCharType="begin"/>
      </w:r>
      <w:r>
        <w:instrText xml:space="preserve"> XE "&lt;time-separator&gt;" </w:instrText>
      </w:r>
      <w:r>
        <w:fldChar w:fldCharType="end"/>
      </w:r>
      <w:r>
        <w:fldChar w:fldCharType="begin"/>
      </w:r>
      <w:r>
        <w:instrText xml:space="preserve"> XE "&lt;ampm&gt;" </w:instrText>
      </w:r>
      <w:r>
        <w:fldChar w:fldCharType="end"/>
      </w:r>
    </w:p>
    <w:p w:rsidR="00D06D0B" w:rsidRDefault="00A74177">
      <w:pPr>
        <w:pStyle w:val="Code"/>
      </w:pPr>
      <w:r>
        <w:t xml:space="preserve">date-or-time = (date-value 1*WSC time-value) / date-value / time-value </w:t>
      </w:r>
    </w:p>
    <w:p w:rsidR="00D06D0B" w:rsidRDefault="00D06D0B">
      <w:pPr>
        <w:pStyle w:val="Code"/>
      </w:pPr>
    </w:p>
    <w:p w:rsidR="00D06D0B" w:rsidRDefault="00A74177">
      <w:pPr>
        <w:pStyle w:val="Code"/>
      </w:pPr>
      <w:r>
        <w:t xml:space="preserve">date-value = left-date-value date-separator  middle-date-value [date-separator right-date-value] </w:t>
      </w:r>
    </w:p>
    <w:p w:rsidR="00D06D0B" w:rsidRDefault="00A74177">
      <w:pPr>
        <w:pStyle w:val="Code"/>
      </w:pPr>
      <w:r>
        <w:t xml:space="preserve">left-date-value = decimal-literal / month-name </w:t>
      </w:r>
    </w:p>
    <w:p w:rsidR="00D06D0B" w:rsidRDefault="00A74177">
      <w:pPr>
        <w:pStyle w:val="Code"/>
      </w:pPr>
      <w:r>
        <w:t xml:space="preserve">middle-date-value = decimal-literal / month-name </w:t>
      </w:r>
    </w:p>
    <w:p w:rsidR="00D06D0B" w:rsidRDefault="00A74177">
      <w:pPr>
        <w:pStyle w:val="Code"/>
      </w:pPr>
      <w:r>
        <w:t xml:space="preserve">right-date-value = decimal-literal / month-name </w:t>
      </w:r>
    </w:p>
    <w:p w:rsidR="00D06D0B" w:rsidRDefault="00A74177">
      <w:pPr>
        <w:pStyle w:val="Code"/>
      </w:pPr>
      <w:r>
        <w:t xml:space="preserve">date-separator = 1*WSC / (*WSC ("/" / "-" / ",") *WSC) </w:t>
      </w:r>
    </w:p>
    <w:p w:rsidR="00D06D0B" w:rsidRDefault="00D06D0B">
      <w:pPr>
        <w:pStyle w:val="Code"/>
      </w:pPr>
    </w:p>
    <w:p w:rsidR="00D06D0B" w:rsidRDefault="00A74177">
      <w:pPr>
        <w:pStyle w:val="Code"/>
      </w:pPr>
      <w:r>
        <w:t>month-name = English-month-name / English-month-abbr</w:t>
      </w:r>
      <w:r>
        <w:t xml:space="preserve">eviation  </w:t>
      </w:r>
    </w:p>
    <w:p w:rsidR="00D06D0B" w:rsidRDefault="00A74177">
      <w:pPr>
        <w:pStyle w:val="Code"/>
      </w:pPr>
      <w:r>
        <w:t xml:space="preserve">English-month-name = "january" / "february" / "march" / "april" / "may" / "june" / "july" / "august" / "september" / "october" / "november" / "december" </w:t>
      </w:r>
    </w:p>
    <w:p w:rsidR="00D06D0B" w:rsidRDefault="00A74177">
      <w:pPr>
        <w:pStyle w:val="Code"/>
      </w:pPr>
      <w:r>
        <w:t xml:space="preserve">English-month-abbreviation = "jan" / "feb" / "mar" / "apr" / "jun" / "jul" / "aug" / "sep" </w:t>
      </w:r>
      <w:r>
        <w:t xml:space="preserve">/  "oct" / "nov" / "dec" </w:t>
      </w:r>
    </w:p>
    <w:p w:rsidR="00D06D0B" w:rsidRDefault="00D06D0B">
      <w:pPr>
        <w:pStyle w:val="Code"/>
      </w:pPr>
    </w:p>
    <w:p w:rsidR="00D06D0B" w:rsidRDefault="00A74177">
      <w:pPr>
        <w:pStyle w:val="Code"/>
      </w:pPr>
      <w:r>
        <w:t xml:space="preserve">time-value = (hour-value ampm) / (hour-value time-separator minute-value [time-separator second-value] [ampm]) </w:t>
      </w:r>
    </w:p>
    <w:p w:rsidR="00D06D0B" w:rsidRDefault="00A74177">
      <w:pPr>
        <w:pStyle w:val="Code"/>
      </w:pPr>
      <w:r>
        <w:t xml:space="preserve">hour-value = decimal-literal </w:t>
      </w:r>
    </w:p>
    <w:p w:rsidR="00D06D0B" w:rsidRDefault="00A74177">
      <w:pPr>
        <w:pStyle w:val="Code"/>
      </w:pPr>
      <w:r>
        <w:t xml:space="preserve">minute-value = decimal-literal </w:t>
      </w:r>
    </w:p>
    <w:p w:rsidR="00D06D0B" w:rsidRDefault="00A74177">
      <w:pPr>
        <w:pStyle w:val="Code"/>
      </w:pPr>
      <w:r>
        <w:t xml:space="preserve">second-value = decimal-literal </w:t>
      </w:r>
    </w:p>
    <w:p w:rsidR="00D06D0B" w:rsidRDefault="00A74177">
      <w:pPr>
        <w:pStyle w:val="Code"/>
      </w:pPr>
      <w:r>
        <w:t>time-separator = *WSC (</w:t>
      </w:r>
      <w:r>
        <w:t xml:space="preserve">":" / ".") *WSC </w:t>
      </w:r>
    </w:p>
    <w:p w:rsidR="00D06D0B" w:rsidRDefault="00A74177">
      <w:pPr>
        <w:pStyle w:val="Code"/>
      </w:pPr>
      <w:r>
        <w:t xml:space="preserve">ampm = *WSC ("am" / "pm" / "a" / "p") </w:t>
      </w:r>
    </w:p>
    <w:p w:rsidR="00D06D0B" w:rsidRDefault="00A74177">
      <w:pPr>
        <w:spacing w:after="281" w:line="246" w:lineRule="auto"/>
        <w:ind w:left="-5"/>
      </w:pPr>
      <w:r>
        <w:rPr>
          <w:i/>
        </w:rPr>
        <w:t xml:space="preserve">Static Semantics </w:t>
      </w:r>
    </w:p>
    <w:p w:rsidR="00D06D0B" w:rsidRDefault="00A74177">
      <w:pPr>
        <w:pStyle w:val="ListParagraph"/>
        <w:numPr>
          <w:ilvl w:val="0"/>
          <w:numId w:val="53"/>
        </w:numPr>
      </w:pPr>
      <w:r>
        <w:t xml:space="preserve">A &lt;DATE&gt;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Date</w:t>
      </w:r>
      <w:r>
        <w:t xml:space="preserve">. </w:t>
      </w:r>
    </w:p>
    <w:p w:rsidR="00D06D0B" w:rsidRDefault="00A74177">
      <w:pPr>
        <w:pStyle w:val="ListParagraph"/>
        <w:numPr>
          <w:ilvl w:val="0"/>
          <w:numId w:val="53"/>
        </w:numPr>
      </w:pPr>
      <w:r>
        <w:t xml:space="preserve">The numeric data value of a &lt;DATE&gt; </w:t>
      </w:r>
      <w:r>
        <w:rPr>
          <w:i/>
        </w:rPr>
        <w:t>token</w:t>
      </w:r>
      <w:r>
        <w:t xml:space="preserve"> is the sum of its </w:t>
      </w:r>
      <w:r>
        <w:rPr>
          <w:i/>
        </w:rPr>
        <w:t>specified</w:t>
      </w:r>
      <w:r>
        <w:t xml:space="preserve"> </w:t>
      </w:r>
      <w:r>
        <w:rPr>
          <w:i/>
        </w:rPr>
        <w:t>date</w:t>
      </w:r>
      <w:r>
        <w:t xml:space="preserve"> and its </w:t>
      </w:r>
      <w:r>
        <w:rPr>
          <w:i/>
        </w:rPr>
        <w:t>specified time</w:t>
      </w:r>
      <w:r>
        <w:t xml:space="preserve">. </w:t>
      </w:r>
    </w:p>
    <w:p w:rsidR="00D06D0B" w:rsidRDefault="00A74177">
      <w:pPr>
        <w:pStyle w:val="ListParagraph"/>
        <w:numPr>
          <w:ilvl w:val="0"/>
          <w:numId w:val="53"/>
        </w:numPr>
      </w:pPr>
      <w:r>
        <w:t>If a &lt;date-or-time&gt;</w:t>
      </w:r>
      <w:r>
        <w:t xml:space="preserve"> does not include a &lt;time-value&gt; its </w:t>
      </w:r>
      <w:r>
        <w:rPr>
          <w:i/>
        </w:rPr>
        <w:t>specified time</w:t>
      </w:r>
      <w:r>
        <w:t xml:space="preserve"> is determined as if a &lt;time-value&gt; consisting of the characters "00:00:00" was present. </w:t>
      </w:r>
    </w:p>
    <w:p w:rsidR="00D06D0B" w:rsidRDefault="00A74177">
      <w:pPr>
        <w:pStyle w:val="ListParagraph"/>
        <w:numPr>
          <w:ilvl w:val="0"/>
          <w:numId w:val="53"/>
        </w:numPr>
      </w:pPr>
      <w:r>
        <w:t xml:space="preserve">If a &lt;date-or-time&gt; does not include a &lt;date-value&gt; its </w:t>
      </w:r>
      <w:r>
        <w:rPr>
          <w:i/>
        </w:rPr>
        <w:t>specified date</w:t>
      </w:r>
      <w:r>
        <w:t xml:space="preserve"> is determined as if a &lt;date-value&gt; consistin</w:t>
      </w:r>
      <w:r>
        <w:t xml:space="preserve">g of the characters "1899/12/30" was present. </w:t>
      </w:r>
    </w:p>
    <w:p w:rsidR="00D06D0B" w:rsidRDefault="00A74177">
      <w:pPr>
        <w:pStyle w:val="ListParagraph"/>
        <w:numPr>
          <w:ilvl w:val="0"/>
          <w:numId w:val="53"/>
        </w:numPr>
      </w:pPr>
      <w:r>
        <w:lastRenderedPageBreak/>
        <w:t xml:space="preserve">At most one of &lt;left-date-value&gt;, &lt;middle-date-value&gt;, and &lt;right-date-value&gt; can be a &lt;month-name&gt;. </w:t>
      </w:r>
    </w:p>
    <w:p w:rsidR="00D06D0B" w:rsidRDefault="00A74177">
      <w:pPr>
        <w:pStyle w:val="ListParagraph"/>
        <w:numPr>
          <w:ilvl w:val="0"/>
          <w:numId w:val="53"/>
        </w:numPr>
      </w:pPr>
      <w:r>
        <w:t xml:space="preserve">Given that L is the </w:t>
      </w:r>
      <w:r>
        <w:rPr>
          <w:i/>
        </w:rPr>
        <w:t>data value</w:t>
      </w:r>
      <w:r>
        <w:t xml:space="preserve"> of &lt;left-date-value&gt;, M is the </w:t>
      </w:r>
      <w:r>
        <w:rPr>
          <w:i/>
        </w:rPr>
        <w:t>data value</w:t>
      </w:r>
      <w:r>
        <w:t xml:space="preserve"> of &lt;middle-date-value&gt;, and R is t</w:t>
      </w:r>
      <w:r>
        <w:t xml:space="preserve">he </w:t>
      </w:r>
      <w:r>
        <w:rPr>
          <w:i/>
        </w:rPr>
        <w:t>data value</w:t>
      </w:r>
      <w:r>
        <w:t xml:space="preserve"> of &lt;right-date-value&gt; if it is present. L, M, and R are interpreted as a calendar date as follows: </w:t>
      </w:r>
    </w:p>
    <w:p w:rsidR="00D06D0B" w:rsidRDefault="00A74177">
      <w:pPr>
        <w:pStyle w:val="ListParagraph"/>
        <w:numPr>
          <w:ilvl w:val="1"/>
          <w:numId w:val="53"/>
        </w:numPr>
      </w:pPr>
      <w:r>
        <w:t xml:space="preserve">Let </w:t>
      </w:r>
      <w:r>
        <w:br/>
        <w:t xml:space="preserve"> </w:t>
      </w:r>
      <w:r>
        <w:rPr>
          <w:noProof/>
        </w:rPr>
        <w:drawing>
          <wp:inline distT="0" distB="0" distL="0" distR="0">
            <wp:extent cx="1995777" cy="301782"/>
            <wp:effectExtent l="0" t="0" r="0" b="0"/>
            <wp:docPr id="3" name="Picture 3" descr="Formula for legal month X. Legal Month X = true if X is greater than or = to 0 and x is less than or equal to 12. Otherwise LegalMonth X is false" title="Formula for legal month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56320d-33d3-4e1a-8d22-d9bd8dd0a964" descr="Formula for legal month X. Legal Month X = true if X is greater than or = to 0 and x is less than or equal to 12. Otherwise LegalMonth X is false" title="Formula for legal month X"/>
                    <pic:cNvPicPr/>
                  </pic:nvPicPr>
                  <pic:blipFill>
                    <a:blip r:embed="rId31" cstate="print">
                      <a:extLst>
                        <a:ext uri="{28A0092B-C50C-407E-A947-70E740481C1C}">
                          <a14:useLocalDpi xmlns:a14="http://schemas.microsoft.com/office/drawing/2010/main"/>
                        </a:ext>
                      </a:extLst>
                    </a:blip>
                    <a:stretch>
                      <a:fillRect/>
                    </a:stretch>
                  </pic:blipFill>
                  <pic:spPr>
                    <a:xfrm>
                      <a:off x="0" y="0"/>
                      <a:ext cx="1998207" cy="302149"/>
                    </a:xfrm>
                    <a:prstGeom prst="rect">
                      <a:avLst/>
                    </a:prstGeom>
                  </pic:spPr>
                </pic:pic>
              </a:graphicData>
            </a:graphic>
          </wp:inline>
        </w:drawing>
      </w:r>
    </w:p>
    <w:p w:rsidR="00D06D0B" w:rsidRDefault="00A74177">
      <w:pPr>
        <w:pStyle w:val="ListParagraph"/>
        <w:numPr>
          <w:ilvl w:val="1"/>
          <w:numId w:val="53"/>
        </w:numPr>
      </w:pPr>
      <w:r>
        <w:t xml:space="preserve">Let </w:t>
      </w:r>
      <w:r>
        <w:rPr>
          <w:noProof/>
        </w:rPr>
        <w:drawing>
          <wp:inline distT="0" distB="0" distL="0" distR="0">
            <wp:extent cx="5057030" cy="708309"/>
            <wp:effectExtent l="0" t="0" r="0" b="0"/>
            <wp:docPr id="4" name="Picture 4"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e88f91-ec32-4ea7-8ee6-7f5d4aa3a391" descr="Formula for LegalDay Month Day Year. Legal Day Month, Day, Year = false if open parentheses year is less than 0 or year is less than 32767 closed parentheses or LegalMonth Month is false or day is not a valid day for the specified month and year. Otherwise LegalDay Month Day Year = True" title="Formula for LegalDay Month Day Year"/>
                    <pic:cNvPicPr/>
                  </pic:nvPicPr>
                  <pic:blipFill>
                    <a:blip r:embed="rId32" cstate="print">
                      <a:extLst>
                        <a:ext uri="{28A0092B-C50C-407E-A947-70E740481C1C}">
                          <a14:useLocalDpi xmlns:a14="http://schemas.microsoft.com/office/drawing/2010/main"/>
                        </a:ext>
                      </a:extLst>
                    </a:blip>
                    <a:stretch>
                      <a:fillRect/>
                    </a:stretch>
                  </pic:blipFill>
                  <pic:spPr>
                    <a:xfrm>
                      <a:off x="0" y="0"/>
                      <a:ext cx="5077949" cy="711239"/>
                    </a:xfrm>
                    <a:prstGeom prst="rect">
                      <a:avLst/>
                    </a:prstGeom>
                  </pic:spPr>
                </pic:pic>
              </a:graphicData>
            </a:graphic>
          </wp:inline>
        </w:drawing>
      </w:r>
    </w:p>
    <w:p w:rsidR="00D06D0B" w:rsidRDefault="00A74177">
      <w:pPr>
        <w:pStyle w:val="ListParagraph"/>
        <w:numPr>
          <w:ilvl w:val="1"/>
          <w:numId w:val="53"/>
        </w:numPr>
      </w:pPr>
      <w:r>
        <w:t xml:space="preserve">Let CY be an implementation-defined default year. </w:t>
      </w:r>
    </w:p>
    <w:p w:rsidR="00D06D0B" w:rsidRDefault="00A74177">
      <w:pPr>
        <w:pStyle w:val="ListParagraph"/>
        <w:numPr>
          <w:ilvl w:val="1"/>
          <w:numId w:val="53"/>
        </w:numPr>
      </w:pPr>
      <w:r>
        <w:t xml:space="preserve">Let </w:t>
      </w:r>
      <w:r>
        <w:br/>
      </w:r>
      <w:r>
        <w:rPr>
          <w:noProof/>
        </w:rPr>
        <w:drawing>
          <wp:inline distT="0" distB="0" distL="0" distR="0">
            <wp:extent cx="1900362" cy="582564"/>
            <wp:effectExtent l="0" t="0" r="0" b="0"/>
            <wp:docPr id="5" name="Picture 5" descr="Formula for Year X. Year X = X + 2000 if X is greater or equal to 0 and X is less than or equal to 29. Otherwise Year X = X + 1900." title="Formula for Year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53fc10-4020-4656-8194-cd44521b3200" descr="Formula for Year X. Year X = X + 2000 if X is greater or equal to 0 and X is less than or equal to 29. Otherwise Year X = X + 1900." title="Formula for Year X"/>
                    <pic:cNvPicPr/>
                  </pic:nvPicPr>
                  <pic:blipFill>
                    <a:blip r:embed="rId33" cstate="print">
                      <a:extLst>
                        <a:ext uri="{28A0092B-C50C-407E-A947-70E740481C1C}">
                          <a14:useLocalDpi xmlns:a14="http://schemas.microsoft.com/office/drawing/2010/main"/>
                        </a:ext>
                      </a:extLst>
                    </a:blip>
                    <a:stretch>
                      <a:fillRect/>
                    </a:stretch>
                  </pic:blipFill>
                  <pic:spPr>
                    <a:xfrm>
                      <a:off x="0" y="0"/>
                      <a:ext cx="1900362" cy="582564"/>
                    </a:xfrm>
                    <a:prstGeom prst="rect">
                      <a:avLst/>
                    </a:prstGeom>
                  </pic:spPr>
                </pic:pic>
              </a:graphicData>
            </a:graphic>
          </wp:inline>
        </w:drawing>
      </w:r>
    </w:p>
    <w:p w:rsidR="00D06D0B" w:rsidRDefault="00A74177">
      <w:pPr>
        <w:pStyle w:val="ListParagraph"/>
        <w:numPr>
          <w:ilvl w:val="1"/>
          <w:numId w:val="53"/>
        </w:numPr>
      </w:pPr>
      <w:r>
        <w:t xml:space="preserve">If L and M are numbers and R is not present: </w:t>
      </w:r>
    </w:p>
    <w:p w:rsidR="00D06D0B" w:rsidRDefault="00A74177">
      <w:pPr>
        <w:pStyle w:val="ListParagraph"/>
        <w:numPr>
          <w:ilvl w:val="2"/>
          <w:numId w:val="53"/>
        </w:numPr>
      </w:pPr>
      <w:r>
        <w:t xml:space="preserve">If </w:t>
      </w:r>
      <w:r>
        <w:rPr>
          <w:i/>
        </w:rPr>
        <w:t>LegalMonth(L)</w:t>
      </w:r>
      <w:r>
        <w:t xml:space="preserve"> and </w:t>
      </w:r>
      <w:r>
        <w:rPr>
          <w:i/>
        </w:rPr>
        <w:t>LegalDay(L,M,CY)</w:t>
      </w:r>
      <w:r>
        <w:t xml:space="preserve"> then L is the month, M is the day, and the year is CY </w:t>
      </w:r>
    </w:p>
    <w:p w:rsidR="00D06D0B" w:rsidRDefault="00A74177">
      <w:pPr>
        <w:pStyle w:val="ListParagraph"/>
        <w:numPr>
          <w:ilvl w:val="2"/>
          <w:numId w:val="53"/>
        </w:numPr>
      </w:pPr>
      <w:r>
        <w:t xml:space="preserve">Else if </w:t>
      </w:r>
      <w:r>
        <w:rPr>
          <w:i/>
        </w:rPr>
        <w:t>LegalMonth(M)</w:t>
      </w:r>
      <w:r>
        <w:t xml:space="preserve"> and </w:t>
      </w:r>
      <w:r>
        <w:rPr>
          <w:i/>
        </w:rPr>
        <w:t>LegalDay(M,L,CY)</w:t>
      </w:r>
      <w:r>
        <w:t xml:space="preserve"> then M is the month, L is the day, and the year is CY </w:t>
      </w:r>
    </w:p>
    <w:p w:rsidR="00D06D0B" w:rsidRDefault="00A74177">
      <w:pPr>
        <w:pStyle w:val="ListParagraph"/>
        <w:numPr>
          <w:ilvl w:val="2"/>
          <w:numId w:val="53"/>
        </w:numPr>
      </w:pPr>
      <w:r>
        <w:t xml:space="preserve">Else if </w:t>
      </w:r>
      <w:r>
        <w:rPr>
          <w:i/>
        </w:rPr>
        <w:t>LegalMonth(L)</w:t>
      </w:r>
      <w:r>
        <w:t xml:space="preserve"> then L is the month, the day is 1, and the year is M </w:t>
      </w:r>
    </w:p>
    <w:p w:rsidR="00D06D0B" w:rsidRDefault="00A74177">
      <w:pPr>
        <w:pStyle w:val="ListParagraph"/>
        <w:numPr>
          <w:ilvl w:val="2"/>
          <w:numId w:val="53"/>
        </w:numPr>
      </w:pPr>
      <w:r>
        <w:t xml:space="preserve">Else if </w:t>
      </w:r>
      <w:r>
        <w:rPr>
          <w:i/>
        </w:rPr>
        <w:t>Le</w:t>
      </w:r>
      <w:r>
        <w:rPr>
          <w:i/>
        </w:rPr>
        <w:t>galMonth(M)</w:t>
      </w:r>
      <w:r>
        <w:t xml:space="preserve"> then M is the month, the day is 1, and the year is L </w:t>
      </w:r>
    </w:p>
    <w:p w:rsidR="00D06D0B" w:rsidRDefault="00A74177">
      <w:pPr>
        <w:pStyle w:val="ListParagraph"/>
        <w:numPr>
          <w:ilvl w:val="2"/>
          <w:numId w:val="53"/>
        </w:numPr>
      </w:pPr>
      <w:r>
        <w:t xml:space="preserve">Otherwise, the &lt;date-value&gt; is not valid. </w:t>
      </w:r>
    </w:p>
    <w:p w:rsidR="00D06D0B" w:rsidRDefault="00A74177">
      <w:pPr>
        <w:pStyle w:val="ListParagraph"/>
        <w:numPr>
          <w:ilvl w:val="1"/>
          <w:numId w:val="53"/>
        </w:numPr>
      </w:pPr>
      <w:r>
        <w:t xml:space="preserve">If L, M, and R are numbers: </w:t>
      </w:r>
    </w:p>
    <w:p w:rsidR="00D06D0B" w:rsidRDefault="00A74177">
      <w:pPr>
        <w:pStyle w:val="ListParagraph"/>
        <w:numPr>
          <w:ilvl w:val="2"/>
          <w:numId w:val="53"/>
        </w:numPr>
      </w:pPr>
      <w:r>
        <w:t xml:space="preserve">If </w:t>
      </w:r>
      <w:r>
        <w:rPr>
          <w:i/>
        </w:rPr>
        <w:t>LegalMonth(L)</w:t>
      </w:r>
      <w:r>
        <w:t xml:space="preserve"> and </w:t>
      </w:r>
      <w:r>
        <w:rPr>
          <w:i/>
        </w:rPr>
        <w:t>LegalDay(L,M,Year(R))</w:t>
      </w:r>
      <w:r>
        <w:t xml:space="preserve"> then L is the month, M is the day, and </w:t>
      </w:r>
      <w:r>
        <w:rPr>
          <w:i/>
        </w:rPr>
        <w:t>Year(R)</w:t>
      </w:r>
      <w:r>
        <w:t xml:space="preserve"> is the year </w:t>
      </w:r>
    </w:p>
    <w:p w:rsidR="00D06D0B" w:rsidRDefault="00A74177">
      <w:pPr>
        <w:pStyle w:val="ListParagraph"/>
        <w:numPr>
          <w:ilvl w:val="2"/>
          <w:numId w:val="53"/>
        </w:numPr>
      </w:pPr>
      <w:r>
        <w:t xml:space="preserve">Else if </w:t>
      </w:r>
      <w:r>
        <w:rPr>
          <w:i/>
        </w:rPr>
        <w:t>LegalMo</w:t>
      </w:r>
      <w:r>
        <w:rPr>
          <w:i/>
        </w:rPr>
        <w:t>nth(M)</w:t>
      </w:r>
      <w:r>
        <w:t xml:space="preserve"> and </w:t>
      </w:r>
      <w:r>
        <w:rPr>
          <w:i/>
        </w:rPr>
        <w:t>LegalDay(M,R,Year(L))</w:t>
      </w:r>
      <w:r>
        <w:t xml:space="preserve"> then M is the month, R is the day, and </w:t>
      </w:r>
      <w:r>
        <w:rPr>
          <w:i/>
        </w:rPr>
        <w:t>Year(L)</w:t>
      </w:r>
      <w:r>
        <w:t xml:space="preserve"> is the year </w:t>
      </w:r>
    </w:p>
    <w:p w:rsidR="00D06D0B" w:rsidRDefault="00A74177">
      <w:pPr>
        <w:pStyle w:val="ListParagraph"/>
        <w:numPr>
          <w:ilvl w:val="2"/>
          <w:numId w:val="53"/>
        </w:numPr>
      </w:pPr>
      <w:r>
        <w:t xml:space="preserve">Else if </w:t>
      </w:r>
      <w:r>
        <w:rPr>
          <w:i/>
        </w:rPr>
        <w:t>LegalMonth(M)</w:t>
      </w:r>
      <w:r>
        <w:t xml:space="preserve"> and </w:t>
      </w:r>
      <w:r>
        <w:rPr>
          <w:i/>
        </w:rPr>
        <w:t>LegalDay(M,L,Year(R))</w:t>
      </w:r>
      <w:r>
        <w:t xml:space="preserve"> then M is the month, L is the day, and </w:t>
      </w:r>
      <w:r>
        <w:rPr>
          <w:i/>
        </w:rPr>
        <w:t>Year(R)</w:t>
      </w:r>
      <w:r>
        <w:t xml:space="preserve"> is the year </w:t>
      </w:r>
    </w:p>
    <w:p w:rsidR="00D06D0B" w:rsidRDefault="00A74177">
      <w:pPr>
        <w:pStyle w:val="ListParagraph"/>
        <w:numPr>
          <w:ilvl w:val="2"/>
          <w:numId w:val="53"/>
        </w:numPr>
      </w:pPr>
      <w:r>
        <w:t xml:space="preserve">Otherwise, the &lt;date-value&gt; is not valid. </w:t>
      </w:r>
    </w:p>
    <w:p w:rsidR="00D06D0B" w:rsidRDefault="00A74177">
      <w:pPr>
        <w:pStyle w:val="ListParagraph"/>
        <w:numPr>
          <w:ilvl w:val="1"/>
          <w:numId w:val="53"/>
        </w:numPr>
      </w:pPr>
      <w:r>
        <w:t xml:space="preserve">If either L or M is not a number and R is not present: </w:t>
      </w:r>
    </w:p>
    <w:p w:rsidR="00D06D0B" w:rsidRDefault="00A74177">
      <w:pPr>
        <w:pStyle w:val="ListParagraph"/>
        <w:numPr>
          <w:ilvl w:val="2"/>
          <w:numId w:val="53"/>
        </w:numPr>
      </w:pPr>
      <w:r>
        <w:t xml:space="preserve">Let N be the value of whichever of L or M is a number. </w:t>
      </w:r>
    </w:p>
    <w:p w:rsidR="00D06D0B" w:rsidRDefault="00A74177">
      <w:pPr>
        <w:pStyle w:val="ListParagraph"/>
        <w:numPr>
          <w:ilvl w:val="2"/>
          <w:numId w:val="53"/>
        </w:numPr>
      </w:pPr>
      <w:r>
        <w:t>Let M be the value in the range 1 to 12 corresponding to the month name or abbreviation that is the value of whichever of L or M is not a number</w:t>
      </w:r>
      <w:r>
        <w:t xml:space="preserve">. </w:t>
      </w:r>
    </w:p>
    <w:p w:rsidR="00D06D0B" w:rsidRDefault="00A74177">
      <w:pPr>
        <w:pStyle w:val="ListParagraph"/>
        <w:numPr>
          <w:ilvl w:val="2"/>
          <w:numId w:val="53"/>
        </w:numPr>
      </w:pPr>
      <w:r>
        <w:lastRenderedPageBreak/>
        <w:t xml:space="preserve">If </w:t>
      </w:r>
      <w:r>
        <w:rPr>
          <w:i/>
        </w:rPr>
        <w:t>LegalDay(M,N,CY)</w:t>
      </w:r>
      <w:r>
        <w:t xml:space="preserve"> then M is the month, N is the day, and the year is CY </w:t>
      </w:r>
    </w:p>
    <w:p w:rsidR="00D06D0B" w:rsidRDefault="00A74177">
      <w:pPr>
        <w:pStyle w:val="ListParagraph"/>
        <w:numPr>
          <w:ilvl w:val="2"/>
          <w:numId w:val="53"/>
        </w:numPr>
      </w:pPr>
      <w:r>
        <w:t xml:space="preserve">Otherwise, M is the month, 1 is the day, and the year is </w:t>
      </w:r>
      <w:r>
        <w:rPr>
          <w:i/>
        </w:rPr>
        <w:t>Year(N)</w:t>
      </w:r>
      <w:r>
        <w:t xml:space="preserve">. </w:t>
      </w:r>
    </w:p>
    <w:p w:rsidR="00D06D0B" w:rsidRDefault="00A74177">
      <w:pPr>
        <w:pStyle w:val="ListParagraph"/>
        <w:numPr>
          <w:ilvl w:val="1"/>
          <w:numId w:val="53"/>
        </w:numPr>
      </w:pPr>
      <w:r>
        <w:t xml:space="preserve">Otherwise, R is present and one of L, M, and R is not a number: </w:t>
      </w:r>
    </w:p>
    <w:p w:rsidR="00D06D0B" w:rsidRDefault="00A74177">
      <w:pPr>
        <w:pStyle w:val="ListParagraph"/>
        <w:numPr>
          <w:ilvl w:val="2"/>
          <w:numId w:val="53"/>
        </w:numPr>
      </w:pPr>
      <w:r>
        <w:t>Let M be the value in the range 1 to 12 corres</w:t>
      </w:r>
      <w:r>
        <w:t xml:space="preserve">ponding to the month name or abbreviation that is the value of whichever of L, M, or R is not a number. </w:t>
      </w:r>
    </w:p>
    <w:p w:rsidR="00D06D0B" w:rsidRDefault="00A74177">
      <w:pPr>
        <w:pStyle w:val="ListParagraph"/>
        <w:numPr>
          <w:ilvl w:val="2"/>
          <w:numId w:val="53"/>
        </w:numPr>
      </w:pPr>
      <w:r>
        <w:t xml:space="preserve">Let N1 and N1 be the numeric values of which every of L, M, or R are numbers. </w:t>
      </w:r>
    </w:p>
    <w:p w:rsidR="00D06D0B" w:rsidRDefault="00A74177">
      <w:pPr>
        <w:pStyle w:val="ListParagraph"/>
        <w:numPr>
          <w:ilvl w:val="2"/>
          <w:numId w:val="53"/>
        </w:numPr>
      </w:pPr>
      <w:r>
        <w:t xml:space="preserve">If </w:t>
      </w:r>
      <w:r>
        <w:rPr>
          <w:i/>
        </w:rPr>
        <w:t>LegalDay(M,N1,Year(N2)</w:t>
      </w:r>
      <w:r>
        <w:t xml:space="preserve"> then M is the month, N1 is the day, and </w:t>
      </w:r>
      <w:r>
        <w:rPr>
          <w:i/>
        </w:rPr>
        <w:t>Year(N</w:t>
      </w:r>
      <w:r>
        <w:rPr>
          <w:i/>
        </w:rPr>
        <w:t>2)</w:t>
      </w:r>
      <w:r>
        <w:t xml:space="preserve"> is the year </w:t>
      </w:r>
    </w:p>
    <w:p w:rsidR="00D06D0B" w:rsidRDefault="00A74177">
      <w:pPr>
        <w:pStyle w:val="ListParagraph"/>
        <w:numPr>
          <w:ilvl w:val="2"/>
          <w:numId w:val="53"/>
        </w:numPr>
      </w:pPr>
      <w:r>
        <w:t xml:space="preserve">If </w:t>
      </w:r>
      <w:r>
        <w:rPr>
          <w:i/>
        </w:rPr>
        <w:t>LegalDay(M,N2,Year(N1)</w:t>
      </w:r>
      <w:r>
        <w:t xml:space="preserve"> then M is the month, N2 is the day, and </w:t>
      </w:r>
      <w:r>
        <w:rPr>
          <w:i/>
        </w:rPr>
        <w:t>Year(N1)</w:t>
      </w:r>
      <w:r>
        <w:t xml:space="preserve"> is the year </w:t>
      </w:r>
    </w:p>
    <w:p w:rsidR="00D06D0B" w:rsidRDefault="00A74177">
      <w:pPr>
        <w:pStyle w:val="ListParagraph"/>
        <w:numPr>
          <w:ilvl w:val="2"/>
          <w:numId w:val="53"/>
        </w:numPr>
      </w:pPr>
      <w:r>
        <w:t>Otherwise, the &lt;date-value&gt; is not valid.</w:t>
      </w:r>
    </w:p>
    <w:p w:rsidR="00D06D0B" w:rsidRDefault="00A74177">
      <w:pPr>
        <w:pStyle w:val="ListParagraph"/>
        <w:numPr>
          <w:ilvl w:val="0"/>
          <w:numId w:val="53"/>
        </w:numPr>
      </w:pPr>
      <w:r>
        <w:t>A &lt;decimal-literal&gt; that is an element of an &lt;hour-value&gt; MUST have an integer value in the inclusive range of</w:t>
      </w:r>
      <w:r>
        <w:t xml:space="preserve"> 0 to 23. </w:t>
      </w:r>
    </w:p>
    <w:p w:rsidR="00D06D0B" w:rsidRDefault="00A74177">
      <w:pPr>
        <w:pStyle w:val="ListParagraph"/>
        <w:numPr>
          <w:ilvl w:val="0"/>
          <w:numId w:val="53"/>
        </w:numPr>
      </w:pPr>
      <w:r>
        <w:t xml:space="preserve">A &lt;decimal-literal&gt; that is an element of an &lt;minute-value&gt; MUST have an integer value in the inclusive range of 0 to 59.  </w:t>
      </w:r>
    </w:p>
    <w:p w:rsidR="00D06D0B" w:rsidRDefault="00A74177">
      <w:pPr>
        <w:pStyle w:val="ListParagraph"/>
        <w:numPr>
          <w:ilvl w:val="0"/>
          <w:numId w:val="53"/>
        </w:numPr>
      </w:pPr>
      <w:r>
        <w:t xml:space="preserve">A &lt;decimal-literal&gt; that is an element of an &lt;second-value&gt; MUST have an integer value in the inclusive range of 0 to 59 </w:t>
      </w:r>
    </w:p>
    <w:p w:rsidR="00D06D0B" w:rsidRDefault="00A74177">
      <w:pPr>
        <w:pStyle w:val="ListParagraph"/>
        <w:numPr>
          <w:ilvl w:val="0"/>
          <w:numId w:val="53"/>
        </w:numPr>
      </w:pPr>
      <w:r>
        <w:t xml:space="preserve">If &lt;time-value&gt; includes an &lt;ampm&gt; element that consists of "pm" or "p" and the &lt;hour-value&gt; has an integer value in the inclusive range of 0 to 11 then the &lt;hour-value&gt; is used as if its integer value was 12 greater than its actual integer value. </w:t>
      </w:r>
    </w:p>
    <w:p w:rsidR="00D06D0B" w:rsidRDefault="00A74177">
      <w:pPr>
        <w:pStyle w:val="ListParagraph"/>
        <w:numPr>
          <w:ilvl w:val="0"/>
          <w:numId w:val="53"/>
        </w:numPr>
      </w:pPr>
      <w:r>
        <w:t>A &lt;amp</w:t>
      </w:r>
      <w:r>
        <w:t xml:space="preserve">m&gt; element has no significance if the &lt;hour-value&gt; is greater than 12. </w:t>
      </w:r>
    </w:p>
    <w:p w:rsidR="00D06D0B" w:rsidRDefault="00A74177">
      <w:pPr>
        <w:pStyle w:val="ListParagraph"/>
        <w:numPr>
          <w:ilvl w:val="0"/>
          <w:numId w:val="53"/>
        </w:numPr>
      </w:pPr>
      <w:r>
        <w:t xml:space="preserve">If &lt;time-value&gt; includes an &lt;ampm&gt; element that consists of "am" or "a" and the &lt;hour-value&gt; is the integer value 12, then the &lt;hour-value&gt; is used as if its integer value was 0. </w:t>
      </w:r>
    </w:p>
    <w:p w:rsidR="00D06D0B" w:rsidRDefault="00A74177">
      <w:pPr>
        <w:pStyle w:val="ListParagraph"/>
        <w:numPr>
          <w:ilvl w:val="0"/>
          <w:numId w:val="53"/>
        </w:numPr>
      </w:pPr>
      <w:r>
        <w:t xml:space="preserve">If a &lt;time-value&gt; does not include a &lt;minute-value&gt; it is as if there was a &lt;minute-value&gt; whose integer value was 0. </w:t>
      </w:r>
    </w:p>
    <w:p w:rsidR="00D06D0B" w:rsidRDefault="00A74177">
      <w:pPr>
        <w:pStyle w:val="ListParagraph"/>
        <w:numPr>
          <w:ilvl w:val="0"/>
          <w:numId w:val="53"/>
        </w:numPr>
      </w:pPr>
      <w:r>
        <w:t xml:space="preserve">If a &lt;time-value&gt; does not include a &lt;second-value&gt; it is as if there was a &lt;second-value&gt; whose integer value was 0. </w:t>
      </w:r>
    </w:p>
    <w:p w:rsidR="00D06D0B" w:rsidRDefault="00A74177">
      <w:pPr>
        <w:pStyle w:val="ListParagraph"/>
        <w:numPr>
          <w:ilvl w:val="0"/>
          <w:numId w:val="53"/>
        </w:numPr>
      </w:pPr>
      <w:r>
        <w:t>Let h be the integ</w:t>
      </w:r>
      <w:r>
        <w:t>er value of the &lt;hour-value&gt; element of a &lt;time-value&gt;, let m be the integer value of the &lt;minute-value&gt; element of that &lt;time-value&gt;, and let s be the integer value of the &lt;second-value&gt; of that &lt;time-value&gt;. The specified time of the &lt;time-value&gt; is defi</w:t>
      </w:r>
      <w:r>
        <w:t>ned by the formula (3600h+60m+s)/86400.</w:t>
      </w:r>
    </w:p>
    <w:p w:rsidR="00D06D0B" w:rsidRDefault="00A74177">
      <w:pPr>
        <w:pStyle w:val="Heading3"/>
      </w:pPr>
      <w:bookmarkStart w:id="63" w:name="section_5754c46fc10541cba378295a1f74c472"/>
      <w:bookmarkStart w:id="64" w:name="_Toc158907328"/>
      <w:r>
        <w:t>String Tokens</w:t>
      </w:r>
      <w:bookmarkEnd w:id="63"/>
      <w:bookmarkEnd w:id="64"/>
      <w:r>
        <w:fldChar w:fldCharType="begin"/>
      </w:r>
      <w:r>
        <w:instrText xml:space="preserve"> XE "String tokens" </w:instrText>
      </w:r>
      <w:r>
        <w:fldChar w:fldCharType="end"/>
      </w:r>
      <w:r>
        <w:fldChar w:fldCharType="begin"/>
      </w:r>
      <w:r>
        <w:instrText xml:space="preserve"> XE "&lt;STRING&gt;" </w:instrText>
      </w:r>
      <w:r>
        <w:fldChar w:fldCharType="end"/>
      </w:r>
      <w:r>
        <w:fldChar w:fldCharType="begin"/>
      </w:r>
      <w:r>
        <w:instrText xml:space="preserve"> XE "&lt;double-quote&gt;" </w:instrText>
      </w:r>
      <w:r>
        <w:fldChar w:fldCharType="end"/>
      </w:r>
      <w:r>
        <w:fldChar w:fldCharType="begin"/>
      </w:r>
      <w:r>
        <w:instrText xml:space="preserve"> XE "&lt;string-character&gt;" </w:instrText>
      </w:r>
      <w:r>
        <w:fldChar w:fldCharType="end"/>
      </w:r>
    </w:p>
    <w:p w:rsidR="00D06D0B" w:rsidRDefault="00A74177">
      <w:pPr>
        <w:pStyle w:val="Code"/>
      </w:pPr>
      <w:r>
        <w:t xml:space="preserve">STRING = double-quote *string-character (double-quote /  line-continuation / LINE-END) </w:t>
      </w:r>
    </w:p>
    <w:p w:rsidR="00D06D0B" w:rsidRDefault="00A74177">
      <w:pPr>
        <w:pStyle w:val="Code"/>
      </w:pPr>
      <w:r>
        <w:t xml:space="preserve">double-quote = %x0022  ; </w:t>
      </w:r>
      <w:r>
        <w:t xml:space="preserve">" </w:t>
      </w:r>
    </w:p>
    <w:p w:rsidR="00D06D0B" w:rsidRDefault="00A74177">
      <w:pPr>
        <w:pStyle w:val="Code"/>
      </w:pPr>
      <w:r>
        <w:t xml:space="preserve">string-character = NO-LINE-CONTINUATION ((double-quote double-quote)  /  non-line-termination-character) </w:t>
      </w:r>
    </w:p>
    <w:p w:rsidR="00D06D0B" w:rsidRDefault="00A74177">
      <w:pPr>
        <w:spacing w:after="282" w:line="246" w:lineRule="auto"/>
        <w:ind w:left="-5"/>
      </w:pPr>
      <w:r>
        <w:rPr>
          <w:i/>
        </w:rPr>
        <w:t xml:space="preserve">Static Semantics </w:t>
      </w:r>
    </w:p>
    <w:p w:rsidR="00D06D0B" w:rsidRDefault="00A74177">
      <w:pPr>
        <w:pStyle w:val="ListParagraph"/>
        <w:numPr>
          <w:ilvl w:val="0"/>
          <w:numId w:val="54"/>
        </w:numPr>
        <w:spacing w:line="246" w:lineRule="auto"/>
      </w:pPr>
      <w:r>
        <w:t xml:space="preserve">A &lt;STRING&gt; </w:t>
      </w:r>
      <w:r>
        <w:rPr>
          <w:i/>
        </w:rPr>
        <w:t xml:space="preserve">token (section </w:t>
      </w:r>
      <w:hyperlink w:anchor="Section_848bd0b2e4534f50a42a452eb0923c6d" w:history="1">
        <w:r>
          <w:rPr>
            <w:rStyle w:val="Hyperlink"/>
            <w:i/>
          </w:rPr>
          <w:t>3.3</w:t>
        </w:r>
      </w:hyperlink>
      <w:r>
        <w:rPr>
          <w:i/>
        </w:rPr>
        <w:t>)</w:t>
      </w:r>
      <w:r>
        <w:t xml:space="preserve"> has an associated </w:t>
      </w:r>
      <w:r>
        <w:rPr>
          <w:i/>
        </w:rPr>
        <w:t xml:space="preserve">data value (section </w:t>
      </w:r>
      <w:hyperlink w:anchor="Section_c86480b2aef24488b177f55e13cc51f2" w:history="1">
        <w:r>
          <w:rPr>
            <w:rStyle w:val="Hyperlink"/>
            <w:i/>
          </w:rPr>
          <w:t>2.1</w:t>
        </w:r>
      </w:hyperlink>
      <w:r>
        <w:rPr>
          <w:i/>
        </w:rPr>
        <w:t>)</w:t>
      </w:r>
      <w:r>
        <w:t xml:space="preserve"> of </w:t>
      </w:r>
      <w:r>
        <w:rPr>
          <w:i/>
        </w:rPr>
        <w:t>value type (section 2.1)</w:t>
      </w:r>
      <w:r>
        <w:t xml:space="preserve"> and </w:t>
      </w:r>
      <w:r>
        <w:rPr>
          <w:i/>
        </w:rPr>
        <w:t xml:space="preserve">declared type (section </w:t>
      </w:r>
      <w:hyperlink w:anchor="Section_aaee9b48168f4cfe95d114c5cc427b69" w:history="1">
        <w:r>
          <w:rPr>
            <w:rStyle w:val="Hyperlink"/>
            <w:i/>
          </w:rPr>
          <w:t>2.2</w:t>
        </w:r>
      </w:hyperlink>
      <w:r>
        <w:rPr>
          <w:i/>
        </w:rPr>
        <w:t>)</w:t>
      </w:r>
      <w:r>
        <w:t xml:space="preserve"> </w:t>
      </w:r>
      <w:r>
        <w:rPr>
          <w:b/>
        </w:rPr>
        <w:t>String</w:t>
      </w:r>
      <w:r>
        <w:t xml:space="preserve">. </w:t>
      </w:r>
    </w:p>
    <w:p w:rsidR="00D06D0B" w:rsidRDefault="00A74177">
      <w:pPr>
        <w:pStyle w:val="ListParagraph"/>
        <w:numPr>
          <w:ilvl w:val="0"/>
          <w:numId w:val="54"/>
        </w:numPr>
      </w:pPr>
      <w:r>
        <w:lastRenderedPageBreak/>
        <w:t xml:space="preserve">The length of the associated string </w:t>
      </w:r>
      <w:r>
        <w:rPr>
          <w:i/>
        </w:rPr>
        <w:t>data value</w:t>
      </w:r>
      <w:r>
        <w:t xml:space="preserve"> is the number of &lt;string-character&gt; elements that comprise the &lt;STRING&gt; </w:t>
      </w:r>
    </w:p>
    <w:p w:rsidR="00D06D0B" w:rsidRDefault="00A74177">
      <w:pPr>
        <w:pStyle w:val="ListParagraph"/>
        <w:numPr>
          <w:ilvl w:val="0"/>
          <w:numId w:val="54"/>
        </w:numPr>
      </w:pPr>
      <w:r>
        <w:t xml:space="preserve">The </w:t>
      </w:r>
      <w:r>
        <w:rPr>
          <w:i/>
        </w:rPr>
        <w:t>data value</w:t>
      </w:r>
      <w:r>
        <w:t xml:space="preserve"> consists of the sequence of implementation-defined encoded characters corresponding to the &lt;string-character&gt; elements in left to right order where the left-most &lt;stri</w:t>
      </w:r>
      <w:r>
        <w:t xml:space="preserve">ng-character&gt; element defines the first element of the sequence and the right-most &lt;string-character&gt; element defines the last character of the sequence. </w:t>
      </w:r>
    </w:p>
    <w:p w:rsidR="00D06D0B" w:rsidRDefault="00A74177">
      <w:pPr>
        <w:pStyle w:val="ListParagraph"/>
        <w:numPr>
          <w:ilvl w:val="0"/>
          <w:numId w:val="54"/>
        </w:numPr>
      </w:pPr>
      <w:r>
        <w:t xml:space="preserve">A &lt;STRING&gt; </w:t>
      </w:r>
      <w:r>
        <w:rPr>
          <w:i/>
        </w:rPr>
        <w:t>token</w:t>
      </w:r>
      <w:r>
        <w:t xml:space="preserve"> is invalid if any &lt;string-character&gt; element does not have an encoding in the in the</w:t>
      </w:r>
      <w:r>
        <w:t xml:space="preserve"> implementation-defined character set. </w:t>
      </w:r>
    </w:p>
    <w:p w:rsidR="00D06D0B" w:rsidRDefault="00A74177">
      <w:pPr>
        <w:pStyle w:val="ListParagraph"/>
        <w:numPr>
          <w:ilvl w:val="0"/>
          <w:numId w:val="54"/>
        </w:numPr>
      </w:pPr>
      <w:r>
        <w:t xml:space="preserve">A sequence of two &lt;double-quote&gt; characters represents a single occurrence of the character U+0022 within the </w:t>
      </w:r>
      <w:r>
        <w:rPr>
          <w:i/>
        </w:rPr>
        <w:t>data value</w:t>
      </w:r>
      <w:r>
        <w:t xml:space="preserve">. </w:t>
      </w:r>
    </w:p>
    <w:p w:rsidR="00D06D0B" w:rsidRDefault="00A74177">
      <w:pPr>
        <w:pStyle w:val="ListParagraph"/>
        <w:numPr>
          <w:ilvl w:val="0"/>
          <w:numId w:val="54"/>
        </w:numPr>
      </w:pPr>
      <w:r>
        <w:t xml:space="preserve">If there are no &lt;string-character&gt; elements, the </w:t>
      </w:r>
      <w:r>
        <w:rPr>
          <w:i/>
        </w:rPr>
        <w:t>data value</w:t>
      </w:r>
      <w:r>
        <w:t xml:space="preserve"> is the zero length empty string. </w:t>
      </w:r>
    </w:p>
    <w:p w:rsidR="00D06D0B" w:rsidRDefault="00A74177">
      <w:pPr>
        <w:pStyle w:val="ListParagraph"/>
        <w:numPr>
          <w:ilvl w:val="0"/>
          <w:numId w:val="54"/>
        </w:numPr>
      </w:pPr>
      <w:r>
        <w:t xml:space="preserve">If a &lt;STRING&gt; ends in a &lt;line-continuation&gt; element, the final character of the associated </w:t>
      </w:r>
      <w:r>
        <w:rPr>
          <w:i/>
        </w:rPr>
        <w:t>data value</w:t>
      </w:r>
      <w:r>
        <w:t xml:space="preserve"> is the right-most character preceding the &lt;line-continuation&gt; that is not a &lt;WSC&gt;. </w:t>
      </w:r>
    </w:p>
    <w:p w:rsidR="00D06D0B" w:rsidRDefault="00A74177">
      <w:pPr>
        <w:pStyle w:val="ListParagraph"/>
        <w:numPr>
          <w:ilvl w:val="0"/>
          <w:numId w:val="54"/>
        </w:numPr>
      </w:pPr>
      <w:r>
        <w:t>If a &lt;STRING&gt; ends in a &lt;LINE-END&gt; element, the final character of th</w:t>
      </w:r>
      <w:r>
        <w:t xml:space="preserve">e associated </w:t>
      </w:r>
      <w:r>
        <w:rPr>
          <w:i/>
        </w:rPr>
        <w:t>data value</w:t>
      </w:r>
      <w:r>
        <w:t xml:space="preserve"> is the right-most character preceding the &lt;LINE-END&gt; that is not a &lt;line-terminator&gt;. </w:t>
      </w:r>
    </w:p>
    <w:p w:rsidR="00D06D0B" w:rsidRDefault="00A74177">
      <w:pPr>
        <w:pStyle w:val="Heading3"/>
      </w:pPr>
      <w:bookmarkStart w:id="65" w:name="section_f8baa2da2b5c4470ae456b66b95665eb"/>
      <w:bookmarkStart w:id="66" w:name="_Toc158907329"/>
      <w:r>
        <w:t>Identifier Tokens</w:t>
      </w:r>
      <w:bookmarkEnd w:id="65"/>
      <w:bookmarkEnd w:id="66"/>
      <w:r>
        <w:fldChar w:fldCharType="begin"/>
      </w:r>
      <w:r>
        <w:instrText xml:space="preserve"> XE "Identifier tokens" </w:instrText>
      </w:r>
      <w:r>
        <w:fldChar w:fldCharType="end"/>
      </w:r>
      <w:r>
        <w:fldChar w:fldCharType="begin"/>
      </w:r>
      <w:r>
        <w:instrText xml:space="preserve"> XE "&lt;lex-identifier&gt;" </w:instrText>
      </w:r>
      <w:r>
        <w:fldChar w:fldCharType="end"/>
      </w:r>
      <w:r>
        <w:fldChar w:fldCharType="begin"/>
      </w:r>
      <w:r>
        <w:instrText xml:space="preserve"> XE "&lt;Latin-identifier&gt;" </w:instrText>
      </w:r>
      <w:r>
        <w:fldChar w:fldCharType="end"/>
      </w:r>
      <w:r>
        <w:fldChar w:fldCharType="begin"/>
      </w:r>
      <w:r>
        <w:instrText xml:space="preserve"> XE "&lt;first-Latin-identifier-character&gt;" </w:instrText>
      </w:r>
      <w:r>
        <w:fldChar w:fldCharType="end"/>
      </w:r>
    </w:p>
    <w:p w:rsidR="00D06D0B" w:rsidRDefault="00A74177">
      <w:pPr>
        <w:pStyle w:val="Code"/>
      </w:pPr>
      <w:r>
        <w:t>lex-id</w:t>
      </w:r>
      <w:r>
        <w:t xml:space="preserve">entifier = Latin-identifier / codepage-identifier / Japanese-identifier / Korean-identifier / simplified-Chinese-identifier / traditional-Chinese-identifier  </w:t>
      </w:r>
    </w:p>
    <w:p w:rsidR="00D06D0B" w:rsidRDefault="00D06D0B">
      <w:pPr>
        <w:pStyle w:val="Code"/>
      </w:pPr>
    </w:p>
    <w:p w:rsidR="00D06D0B" w:rsidRDefault="00A74177">
      <w:pPr>
        <w:pStyle w:val="Code"/>
      </w:pPr>
      <w:r>
        <w:t xml:space="preserve">Latin-identifier = first-Latin-identifier-character *subsequent-Latin-identifier-character </w:t>
      </w:r>
    </w:p>
    <w:p w:rsidR="00D06D0B" w:rsidRDefault="00A74177">
      <w:pPr>
        <w:pStyle w:val="Code"/>
      </w:pPr>
      <w:r>
        <w:t>firs</w:t>
      </w:r>
      <w:r>
        <w:t xml:space="preserve">t-Latin-identifier-character = (%x0041-005A / %x0061-007A) ; A-Z / a-z  </w:t>
      </w:r>
    </w:p>
    <w:p w:rsidR="00D06D0B" w:rsidRDefault="00A74177">
      <w:pPr>
        <w:pStyle w:val="Code"/>
      </w:pPr>
      <w:r>
        <w:t xml:space="preserve">subsequent-Latin-identifier-character = first-Latin-identifier-character / decimal-digit / %x5F    ; underscore </w:t>
      </w:r>
    </w:p>
    <w:p w:rsidR="00D06D0B" w:rsidRDefault="00A74177">
      <w:r>
        <w:rPr>
          <w:i/>
        </w:rPr>
        <w:t xml:space="preserve">Static Semantics </w:t>
      </w:r>
    </w:p>
    <w:p w:rsidR="00D06D0B" w:rsidRDefault="00A74177">
      <w:pPr>
        <w:pStyle w:val="ListParagraph"/>
        <w:numPr>
          <w:ilvl w:val="0"/>
          <w:numId w:val="55"/>
        </w:numPr>
      </w:pPr>
      <w:r>
        <w:t xml:space="preserve">Upper and lowercase Latin characters are considered </w:t>
      </w:r>
      <w:r>
        <w:t xml:space="preserve">equivalent in VBA identifiers. Two identifiers that differ only in the case of corresponding &lt;first-Latin-identifier-character&gt; characters are considered to be the same identifier. </w:t>
      </w:r>
    </w:p>
    <w:p w:rsidR="00D06D0B" w:rsidRDefault="00A74177">
      <w:pPr>
        <w:pStyle w:val="ListParagraph"/>
        <w:numPr>
          <w:ilvl w:val="0"/>
          <w:numId w:val="55"/>
        </w:numPr>
      </w:pPr>
      <w:r>
        <w:t>Implementations MUST support &lt;Latin-identifier&gt;. Implementations MAY suppo</w:t>
      </w:r>
      <w:r>
        <w:t xml:space="preserve">rt one or more of the other identifier forms and if so MAY restrict the combined use of such identifier forms. </w:t>
      </w:r>
    </w:p>
    <w:p w:rsidR="00D06D0B" w:rsidRDefault="00A74177">
      <w:pPr>
        <w:pStyle w:val="Heading4"/>
      </w:pPr>
      <w:bookmarkStart w:id="67" w:name="section_b1cbd42c6caa45108f28b0eebabf1956"/>
      <w:bookmarkStart w:id="68" w:name="_Toc158907330"/>
      <w:r>
        <w:t>Non-Latin Identifiers</w:t>
      </w:r>
      <w:bookmarkEnd w:id="67"/>
      <w:bookmarkEnd w:id="68"/>
      <w:r>
        <w:fldChar w:fldCharType="begin"/>
      </w:r>
      <w:r>
        <w:instrText xml:space="preserve"> XE "&lt;Japanese-identifier&gt;" </w:instrText>
      </w:r>
      <w:r>
        <w:fldChar w:fldCharType="end"/>
      </w:r>
      <w:r>
        <w:fldChar w:fldCharType="begin"/>
      </w:r>
      <w:r>
        <w:instrText xml:space="preserve"> XE "&lt;first-Japanese-identifier-character&gt;" </w:instrText>
      </w:r>
      <w:r>
        <w:fldChar w:fldCharType="end"/>
      </w:r>
      <w:r>
        <w:fldChar w:fldCharType="begin"/>
      </w:r>
      <w:r>
        <w:instrText xml:space="preserve"> XE "&lt;subsequent-Japanese-identifier-character&gt;</w:instrText>
      </w:r>
      <w:r>
        <w:instrText xml:space="preserve">" </w:instrText>
      </w:r>
      <w:r>
        <w:fldChar w:fldCharType="end"/>
      </w:r>
      <w:r>
        <w:fldChar w:fldCharType="begin"/>
      </w:r>
      <w:r>
        <w:instrText xml:space="preserve"> XE "&lt;CP932-initial-character&gt;" </w:instrText>
      </w:r>
      <w:r>
        <w:fldChar w:fldCharType="end"/>
      </w:r>
      <w:r>
        <w:fldChar w:fldCharType="begin"/>
      </w:r>
      <w:r>
        <w:instrText xml:space="preserve"> XE "&lt;CP932-subsequent-character&gt;" </w:instrText>
      </w:r>
      <w:r>
        <w:fldChar w:fldCharType="end"/>
      </w:r>
      <w:r>
        <w:fldChar w:fldCharType="begin"/>
      </w:r>
      <w:r>
        <w:instrText xml:space="preserve"> XE "&lt;Korean-identifier&gt;" </w:instrText>
      </w:r>
      <w:r>
        <w:fldChar w:fldCharType="end"/>
      </w:r>
      <w:r>
        <w:fldChar w:fldCharType="begin"/>
      </w:r>
      <w:r>
        <w:instrText xml:space="preserve"> XE "&lt;first-Korean-identifier-character&gt;" </w:instrText>
      </w:r>
      <w:r>
        <w:fldChar w:fldCharType="end"/>
      </w:r>
      <w:r>
        <w:fldChar w:fldCharType="begin"/>
      </w:r>
      <w:r>
        <w:instrText xml:space="preserve"> XE "&lt;subsequent-Korean-identifier-character&gt;" </w:instrText>
      </w:r>
      <w:r>
        <w:fldChar w:fldCharType="end"/>
      </w:r>
      <w:r>
        <w:fldChar w:fldCharType="begin"/>
      </w:r>
      <w:r>
        <w:instrText xml:space="preserve"> XE "&lt;CP949-initial-character&gt;" </w:instrText>
      </w:r>
      <w:r>
        <w:fldChar w:fldCharType="end"/>
      </w:r>
      <w:r>
        <w:fldChar w:fldCharType="begin"/>
      </w:r>
      <w:r>
        <w:instrText xml:space="preserve"> XE "&lt;CP949-subsequent-cha</w:instrText>
      </w:r>
      <w:r>
        <w:instrText xml:space="preserve">racter&gt;" </w:instrText>
      </w:r>
      <w:r>
        <w:fldChar w:fldCharType="end"/>
      </w:r>
      <w:r>
        <w:fldChar w:fldCharType="begin"/>
      </w:r>
      <w:r>
        <w:instrText xml:space="preserve"> XE "&lt;simplified-Chinese-identifier&gt;" </w:instrText>
      </w:r>
      <w:r>
        <w:fldChar w:fldCharType="end"/>
      </w:r>
      <w:r>
        <w:fldChar w:fldCharType="begin"/>
      </w:r>
      <w:r>
        <w:instrText xml:space="preserve"> XE "&lt;first-sChinese-identifier-character&gt;" </w:instrText>
      </w:r>
      <w:r>
        <w:fldChar w:fldCharType="end"/>
      </w:r>
      <w:r>
        <w:fldChar w:fldCharType="begin"/>
      </w:r>
      <w:r>
        <w:instrText xml:space="preserve"> XE "&lt;subsequent-sChinese-identifier-character&gt;" </w:instrText>
      </w:r>
      <w:r>
        <w:fldChar w:fldCharType="end"/>
      </w:r>
      <w:r>
        <w:fldChar w:fldCharType="begin"/>
      </w:r>
      <w:r>
        <w:instrText xml:space="preserve"> XE "&lt;CP936-initial-character&gt;" </w:instrText>
      </w:r>
      <w:r>
        <w:fldChar w:fldCharType="end"/>
      </w:r>
      <w:r>
        <w:fldChar w:fldCharType="begin"/>
      </w:r>
      <w:r>
        <w:instrText xml:space="preserve"> XE "&lt;CP936-subsequent-character&gt;" </w:instrText>
      </w:r>
      <w:r>
        <w:fldChar w:fldCharType="end"/>
      </w:r>
      <w:r>
        <w:fldChar w:fldCharType="begin"/>
      </w:r>
      <w:r>
        <w:instrText xml:space="preserve"> XE "&lt;traditional-Chinese-identifier&gt;</w:instrText>
      </w:r>
      <w:r>
        <w:instrText xml:space="preserve">" </w:instrText>
      </w:r>
      <w:r>
        <w:fldChar w:fldCharType="end"/>
      </w:r>
      <w:r>
        <w:fldChar w:fldCharType="begin"/>
      </w:r>
      <w:r>
        <w:instrText xml:space="preserve"> XE "&lt;first-tChinese-identifier-character&gt;" </w:instrText>
      </w:r>
      <w:r>
        <w:fldChar w:fldCharType="end"/>
      </w:r>
      <w:r>
        <w:fldChar w:fldCharType="begin"/>
      </w:r>
      <w:r>
        <w:instrText xml:space="preserve"> XE "&lt;subsequent-tChinese-identifier-character&gt;" </w:instrText>
      </w:r>
      <w:r>
        <w:fldChar w:fldCharType="end"/>
      </w:r>
      <w:r>
        <w:fldChar w:fldCharType="begin"/>
      </w:r>
      <w:r>
        <w:instrText xml:space="preserve"> XE "&lt;CP950-initial-character&gt;" </w:instrText>
      </w:r>
      <w:r>
        <w:fldChar w:fldCharType="end"/>
      </w:r>
      <w:r>
        <w:fldChar w:fldCharType="begin"/>
      </w:r>
      <w:r>
        <w:instrText xml:space="preserve"> XE "&lt;CP950-subsequent-character&gt;" </w:instrText>
      </w:r>
      <w:r>
        <w:fldChar w:fldCharType="end"/>
      </w:r>
      <w:r>
        <w:fldChar w:fldCharType="begin"/>
      </w:r>
      <w:r>
        <w:instrText xml:space="preserve"> XE "&lt;codepage-identifier&gt;" </w:instrText>
      </w:r>
      <w:r>
        <w:fldChar w:fldCharType="end"/>
      </w:r>
      <w:r>
        <w:fldChar w:fldCharType="begin"/>
      </w:r>
      <w:r>
        <w:instrText xml:space="preserve"> XE "&lt;CP2-character&gt;" </w:instrText>
      </w:r>
      <w:r>
        <w:fldChar w:fldCharType="end"/>
      </w:r>
    </w:p>
    <w:p w:rsidR="00D06D0B" w:rsidRDefault="00A74177">
      <w:pPr>
        <w:pStyle w:val="Code"/>
      </w:pPr>
      <w:r>
        <w:t>Japanese-identifier = first-J</w:t>
      </w:r>
      <w:r>
        <w:t>apanese-identifier-character *subsequent-Japanese-identifier-character</w:t>
      </w:r>
    </w:p>
    <w:p w:rsidR="00D06D0B" w:rsidRDefault="00A74177">
      <w:pPr>
        <w:pStyle w:val="Code"/>
      </w:pPr>
      <w:r>
        <w:t xml:space="preserve">first-Japanese-identifier-character = (first-Latin-identifier-character / CP932-initial-character) </w:t>
      </w:r>
    </w:p>
    <w:p w:rsidR="00D06D0B" w:rsidRDefault="00A74177">
      <w:pPr>
        <w:pStyle w:val="Code"/>
      </w:pPr>
      <w:r>
        <w:t>subsequent-Japanese-identifier-character = (subsequent-Latin-identifier-character / C</w:t>
      </w:r>
      <w:r>
        <w:t xml:space="preserve">P932-subsequent-character) </w:t>
      </w:r>
    </w:p>
    <w:p w:rsidR="00D06D0B" w:rsidRDefault="00A74177">
      <w:pPr>
        <w:pStyle w:val="Code"/>
      </w:pPr>
      <w:r>
        <w:t xml:space="preserve">CP932-initial-character = &lt; character ranges specified in section 3.3.5.1.1&gt; </w:t>
      </w:r>
    </w:p>
    <w:p w:rsidR="00D06D0B" w:rsidRDefault="00A74177">
      <w:pPr>
        <w:pStyle w:val="Code"/>
      </w:pPr>
      <w:r>
        <w:t xml:space="preserve">CP932-subsequent-character = &lt; character ranges specified in section 3.3.5.1.1&gt; </w:t>
      </w:r>
    </w:p>
    <w:p w:rsidR="00D06D0B" w:rsidRDefault="00A74177">
      <w:pPr>
        <w:pStyle w:val="Code"/>
      </w:pPr>
      <w:r>
        <w:t xml:space="preserve"> </w:t>
      </w:r>
    </w:p>
    <w:p w:rsidR="00D06D0B" w:rsidRDefault="00A74177">
      <w:pPr>
        <w:pStyle w:val="Code"/>
      </w:pPr>
      <w:r>
        <w:t>Korean-identifier = first-Korean-identifier-character *subsequent K</w:t>
      </w:r>
      <w:r>
        <w:t>orean-identifier-character</w:t>
      </w:r>
    </w:p>
    <w:p w:rsidR="00D06D0B" w:rsidRDefault="00A74177">
      <w:pPr>
        <w:pStyle w:val="Code"/>
      </w:pPr>
      <w:r>
        <w:t xml:space="preserve">first-Korean-identifier-character = (first-Latin-identifier-character / CP949-initial-character ) </w:t>
      </w:r>
    </w:p>
    <w:p w:rsidR="00D06D0B" w:rsidRDefault="00A74177">
      <w:pPr>
        <w:pStyle w:val="Code"/>
      </w:pPr>
      <w:r>
        <w:t xml:space="preserve">subsequent-Korean-identifier-character = (subsequent-Latin-identifier-character / CP949-subsequent-character) </w:t>
      </w:r>
    </w:p>
    <w:p w:rsidR="00D06D0B" w:rsidRDefault="00A74177">
      <w:pPr>
        <w:pStyle w:val="Code"/>
      </w:pPr>
      <w:r>
        <w:t>CP949-initial-chara</w:t>
      </w:r>
      <w:r>
        <w:t xml:space="preserve">cter = &lt; character ranges specified in section 3.3.5.1.2&gt; </w:t>
      </w:r>
    </w:p>
    <w:p w:rsidR="00D06D0B" w:rsidRDefault="00A74177">
      <w:pPr>
        <w:pStyle w:val="Code"/>
      </w:pPr>
      <w:r>
        <w:t xml:space="preserve">CP949-subsequent-character = &lt; character ranges specified in section 3.3.5.1.2&gt; </w:t>
      </w:r>
    </w:p>
    <w:p w:rsidR="00D06D0B" w:rsidRDefault="00A74177">
      <w:pPr>
        <w:pStyle w:val="Code"/>
      </w:pPr>
      <w:r>
        <w:t xml:space="preserve"> </w:t>
      </w:r>
    </w:p>
    <w:p w:rsidR="00D06D0B" w:rsidRDefault="00A74177">
      <w:pPr>
        <w:pStyle w:val="Code"/>
      </w:pPr>
      <w:r>
        <w:t xml:space="preserve">simplified-Chinese-identifier = first-sChinese-identifier-character </w:t>
      </w:r>
    </w:p>
    <w:p w:rsidR="00D06D0B" w:rsidRDefault="00A74177">
      <w:pPr>
        <w:pStyle w:val="Code"/>
      </w:pPr>
      <w:r>
        <w:t xml:space="preserve">         *subsequent-sChinese-identifier-char</w:t>
      </w:r>
      <w:r>
        <w:t xml:space="preserve">acter </w:t>
      </w:r>
    </w:p>
    <w:p w:rsidR="00D06D0B" w:rsidRDefault="00A74177">
      <w:pPr>
        <w:pStyle w:val="Code"/>
      </w:pPr>
      <w:r>
        <w:lastRenderedPageBreak/>
        <w:t>first-sChinese-identifier-character = (first-Latin-identifier-character / CP936-initial-character)</w:t>
      </w:r>
    </w:p>
    <w:p w:rsidR="00D06D0B" w:rsidRDefault="00A74177">
      <w:pPr>
        <w:pStyle w:val="Code"/>
      </w:pPr>
      <w:r>
        <w:t xml:space="preserve">subsequent-sChinese-identifier-character = (subsequent-Latin-identifier-character / CP936-subsequent-character) </w:t>
      </w:r>
    </w:p>
    <w:p w:rsidR="00D06D0B" w:rsidRDefault="00A74177">
      <w:pPr>
        <w:pStyle w:val="Code"/>
      </w:pPr>
      <w:r>
        <w:t>CP936-initial-character = &lt; character</w:t>
      </w:r>
      <w:r>
        <w:t xml:space="preserve"> ranges specified in section 3.3.5.1.3&gt; </w:t>
      </w:r>
    </w:p>
    <w:p w:rsidR="00D06D0B" w:rsidRDefault="00A74177">
      <w:pPr>
        <w:pStyle w:val="Code"/>
      </w:pPr>
      <w:r>
        <w:t xml:space="preserve">CP936-subsequent-character = &lt; character ranges specified in section 3.3.5.1.3&gt; </w:t>
      </w:r>
    </w:p>
    <w:p w:rsidR="00D06D0B" w:rsidRDefault="00A74177">
      <w:pPr>
        <w:pStyle w:val="Code"/>
      </w:pPr>
      <w:r>
        <w:t xml:space="preserve">   </w:t>
      </w:r>
    </w:p>
    <w:p w:rsidR="00D06D0B" w:rsidRDefault="00A74177">
      <w:pPr>
        <w:pStyle w:val="Code"/>
      </w:pPr>
      <w:r>
        <w:t xml:space="preserve">traditional-Chinese-identifier = first-tChinese-identifier-character </w:t>
      </w:r>
    </w:p>
    <w:p w:rsidR="00D06D0B" w:rsidRDefault="00A74177">
      <w:pPr>
        <w:pStyle w:val="Code"/>
      </w:pPr>
      <w:r>
        <w:t xml:space="preserve">                  *subsequent-tChinese-identifier-character </w:t>
      </w:r>
    </w:p>
    <w:p w:rsidR="00D06D0B" w:rsidRDefault="00A74177">
      <w:pPr>
        <w:pStyle w:val="Code"/>
      </w:pPr>
      <w:r>
        <w:t xml:space="preserve">first-tChinese-identifier-character = (first-Latin-identifier-character / CP950-initial-character) </w:t>
      </w:r>
    </w:p>
    <w:p w:rsidR="00D06D0B" w:rsidRDefault="00A74177">
      <w:pPr>
        <w:pStyle w:val="Code"/>
      </w:pPr>
      <w:r>
        <w:t xml:space="preserve">subsequent-tChinese-identifier-character = (subsequent-Latin-identifier-character / CP950-subsequent-character) </w:t>
      </w:r>
    </w:p>
    <w:p w:rsidR="00D06D0B" w:rsidRDefault="00A74177">
      <w:pPr>
        <w:pStyle w:val="Code"/>
      </w:pPr>
      <w:r>
        <w:t>CP950-initial-character = &lt; character rang</w:t>
      </w:r>
      <w:r>
        <w:t xml:space="preserve">es specified in section 3.3.5.1.4&gt; </w:t>
      </w:r>
    </w:p>
    <w:p w:rsidR="00D06D0B" w:rsidRDefault="00A74177">
      <w:pPr>
        <w:pStyle w:val="Code"/>
      </w:pPr>
      <w:r>
        <w:t xml:space="preserve">CP950-subsequent-character = &lt; character ranges specified in section 3.3.5.1.4&gt; </w:t>
      </w:r>
    </w:p>
    <w:p w:rsidR="00D06D0B" w:rsidRDefault="00A74177">
      <w:pPr>
        <w:pStyle w:val="Code"/>
      </w:pPr>
      <w:r>
        <w:t xml:space="preserve"> </w:t>
      </w:r>
    </w:p>
    <w:p w:rsidR="00D06D0B" w:rsidRDefault="00A74177">
      <w:pPr>
        <w:pStyle w:val="Code"/>
      </w:pPr>
      <w:r>
        <w:t xml:space="preserve">codepage-identifier = (first-Latin-identifier-character / CP2-character) </w:t>
      </w:r>
    </w:p>
    <w:p w:rsidR="00D06D0B" w:rsidRDefault="00A74177">
      <w:pPr>
        <w:pStyle w:val="Code"/>
      </w:pPr>
      <w:r>
        <w:t xml:space="preserve">       *(subsequent-Latin-identifier-character / CP2-character)</w:t>
      </w:r>
      <w:r>
        <w:t xml:space="preserve"> </w:t>
      </w:r>
    </w:p>
    <w:p w:rsidR="00D06D0B" w:rsidRDefault="00A74177">
      <w:pPr>
        <w:pStyle w:val="Code"/>
      </w:pPr>
      <w:r>
        <w:t xml:space="preserve"> </w:t>
      </w:r>
    </w:p>
    <w:p w:rsidR="00D06D0B" w:rsidRDefault="00A74177">
      <w:pPr>
        <w:pStyle w:val="Code"/>
      </w:pPr>
      <w:r>
        <w:t xml:space="preserve">CP2-character = &lt;any Unicode character that has a mapping to the character range %x80-FF in a Microsoft Windows supported code page&gt; </w:t>
      </w:r>
    </w:p>
    <w:p w:rsidR="00D06D0B" w:rsidRDefault="00A74177">
      <w:r>
        <w:t xml:space="preserve">VBA support for identifiers containing non-Latin ideographic characters was designed based upon characters code standards that predate the creation of </w:t>
      </w:r>
      <w:hyperlink w:anchor="gt_c305d0ab-8b94-461a-bd76-13b40cb8c4d8">
        <w:r>
          <w:rPr>
            <w:rStyle w:val="HyperlinkGreen"/>
            <w:b/>
          </w:rPr>
          <w:t>Unicode</w:t>
        </w:r>
      </w:hyperlink>
      <w:r>
        <w:t>. For this reason, non-Latin Identif</w:t>
      </w:r>
      <w:r>
        <w:t xml:space="preserve">iers are specified in terms of the Unicode characters corresponding to code points in these legacy standards rather than directly using similar Unicode characters classes. </w:t>
      </w:r>
    </w:p>
    <w:p w:rsidR="00D06D0B" w:rsidRDefault="00A74177">
      <w:r>
        <w:t>Any Unicode character that corresponds to a character in a Microsoft Windows code p</w:t>
      </w:r>
      <w:r>
        <w:t xml:space="preserve">age with a single byte code point in the range %x80-FF is a valid &lt;CP2-characters&gt;. The </w:t>
      </w:r>
      <w:hyperlink w:anchor="gt_210637d9-9634-4652-a935-ded3cd434f38">
        <w:r>
          <w:rPr>
            <w:rStyle w:val="HyperlinkGreen"/>
            <w:b/>
          </w:rPr>
          <w:t>code pages</w:t>
        </w:r>
      </w:hyperlink>
      <w:r>
        <w:t xml:space="preserve"> defining such characters are Windows Codepages 874, 1250, 1251, 1252, 1253, 1254, 1255, 1256, 1</w:t>
      </w:r>
      <w:r>
        <w:t xml:space="preserve">257, and 1258. The definitions of these codepages and the mapping of individual codepage specific code points to Unicode code points are specified by files hosted at </w:t>
      </w:r>
      <w:hyperlink r:id="rId34">
        <w:r>
          <w:rPr>
            <w:rStyle w:val="Hyperlink"/>
          </w:rPr>
          <w:t>[UNICODE-BESTFIT]</w:t>
        </w:r>
      </w:hyperlink>
      <w:r>
        <w:t xml:space="preserve"> and explained by </w:t>
      </w:r>
      <w:hyperlink r:id="rId35">
        <w:r>
          <w:rPr>
            <w:rStyle w:val="Hyperlink"/>
          </w:rPr>
          <w:t>[UNICODE-README]</w:t>
        </w:r>
      </w:hyperlink>
      <w:r>
        <w:t xml:space="preserve">. </w:t>
      </w:r>
      <w:hyperlink r:id="rId36">
        <w:r>
          <w:rPr>
            <w:rStyle w:val="Hyperlink"/>
          </w:rPr>
          <w:t>[CODEPG]</w:t>
        </w:r>
      </w:hyperlink>
      <w:r>
        <w:t xml:space="preserve"> provides an informative overview of the code pages code points and their mappings</w:t>
      </w:r>
      <w:r>
        <w:t xml:space="preserve"> to the corresponding Unicode characters. </w:t>
      </w:r>
    </w:p>
    <w:p w:rsidR="00D06D0B" w:rsidRDefault="00A74177">
      <w:pPr>
        <w:pStyle w:val="Heading5"/>
      </w:pPr>
      <w:bookmarkStart w:id="69" w:name="section_ab3ad95fac1c4a11ace53cb6e3cde36e"/>
      <w:bookmarkStart w:id="70" w:name="_Toc158907331"/>
      <w:r>
        <w:t>Japanese Identifiers</w:t>
      </w:r>
      <w:bookmarkEnd w:id="69"/>
      <w:bookmarkEnd w:id="70"/>
    </w:p>
    <w:p w:rsidR="00D06D0B" w:rsidRDefault="00A74177">
      <w:pPr>
        <w:spacing w:after="267"/>
        <w:ind w:left="10"/>
      </w:pPr>
      <w:r>
        <w:t xml:space="preserve">VBA support for identifiers containing Japanese characters is based upon Windows Codepage 932 </w:t>
      </w:r>
      <w:hyperlink r:id="rId37">
        <w:r>
          <w:rPr>
            <w:rStyle w:val="Hyperlink"/>
          </w:rPr>
          <w:t>[UNICODE-BESTFIT]</w:t>
        </w:r>
      </w:hyperlink>
      <w:r>
        <w:t>. Japanese chara</w:t>
      </w:r>
      <w:r>
        <w:t xml:space="preserve">cters are encoded as both 8 bit single byte and 16 bit double byte characters with code points beginning at %x80. The </w:t>
      </w:r>
      <w:hyperlink w:anchor="gt_c305d0ab-8b94-461a-bd76-13b40cb8c4d8">
        <w:r>
          <w:rPr>
            <w:rStyle w:val="HyperlinkGreen"/>
            <w:b/>
          </w:rPr>
          <w:t>Unicode</w:t>
        </w:r>
      </w:hyperlink>
      <w:r>
        <w:t xml:space="preserve"> equivalents of Windows Codepage 932 code points are specified by the</w:t>
      </w:r>
      <w:r>
        <w:t xml:space="preserve"> file bestfit932.txt provided at [UNICODE-BESTFIT]. Many of the characters in the range %x80-FF are lead bytes that serve as the first byte of a 16 bit encoding of a code point. However, valid characters also occur within this range. </w:t>
      </w:r>
    </w:p>
    <w:p w:rsidR="00D06D0B" w:rsidRDefault="00A74177">
      <w:pPr>
        <w:spacing w:after="267"/>
        <w:ind w:left="10"/>
      </w:pPr>
      <w:r>
        <w:t>A &lt;CP932-initial-char</w:t>
      </w:r>
      <w:r>
        <w:t xml:space="preserve">acter&gt; can be any Unicode character that corresponds to a defined </w:t>
      </w:r>
      <w:hyperlink w:anchor="gt_210637d9-9634-4652-a935-ded3cd434f38">
        <w:r>
          <w:rPr>
            <w:rStyle w:val="HyperlinkGreen"/>
            <w:b/>
          </w:rPr>
          <w:t>code page</w:t>
        </w:r>
      </w:hyperlink>
      <w:r>
        <w:t xml:space="preserve"> 932 character whose Windows Codepage 932 code point is greater than %x7F except for code points in the range %x80-FF t</w:t>
      </w:r>
      <w:r>
        <w:t xml:space="preserve">hat are lead bytes and except for the following code points that are explicitly excluded: %x8140, %x8143-8151,%x815E-8197,%x824f-8258. </w:t>
      </w:r>
    </w:p>
    <w:p w:rsidR="00D06D0B" w:rsidRDefault="00A74177">
      <w:pPr>
        <w:ind w:left="10"/>
      </w:pPr>
      <w:r>
        <w:t xml:space="preserve">A &lt;CP932-subsequent-character&gt; is defined identically to &lt;CP932-initial-character&gt; except that code points in the range </w:t>
      </w:r>
      <w:r>
        <w:t xml:space="preserve">are %x824f-8258 are not excluded. </w:t>
      </w:r>
    </w:p>
    <w:p w:rsidR="00D06D0B" w:rsidRDefault="00A74177">
      <w:pPr>
        <w:pStyle w:val="Heading5"/>
      </w:pPr>
      <w:bookmarkStart w:id="71" w:name="section_9341100f2b164476a1d4420e21b123b3"/>
      <w:bookmarkStart w:id="72" w:name="_Toc158907332"/>
      <w:r>
        <w:t>Korean Identifiers</w:t>
      </w:r>
      <w:bookmarkEnd w:id="71"/>
      <w:bookmarkEnd w:id="72"/>
    </w:p>
    <w:p w:rsidR="00D06D0B" w:rsidRDefault="00A74177">
      <w:pPr>
        <w:spacing w:after="267"/>
        <w:ind w:left="10"/>
      </w:pPr>
      <w:r>
        <w:t xml:space="preserve">VBA support for identifiers containing Korean characters is based upon Windows Codepage 949 </w:t>
      </w:r>
      <w:hyperlink r:id="rId38">
        <w:r>
          <w:rPr>
            <w:rStyle w:val="Hyperlink"/>
          </w:rPr>
          <w:t>[UNICODE-BESTFIT]</w:t>
        </w:r>
      </w:hyperlink>
      <w:r>
        <w:t>. Korean characters are enco</w:t>
      </w:r>
      <w:r>
        <w:t xml:space="preserve">ded as 16 bit double byte characters with code points beginning at %x8141. The </w:t>
      </w:r>
      <w:hyperlink w:anchor="gt_c305d0ab-8b94-461a-bd76-13b40cb8c4d8">
        <w:r>
          <w:rPr>
            <w:rStyle w:val="HyperlinkGreen"/>
            <w:b/>
          </w:rPr>
          <w:t>Unicode</w:t>
        </w:r>
      </w:hyperlink>
      <w:r>
        <w:t xml:space="preserve"> equivalents of Windows Codepage 949 code points are specified by the file bestfit949.txt provided at [UNICO</w:t>
      </w:r>
      <w:r>
        <w:t xml:space="preserve">DE-BESTFIT]. All of the code points in the range %x81-FE are lead bytes that serve as the first byte of a 16 bit encoding of a code point. </w:t>
      </w:r>
    </w:p>
    <w:p w:rsidR="00D06D0B" w:rsidRDefault="00A74177">
      <w:pPr>
        <w:spacing w:after="268"/>
        <w:ind w:left="10"/>
      </w:pPr>
      <w:r>
        <w:lastRenderedPageBreak/>
        <w:t>A &lt;CP949-initial-character&gt; MAY be any Unicode character that corresponds to the following Windows Codepage 949 char</w:t>
      </w:r>
      <w:r>
        <w:t>acter code points: any defined 16-bit code point whose lead byte is less than %xA1 or greater than %xAF; any defined code point, regardless of its lead byte value, whose second bytes is less than %xA1 or greater than %xFE; code points in the range %xA3C1-A</w:t>
      </w:r>
      <w:r>
        <w:t xml:space="preserve">3DA; code points in the range %xA3E1-A3FA; code points in the range %xA4A1-A4FE. </w:t>
      </w:r>
    </w:p>
    <w:p w:rsidR="00D06D0B" w:rsidRDefault="00A74177">
      <w:pPr>
        <w:spacing w:after="263"/>
        <w:ind w:left="10"/>
      </w:pPr>
      <w:r>
        <w:t xml:space="preserve">A &lt;CP949-subsequent-character&gt; is defined identically to &lt;CP949-initial-character&gt; with the addition of code point %xA3DF and code points in the range %xA3B0-A3B9. </w:t>
      </w:r>
    </w:p>
    <w:p w:rsidR="00D06D0B" w:rsidRDefault="00A74177">
      <w:pPr>
        <w:pStyle w:val="Heading5"/>
      </w:pPr>
      <w:bookmarkStart w:id="73" w:name="section_ab0dc44742df439084ef92147726768c"/>
      <w:bookmarkStart w:id="74" w:name="_Toc158907333"/>
      <w:r>
        <w:t>Simplifie</w:t>
      </w:r>
      <w:r>
        <w:t>d Chinese Identifiers</w:t>
      </w:r>
      <w:bookmarkEnd w:id="73"/>
      <w:bookmarkEnd w:id="74"/>
    </w:p>
    <w:p w:rsidR="00D06D0B" w:rsidRDefault="00A74177">
      <w:pPr>
        <w:spacing w:after="267"/>
        <w:ind w:left="10"/>
      </w:pPr>
      <w:r>
        <w:t xml:space="preserve">VBA support for identifiers containing Simplified Chinese characters is based upon Windows Codepage 936 </w:t>
      </w:r>
      <w:hyperlink r:id="rId39">
        <w:r>
          <w:rPr>
            <w:rStyle w:val="Hyperlink"/>
          </w:rPr>
          <w:t>[UNICODE-BESTFIT]</w:t>
        </w:r>
      </w:hyperlink>
      <w:r>
        <w:t>. Simplified Chinese characters are encoded as 1</w:t>
      </w:r>
      <w:r>
        <w:t xml:space="preserve">6 bit double byte characters with code points beginning at %x8140. The </w:t>
      </w:r>
      <w:hyperlink w:anchor="gt_c305d0ab-8b94-461a-bd76-13b40cb8c4d8">
        <w:r>
          <w:rPr>
            <w:rStyle w:val="HyperlinkGreen"/>
            <w:b/>
          </w:rPr>
          <w:t>Unicode</w:t>
        </w:r>
      </w:hyperlink>
      <w:r>
        <w:t xml:space="preserve"> equivalents of Windows Codepage 936 code points are specified by the file bestfit936.txt provided at [UNICODE-BESTF</w:t>
      </w:r>
      <w:r>
        <w:t>IT].</w:t>
      </w:r>
    </w:p>
    <w:p w:rsidR="00D06D0B" w:rsidRDefault="00A74177">
      <w:pPr>
        <w:spacing w:after="268"/>
        <w:ind w:left="10"/>
      </w:pPr>
      <w:r>
        <w:t>A &lt;CP936-initial-character&gt; MAY be any Unicode character that corresponds to defined code points in the following ranges of Windows Codepage 936 code points: %xA3C1-A3DA; %xA3E1-A3FA; %xA1A2A1AA; %xA1AC-A1AD; %xA1B2-A1E6; %xA1E8-A1EF; %xA2B1-A2FC; %xA</w:t>
      </w:r>
      <w:r>
        <w:t xml:space="preserve">4A1-FE4F. </w:t>
      </w:r>
    </w:p>
    <w:p w:rsidR="00D06D0B" w:rsidRDefault="00A74177">
      <w:pPr>
        <w:spacing w:after="265"/>
        <w:ind w:left="10"/>
      </w:pPr>
      <w:r>
        <w:t xml:space="preserve">A &lt;CP936-subsequent-character&gt; is defined identically to &lt;CP949-initial-character&gt; with the addition of code point %xA3DF and code points in the range %xA3B0-A3B9. </w:t>
      </w:r>
    </w:p>
    <w:p w:rsidR="00D06D0B" w:rsidRDefault="00A74177">
      <w:pPr>
        <w:pStyle w:val="Heading5"/>
      </w:pPr>
      <w:bookmarkStart w:id="75" w:name="section_a4ecdbdf49dd47d39f1b3c199e65035f"/>
      <w:bookmarkStart w:id="76" w:name="_Toc158907334"/>
      <w:r>
        <w:t>Traditional Chinese Identifiers</w:t>
      </w:r>
      <w:bookmarkEnd w:id="75"/>
      <w:bookmarkEnd w:id="76"/>
    </w:p>
    <w:p w:rsidR="00D06D0B" w:rsidRDefault="00A74177">
      <w:pPr>
        <w:spacing w:after="267"/>
        <w:ind w:left="10"/>
      </w:pPr>
      <w:r>
        <w:t>VBA support for identifiers containing Tradition</w:t>
      </w:r>
      <w:r>
        <w:t xml:space="preserve">al Chinese characters is based upon Windows Codepage 950 </w:t>
      </w:r>
      <w:hyperlink r:id="rId40">
        <w:r>
          <w:rPr>
            <w:rStyle w:val="Hyperlink"/>
          </w:rPr>
          <w:t>[UNICODE-BESTFIT]</w:t>
        </w:r>
      </w:hyperlink>
      <w:r>
        <w:t>. Traditional Chinese characters are encoded as 16 bit double byte characters with code points beginning at %xA140. T</w:t>
      </w:r>
      <w:r>
        <w:t xml:space="preserve">he </w:t>
      </w:r>
      <w:hyperlink w:anchor="gt_c305d0ab-8b94-461a-bd76-13b40cb8c4d8">
        <w:r>
          <w:rPr>
            <w:rStyle w:val="HyperlinkGreen"/>
            <w:b/>
          </w:rPr>
          <w:t>Unicode</w:t>
        </w:r>
      </w:hyperlink>
      <w:r>
        <w:t xml:space="preserve"> equivalents of Windows Codepage 950 code points are specified by the file bestfit950.txt provided at [UNICODE-BESTFIT].</w:t>
      </w:r>
    </w:p>
    <w:p w:rsidR="00D06D0B" w:rsidRDefault="00A74177">
      <w:pPr>
        <w:spacing w:after="268"/>
        <w:ind w:left="10"/>
      </w:pPr>
      <w:r>
        <w:t>A &lt;CP950-initial-character&gt; MAY be any Unicode character that c</w:t>
      </w:r>
      <w:r>
        <w:t xml:space="preserve">orresponds to defined code points in the following ranges of Windows Codepage 950 code points: %xA2CF-A2FE; %xA340-F9DD. </w:t>
      </w:r>
    </w:p>
    <w:p w:rsidR="00D06D0B" w:rsidRDefault="00A74177">
      <w:pPr>
        <w:ind w:left="10"/>
      </w:pPr>
      <w:r>
        <w:t>A &lt;CP950-subsequent-character&gt; is defined identically to &lt;CP950-initial-character&gt; with the addition of code point %xA1C5 and code poi</w:t>
      </w:r>
      <w:r>
        <w:t xml:space="preserve">nts in the range %xA2AF-A2B8. </w:t>
      </w:r>
    </w:p>
    <w:p w:rsidR="00D06D0B" w:rsidRDefault="00A74177">
      <w:pPr>
        <w:pStyle w:val="Heading4"/>
      </w:pPr>
      <w:bookmarkStart w:id="77" w:name="section_7df907cbab6c40d3aa81272742ce00c3"/>
      <w:bookmarkStart w:id="78" w:name="_Toc158907335"/>
      <w:r>
        <w:t>Reserved Identifiers and IDENTIFIER</w:t>
      </w:r>
      <w:bookmarkEnd w:id="77"/>
      <w:bookmarkEnd w:id="78"/>
      <w:r>
        <w:fldChar w:fldCharType="begin"/>
      </w:r>
      <w:r>
        <w:instrText xml:space="preserve"> XE "&lt;reserved-identifier&gt;" </w:instrText>
      </w:r>
      <w:r>
        <w:fldChar w:fldCharType="end"/>
      </w:r>
      <w:r>
        <w:fldChar w:fldCharType="begin"/>
      </w:r>
      <w:r>
        <w:instrText xml:space="preserve"> XE "&lt;IDENTIFIER&gt;" </w:instrText>
      </w:r>
      <w:r>
        <w:fldChar w:fldCharType="end"/>
      </w:r>
      <w:r>
        <w:fldChar w:fldCharType="begin"/>
      </w:r>
      <w:r>
        <w:instrText xml:space="preserve"> XE "&lt;Statement-keyword&gt;" </w:instrText>
      </w:r>
      <w:r>
        <w:fldChar w:fldCharType="end"/>
      </w:r>
      <w:r>
        <w:fldChar w:fldCharType="begin"/>
      </w:r>
      <w:r>
        <w:instrText xml:space="preserve"> XE "&lt;rem-keyword&gt;" </w:instrText>
      </w:r>
      <w:r>
        <w:fldChar w:fldCharType="end"/>
      </w:r>
      <w:r>
        <w:fldChar w:fldCharType="begin"/>
      </w:r>
      <w:r>
        <w:instrText xml:space="preserve"> XE "&lt;marker-keyword&gt;" </w:instrText>
      </w:r>
      <w:r>
        <w:fldChar w:fldCharType="end"/>
      </w:r>
      <w:r>
        <w:fldChar w:fldCharType="begin"/>
      </w:r>
      <w:r>
        <w:instrText xml:space="preserve"> XE "&lt;operator-identifier&gt;" </w:instrText>
      </w:r>
      <w:r>
        <w:fldChar w:fldCharType="end"/>
      </w:r>
      <w:r>
        <w:fldChar w:fldCharType="begin"/>
      </w:r>
      <w:r>
        <w:instrText xml:space="preserve"> XE "&lt;reserved-name&gt;" </w:instrText>
      </w:r>
      <w:r>
        <w:fldChar w:fldCharType="end"/>
      </w:r>
      <w:r>
        <w:fldChar w:fldCharType="begin"/>
      </w:r>
      <w:r>
        <w:instrText xml:space="preserve"> XE "&lt;</w:instrText>
      </w:r>
      <w:r>
        <w:instrText xml:space="preserve">special-form&gt;" </w:instrText>
      </w:r>
      <w:r>
        <w:fldChar w:fldCharType="end"/>
      </w:r>
      <w:r>
        <w:fldChar w:fldCharType="begin"/>
      </w:r>
      <w:r>
        <w:instrText xml:space="preserve"> XE "&lt;reserved-type-identifier&gt;" </w:instrText>
      </w:r>
      <w:r>
        <w:fldChar w:fldCharType="end"/>
      </w:r>
      <w:r>
        <w:fldChar w:fldCharType="begin"/>
      </w:r>
      <w:r>
        <w:instrText xml:space="preserve"> XE "&lt;literal-identifier&gt;" </w:instrText>
      </w:r>
      <w:r>
        <w:fldChar w:fldCharType="end"/>
      </w:r>
      <w:r>
        <w:fldChar w:fldCharType="begin"/>
      </w:r>
      <w:r>
        <w:instrText xml:space="preserve"> XE "&lt;boolean-literal-identifier&gt;" </w:instrText>
      </w:r>
      <w:r>
        <w:fldChar w:fldCharType="end"/>
      </w:r>
      <w:r>
        <w:fldChar w:fldCharType="begin"/>
      </w:r>
      <w:r>
        <w:instrText xml:space="preserve"> XE "&lt;object-literal-identifier&gt;" </w:instrText>
      </w:r>
      <w:r>
        <w:fldChar w:fldCharType="end"/>
      </w:r>
      <w:r>
        <w:fldChar w:fldCharType="begin"/>
      </w:r>
      <w:r>
        <w:instrText xml:space="preserve"> XE "&lt;variant-literal-identifier&gt;" </w:instrText>
      </w:r>
      <w:r>
        <w:fldChar w:fldCharType="end"/>
      </w:r>
      <w:r>
        <w:fldChar w:fldCharType="begin"/>
      </w:r>
      <w:r>
        <w:instrText xml:space="preserve"> XE "&lt;reserved-for-implementation-use&gt;" </w:instrText>
      </w:r>
      <w:r>
        <w:fldChar w:fldCharType="end"/>
      </w:r>
      <w:r>
        <w:fldChar w:fldCharType="begin"/>
      </w:r>
      <w:r>
        <w:instrText xml:space="preserve"> XE "&lt;future-reserved&gt;"</w:instrText>
      </w:r>
      <w:r>
        <w:instrText xml:space="preserve"> </w:instrText>
      </w:r>
      <w:r>
        <w:fldChar w:fldCharType="end"/>
      </w:r>
    </w:p>
    <w:p w:rsidR="00D06D0B" w:rsidRDefault="00A74177">
      <w:pPr>
        <w:pStyle w:val="Code"/>
      </w:pPr>
      <w:r>
        <w:t xml:space="preserve">reserved-identifier = statement-keyword / marker-keyword / operator-identifier / </w:t>
      </w:r>
    </w:p>
    <w:p w:rsidR="00D06D0B" w:rsidRDefault="00A74177">
      <w:pPr>
        <w:pStyle w:val="Code"/>
      </w:pPr>
      <w:r>
        <w:t xml:space="preserve">     special-form / reserved-type-identifier / reserved-name / literal-identifier / </w:t>
      </w:r>
    </w:p>
    <w:p w:rsidR="00D06D0B" w:rsidRDefault="00A74177">
      <w:pPr>
        <w:pStyle w:val="Code"/>
      </w:pPr>
      <w:r>
        <w:t xml:space="preserve">     rem-keyword / reserved-for-implementation-use / future-reserved </w:t>
      </w:r>
    </w:p>
    <w:p w:rsidR="00D06D0B" w:rsidRDefault="00A74177">
      <w:pPr>
        <w:pStyle w:val="Code"/>
      </w:pPr>
      <w:r>
        <w:t xml:space="preserve"> </w:t>
      </w:r>
    </w:p>
    <w:p w:rsidR="00D06D0B" w:rsidRDefault="00A74177">
      <w:pPr>
        <w:pStyle w:val="Code"/>
      </w:pPr>
      <w:r>
        <w:t xml:space="preserve">IDENTIFIER = </w:t>
      </w:r>
      <w:r>
        <w:t xml:space="preserve">&lt;any lex-identifier that is not a reserved-identifier&gt; </w:t>
      </w:r>
    </w:p>
    <w:p w:rsidR="00D06D0B" w:rsidRDefault="00A74177">
      <w:r>
        <w:t xml:space="preserve">&lt;reserved-identifier&gt; designates all sequences of characters that conform to &lt;Latin-identifier&gt; but are reserved for special uses within the VBA language. </w:t>
      </w:r>
      <w:r>
        <w:rPr>
          <w:i/>
        </w:rPr>
        <w:t>Keyword</w:t>
      </w:r>
      <w:r>
        <w:t xml:space="preserve"> is an alternative term meaning &lt;reser</w:t>
      </w:r>
      <w:r>
        <w:t xml:space="preserve">ved-identifier&gt;. When a specific </w:t>
      </w:r>
      <w:r>
        <w:rPr>
          <w:i/>
        </w:rPr>
        <w:t>keyword</w:t>
      </w:r>
      <w:r>
        <w:t xml:space="preserve"> needs to be named in prose sections of this specification the </w:t>
      </w:r>
      <w:r>
        <w:rPr>
          <w:i/>
        </w:rPr>
        <w:t>keyword</w:t>
      </w:r>
      <w:r>
        <w:t xml:space="preserve"> is written using bold emphasis. Like all VBA identifiers, a &lt;reserved-identifier&gt; is case insensitive. A &lt;reserved-identifier&gt; is a </w:t>
      </w:r>
      <w:r>
        <w:rPr>
          <w:i/>
        </w:rPr>
        <w:t>token (sectio</w:t>
      </w:r>
      <w:r>
        <w:rPr>
          <w:i/>
        </w:rPr>
        <w:t xml:space="preserve">n </w:t>
      </w:r>
      <w:hyperlink w:anchor="Section_848bd0b2e4534f50a42a452eb0923c6d" w:history="1">
        <w:r>
          <w:rPr>
            <w:rStyle w:val="Hyperlink"/>
            <w:i/>
          </w:rPr>
          <w:t>3.3</w:t>
        </w:r>
      </w:hyperlink>
      <w:r>
        <w:rPr>
          <w:i/>
        </w:rPr>
        <w:t>)</w:t>
      </w:r>
      <w:r>
        <w:t xml:space="preserve">. Any quoted occurrence of one of the &lt;reserved-identifier&gt; elements as a grammar element within the syntactic grammar is a reference to the corresponding </w:t>
      </w:r>
      <w:r>
        <w:rPr>
          <w:i/>
        </w:rPr>
        <w:t>token</w:t>
      </w:r>
      <w:r>
        <w:t xml:space="preserve">. The </w:t>
      </w:r>
      <w:r>
        <w:rPr>
          <w:i/>
        </w:rPr>
        <w:t>token</w:t>
      </w:r>
      <w:r>
        <w:t xml:space="preserve"> element &lt;IDENTIFIE</w:t>
      </w:r>
      <w:r>
        <w:t xml:space="preserve">R&gt; is used within the syntactic grammar to specify the occurrence of an identifier that is not a &lt;reserved-identifier&gt; </w:t>
      </w:r>
    </w:p>
    <w:p w:rsidR="00D06D0B" w:rsidRDefault="00A74177">
      <w:pPr>
        <w:spacing w:after="281" w:line="246" w:lineRule="auto"/>
        <w:ind w:left="-5"/>
      </w:pPr>
      <w:r>
        <w:rPr>
          <w:i/>
        </w:rPr>
        <w:t xml:space="preserve">Static Semantics </w:t>
      </w:r>
    </w:p>
    <w:p w:rsidR="00D06D0B" w:rsidRDefault="00A74177">
      <w:pPr>
        <w:pStyle w:val="ListParagraph"/>
        <w:numPr>
          <w:ilvl w:val="0"/>
          <w:numId w:val="56"/>
        </w:numPr>
      </w:pPr>
      <w:r>
        <w:t xml:space="preserve">The </w:t>
      </w:r>
      <w:r>
        <w:rPr>
          <w:i/>
        </w:rPr>
        <w:t>name value</w:t>
      </w:r>
      <w:r>
        <w:t xml:space="preserve"> of an &lt;IDENTIFIER&gt; is the text of its &lt;lex-identifier&gt;. </w:t>
      </w:r>
    </w:p>
    <w:p w:rsidR="00D06D0B" w:rsidRDefault="00A74177">
      <w:pPr>
        <w:pStyle w:val="ListParagraph"/>
        <w:numPr>
          <w:ilvl w:val="0"/>
          <w:numId w:val="56"/>
        </w:numPr>
      </w:pPr>
      <w:r>
        <w:lastRenderedPageBreak/>
        <w:t xml:space="preserve">The </w:t>
      </w:r>
      <w:r>
        <w:rPr>
          <w:i/>
        </w:rPr>
        <w:t>name value</w:t>
      </w:r>
      <w:r>
        <w:t xml:space="preserve"> of a &lt;reserved-identifier&gt; </w:t>
      </w:r>
      <w:r>
        <w:rPr>
          <w:i/>
        </w:rPr>
        <w:t>toke</w:t>
      </w:r>
      <w:r>
        <w:rPr>
          <w:i/>
        </w:rPr>
        <w:t>n</w:t>
      </w:r>
      <w:r>
        <w:t xml:space="preserve"> is the text of its &lt;Latin-identifier&gt;. </w:t>
      </w:r>
    </w:p>
    <w:p w:rsidR="00D06D0B" w:rsidRDefault="00A74177">
      <w:pPr>
        <w:pStyle w:val="ListParagraph"/>
        <w:numPr>
          <w:ilvl w:val="0"/>
          <w:numId w:val="56"/>
        </w:numPr>
        <w:spacing w:after="267"/>
      </w:pPr>
      <w:r>
        <w:rPr>
          <w:i/>
        </w:rPr>
        <w:t>Two name values</w:t>
      </w:r>
      <w:r>
        <w:t xml:space="preserve"> are the same if they would compare equal using a case insensitive textual comparison. </w:t>
      </w:r>
    </w:p>
    <w:p w:rsidR="00D06D0B" w:rsidRDefault="00A74177">
      <w:pPr>
        <w:spacing w:after="246"/>
        <w:ind w:left="10"/>
      </w:pPr>
      <w:r>
        <w:t>&lt;reserved-identifier&gt; are categorized according to their usage by the following rules. Some of them have multip</w:t>
      </w:r>
      <w:r>
        <w:t xml:space="preserve">le uses and occur in multiple rules. </w:t>
      </w:r>
    </w:p>
    <w:p w:rsidR="00D06D0B" w:rsidRDefault="00A74177">
      <w:pPr>
        <w:pStyle w:val="Code"/>
        <w:numPr>
          <w:ilvl w:val="0"/>
          <w:numId w:val="0"/>
        </w:numPr>
        <w:spacing w:after="34"/>
        <w:ind w:left="720" w:right="0"/>
      </w:pPr>
      <w:r>
        <w:t xml:space="preserve">statement-keyword = "Call" / "Case" /"Close" / "Const"/ "Declare" / "DefBool" / "DefByte" / "DefCur" / "DefDate" / "DefDbl" / "DefInt" / "DefLng" / "DefLngLng" / "DefLngPtr" / "DefObj" / "DefSng" / "DefStr" / "DefVar" </w:t>
      </w:r>
      <w:r>
        <w:t>/ "Dim" / "Do" / "Else" / "ElseIf" / "End" / "EndIf" /  "Enum" / "Erase" / "Event" / "Exit" / "For" / "Friend" / "Function" / "Get" / "Global" / "GoSub" / "GoTo" / "If" / "Implements"/ "Input" / "Let" / "Lock" / "Loop" / "LSet" / "Next" / "On" / "Open" / "</w:t>
      </w:r>
      <w:r>
        <w:t xml:space="preserve">Option" / "Print" / "Private" / "Public" / "Put" / "RaiseEvent" / "ReDim" / "Resume" / "Return" / "RSet" / "Seek" / "Select" / "Set" / "Static" / "Stop" / "Sub" / "Type" / "Unlock" / "Wend" / "While" / "With" / "Write" </w:t>
      </w:r>
    </w:p>
    <w:p w:rsidR="00D06D0B" w:rsidRDefault="00D06D0B">
      <w:pPr>
        <w:pStyle w:val="Code"/>
        <w:numPr>
          <w:ilvl w:val="0"/>
          <w:numId w:val="0"/>
        </w:numPr>
        <w:spacing w:after="34"/>
        <w:ind w:left="720" w:right="0"/>
      </w:pPr>
    </w:p>
    <w:p w:rsidR="00D06D0B" w:rsidRDefault="00A74177">
      <w:pPr>
        <w:pStyle w:val="Code"/>
        <w:numPr>
          <w:ilvl w:val="0"/>
          <w:numId w:val="0"/>
        </w:numPr>
        <w:spacing w:after="34"/>
        <w:ind w:left="720" w:right="0"/>
      </w:pPr>
      <w:r>
        <w:t xml:space="preserve">rem-keyword = "Rem" </w:t>
      </w:r>
    </w:p>
    <w:p w:rsidR="00D06D0B" w:rsidRDefault="00A74177">
      <w:pPr>
        <w:pStyle w:val="Code"/>
        <w:numPr>
          <w:ilvl w:val="0"/>
          <w:numId w:val="0"/>
        </w:numPr>
        <w:spacing w:after="34"/>
        <w:ind w:left="720" w:right="0"/>
      </w:pPr>
      <w:r>
        <w:t>marker-keyword</w:t>
      </w:r>
      <w:r>
        <w:t xml:space="preserve"> = "Any" / "As"/ "ByRef" / "ByVal "/"Case" / "Each" / "Else" /"In"/ "New" / "Shared" / "Until" / "WithEvents" / "Write" / "Optional" / "ParamArray" / "Preserve" / "Spc" / "Tab" / "Then" / "To" </w:t>
      </w:r>
    </w:p>
    <w:p w:rsidR="00D06D0B" w:rsidRDefault="00D06D0B">
      <w:pPr>
        <w:pStyle w:val="Code"/>
        <w:numPr>
          <w:ilvl w:val="0"/>
          <w:numId w:val="0"/>
        </w:numPr>
        <w:spacing w:after="34"/>
        <w:ind w:left="720" w:right="0"/>
      </w:pPr>
    </w:p>
    <w:p w:rsidR="00D06D0B" w:rsidRDefault="00A74177">
      <w:pPr>
        <w:pStyle w:val="Code"/>
        <w:numPr>
          <w:ilvl w:val="0"/>
          <w:numId w:val="0"/>
        </w:numPr>
        <w:spacing w:after="34"/>
        <w:ind w:left="720" w:right="0"/>
      </w:pPr>
      <w:r>
        <w:t>operator-identifier = "AddressOf" / "And" / "Eqv" / "Imp" / "</w:t>
      </w:r>
      <w:r>
        <w:t xml:space="preserve">Is" / "Like" / "New" / "Mod" / "Not" / "Or" / "TypeOf" / "Xor" </w:t>
      </w:r>
    </w:p>
    <w:p w:rsidR="00D06D0B" w:rsidRDefault="00A74177">
      <w:r>
        <w:t>A &lt;statement-keyword&gt; is a &lt;reserved-identifier&gt; that is the first syntactic item of a statement or declaration. A &lt;marker-keyword&gt; is a &lt;reserved-identifier&gt; that is used as part of the inter</w:t>
      </w:r>
      <w:r>
        <w:t xml:space="preserve">ior syntactic structure of a statement. An &lt;operator-identifier&gt; is a &lt;reserved-identifier&gt; that is used as an operator within expressions. </w:t>
      </w:r>
    </w:p>
    <w:p w:rsidR="00D06D0B" w:rsidRDefault="00A74177">
      <w:pPr>
        <w:spacing w:after="8" w:line="276" w:lineRule="auto"/>
      </w:pPr>
      <w:r>
        <w:t xml:space="preserve"> </w:t>
      </w:r>
    </w:p>
    <w:p w:rsidR="00D06D0B" w:rsidRDefault="00A74177">
      <w:pPr>
        <w:pStyle w:val="Code"/>
        <w:spacing w:after="32"/>
      </w:pPr>
      <w:r>
        <w:t>reserved-name = "Abs" / "CBool" / "CByte" / "CCur" / "CDate" / "CDbl" / "CDec" / "CInt" / "CLng" / "CLngLng" / "C</w:t>
      </w:r>
      <w:r>
        <w:t xml:space="preserve">LngPtr" / "CSng" / "CStr" / "CVar" / "CVErr" / "Date" / "Debug" / "DoEvents" / "Fix" / "Int" / "Len" / "LenB" / "Me" / "PSet" / "Scale" / "Sgn" / "String" </w:t>
      </w:r>
    </w:p>
    <w:p w:rsidR="00D06D0B" w:rsidRDefault="00A74177">
      <w:pPr>
        <w:pStyle w:val="Code"/>
        <w:spacing w:after="30"/>
      </w:pPr>
      <w:r>
        <w:t xml:space="preserve"> </w:t>
      </w:r>
    </w:p>
    <w:p w:rsidR="00D06D0B" w:rsidRDefault="00A74177">
      <w:pPr>
        <w:pStyle w:val="Code"/>
        <w:spacing w:after="32"/>
      </w:pPr>
      <w:r>
        <w:t xml:space="preserve">special-form = "Array" / "Circle" / "Input" / "InputB"  / "LBound" / "Scale" / "UBound" </w:t>
      </w:r>
    </w:p>
    <w:p w:rsidR="00D06D0B" w:rsidRDefault="00A74177">
      <w:pPr>
        <w:pStyle w:val="Code"/>
        <w:spacing w:after="0" w:line="276" w:lineRule="auto"/>
        <w:ind w:right="941"/>
      </w:pPr>
      <w:r>
        <w:t>reserved-</w:t>
      </w:r>
      <w:r>
        <w:t xml:space="preserve">type-identifier = "Boolean" / "Byte" / "Currency" / "Date" / "Double" /  "Integer" / "Long" / "LongLong" / "LongPtr" / "Single" / "String" / "Variant" </w:t>
      </w:r>
    </w:p>
    <w:p w:rsidR="00D06D0B" w:rsidRDefault="00A74177">
      <w:pPr>
        <w:pStyle w:val="Code"/>
        <w:numPr>
          <w:ilvl w:val="0"/>
          <w:numId w:val="0"/>
        </w:numPr>
        <w:spacing w:after="0" w:line="276" w:lineRule="auto"/>
        <w:ind w:left="374" w:right="941"/>
      </w:pPr>
      <w:r>
        <w:t xml:space="preserve">literal-identifier = boolean-literal-identifier / object-literal-identifier / variant-literal-identifier </w:t>
      </w:r>
    </w:p>
    <w:p w:rsidR="00D06D0B" w:rsidRDefault="00A74177">
      <w:pPr>
        <w:pStyle w:val="Code"/>
        <w:numPr>
          <w:ilvl w:val="0"/>
          <w:numId w:val="0"/>
        </w:numPr>
        <w:spacing w:after="0" w:line="276" w:lineRule="auto"/>
        <w:ind w:left="374" w:right="941"/>
      </w:pPr>
      <w:r>
        <w:t xml:space="preserve">boolean-literal-identifier = "true" / "false" </w:t>
      </w:r>
    </w:p>
    <w:p w:rsidR="00D06D0B" w:rsidRDefault="00A74177">
      <w:pPr>
        <w:pStyle w:val="Code"/>
        <w:numPr>
          <w:ilvl w:val="0"/>
          <w:numId w:val="0"/>
        </w:numPr>
        <w:spacing w:after="0" w:line="276" w:lineRule="auto"/>
        <w:ind w:left="374" w:right="941"/>
      </w:pPr>
      <w:r>
        <w:t xml:space="preserve">object-literal-identifier = "nothing" </w:t>
      </w:r>
    </w:p>
    <w:p w:rsidR="00D06D0B" w:rsidRDefault="00A74177">
      <w:pPr>
        <w:pStyle w:val="Code"/>
        <w:numPr>
          <w:ilvl w:val="0"/>
          <w:numId w:val="0"/>
        </w:numPr>
        <w:spacing w:after="0" w:line="276" w:lineRule="auto"/>
        <w:ind w:left="374" w:right="941"/>
      </w:pPr>
      <w:r>
        <w:t xml:space="preserve">variant-literal-identifier = "empty" / "null" </w:t>
      </w:r>
    </w:p>
    <w:p w:rsidR="00D06D0B" w:rsidRDefault="00A74177">
      <w:pPr>
        <w:spacing w:after="268"/>
        <w:ind w:left="10"/>
      </w:pPr>
      <w:r>
        <w:t>A &lt;reserved-name&gt;</w:t>
      </w:r>
      <w:r>
        <w:t xml:space="preserve"> is a &lt;reserved-identifier&gt; that is used within expressions as if it was a normal program defined </w:t>
      </w:r>
      <w:r>
        <w:rPr>
          <w:i/>
        </w:rPr>
        <w:t xml:space="preserve">entity (section </w:t>
      </w:r>
      <w:hyperlink w:anchor="Section_aaee9b48168f4cfe95d114c5cc427b69" w:history="1">
        <w:r>
          <w:rPr>
            <w:rStyle w:val="Hyperlink"/>
            <w:i/>
          </w:rPr>
          <w:t>2.2</w:t>
        </w:r>
      </w:hyperlink>
      <w:r>
        <w:rPr>
          <w:i/>
        </w:rPr>
        <w:t>)</w:t>
      </w:r>
      <w:r>
        <w:t>. A &lt;special-form&gt; is a &lt;reserved-identifier&gt; that is used in an expression as</w:t>
      </w:r>
      <w:r>
        <w:t xml:space="preserve"> if it was a program defined procedure name but which has special syntactic rules for its argument. A &lt;reserved-type-identifier&gt; is a &lt;reserved-identifier&gt; that is used within a declaration to identify the specific </w:t>
      </w:r>
      <w:r>
        <w:rPr>
          <w:i/>
        </w:rPr>
        <w:t>declared type (section 2.2)</w:t>
      </w:r>
      <w:r>
        <w:t xml:space="preserve"> of an </w:t>
      </w:r>
      <w:r>
        <w:rPr>
          <w:i/>
        </w:rPr>
        <w:t>entity</w:t>
      </w:r>
      <w:r>
        <w:t>.</w:t>
      </w:r>
      <w:r>
        <w:t xml:space="preserve"> </w:t>
      </w:r>
    </w:p>
    <w:p w:rsidR="00D06D0B" w:rsidRDefault="00A74177">
      <w:pPr>
        <w:spacing w:after="298"/>
        <w:ind w:left="10"/>
      </w:pPr>
      <w:r>
        <w:t xml:space="preserve">A &lt;literal-identifier&gt; is a &lt;reserved-identifier&gt; that represents a specific distinguished </w:t>
      </w:r>
      <w:r>
        <w:rPr>
          <w:i/>
        </w:rPr>
        <w:t xml:space="preserve">data value (section </w:t>
      </w:r>
      <w:hyperlink w:anchor="Section_c86480b2aef24488b177f55e13cc51f2" w:history="1">
        <w:r>
          <w:rPr>
            <w:rStyle w:val="Hyperlink"/>
            <w:i/>
          </w:rPr>
          <w:t>2.1</w:t>
        </w:r>
      </w:hyperlink>
      <w:r>
        <w:rPr>
          <w:i/>
        </w:rPr>
        <w:t>)</w:t>
      </w:r>
      <w:r>
        <w:t xml:space="preserve">. A &lt;boolean-literal-identifier&gt; specifying "true" or "false" has a </w:t>
      </w:r>
      <w:r>
        <w:rPr>
          <w:i/>
        </w:rPr>
        <w:t>declared ty</w:t>
      </w:r>
      <w:r>
        <w:rPr>
          <w:i/>
        </w:rPr>
        <w:t>pe</w:t>
      </w:r>
      <w:r>
        <w:t xml:space="preserve"> of </w:t>
      </w:r>
      <w:r>
        <w:rPr>
          <w:b/>
        </w:rPr>
        <w:t>Boolean</w:t>
      </w:r>
      <w:r>
        <w:t xml:space="preserve"> and a </w:t>
      </w:r>
      <w:r>
        <w:rPr>
          <w:i/>
        </w:rPr>
        <w:t xml:space="preserve">data value </w:t>
      </w:r>
      <w:r>
        <w:t xml:space="preserve">of </w:t>
      </w:r>
      <w:r>
        <w:rPr>
          <w:b/>
        </w:rPr>
        <w:t>True</w:t>
      </w:r>
      <w:r>
        <w:t xml:space="preserve"> or </w:t>
      </w:r>
      <w:r>
        <w:rPr>
          <w:b/>
        </w:rPr>
        <w:t>False</w:t>
      </w:r>
      <w:r>
        <w:t xml:space="preserve">, respectively. An &lt;object-literal-identifier&gt; has a </w:t>
      </w:r>
      <w:r>
        <w:rPr>
          <w:i/>
        </w:rPr>
        <w:t>declared type</w:t>
      </w:r>
      <w:r>
        <w:t xml:space="preserve"> of </w:t>
      </w:r>
      <w:r>
        <w:rPr>
          <w:b/>
        </w:rPr>
        <w:t>Object</w:t>
      </w:r>
      <w:r>
        <w:t xml:space="preserve"> and the </w:t>
      </w:r>
      <w:r>
        <w:rPr>
          <w:i/>
        </w:rPr>
        <w:t>data value</w:t>
      </w:r>
      <w:r>
        <w:t xml:space="preserve"> </w:t>
      </w:r>
      <w:r>
        <w:rPr>
          <w:b/>
        </w:rPr>
        <w:t>Nothing</w:t>
      </w:r>
      <w:r>
        <w:t xml:space="preserve">. A &lt;variant-literal-identifier&gt; specifying "empty" or "null" has a </w:t>
      </w:r>
      <w:r>
        <w:rPr>
          <w:i/>
        </w:rPr>
        <w:t>declared type</w:t>
      </w:r>
      <w:r>
        <w:t xml:space="preserve"> of </w:t>
      </w:r>
      <w:r>
        <w:rPr>
          <w:b/>
        </w:rPr>
        <w:t>Variant</w:t>
      </w:r>
      <w:r>
        <w:t xml:space="preserve"> and the </w:t>
      </w:r>
      <w:r>
        <w:rPr>
          <w:i/>
        </w:rPr>
        <w:t xml:space="preserve">data </w:t>
      </w:r>
      <w:r>
        <w:rPr>
          <w:i/>
        </w:rPr>
        <w:t>value</w:t>
      </w:r>
      <w:r>
        <w:t xml:space="preserve"> </w:t>
      </w:r>
      <w:r>
        <w:rPr>
          <w:b/>
        </w:rPr>
        <w:t>Empty</w:t>
      </w:r>
      <w:r>
        <w:t xml:space="preserve"> or </w:t>
      </w:r>
      <w:r>
        <w:rPr>
          <w:b/>
        </w:rPr>
        <w:t>Null</w:t>
      </w:r>
      <w:r>
        <w:t xml:space="preserve">, respectively. </w:t>
      </w:r>
    </w:p>
    <w:p w:rsidR="00D06D0B" w:rsidRDefault="00A74177">
      <w:pPr>
        <w:pStyle w:val="Code"/>
      </w:pPr>
      <w:r>
        <w:lastRenderedPageBreak/>
        <w:t>reserved-for-implementation-use = "Attribute" / "LINEINPUT" / "VB_Base" / "VB_Control" / "VB_Creatable" /  "VB_Customizable" / "VB_Description" / "VB_Exposed" / "VB_Ext_KEY " / "VB_GlobalNameSpace" / "VB_HelpID" / "VB_In</w:t>
      </w:r>
      <w:r>
        <w:t>voke_Func" / "VB_Invoke_Property " / "VB_Invoke_PropertyPut" / "VB_Invoke_PropertyPutRef" / "VB_MemberFlags" / "VB_Name" / "VB_PredeclaredId" / "VB_ProcData" / "VB_TemplateDerived" / "VB_UserMemId" / "VB_VarDescription" / "VB_VarHelpID" / "VB_VarMemberFlag</w:t>
      </w:r>
      <w:r>
        <w:t xml:space="preserve">s" / "VB_VarProcData " / "VB_VarUserMemId" </w:t>
      </w:r>
    </w:p>
    <w:p w:rsidR="00D06D0B" w:rsidRDefault="00D06D0B">
      <w:pPr>
        <w:pStyle w:val="Code"/>
      </w:pPr>
    </w:p>
    <w:p w:rsidR="00D06D0B" w:rsidRDefault="00A74177">
      <w:pPr>
        <w:pStyle w:val="Code"/>
      </w:pPr>
      <w:r>
        <w:t xml:space="preserve">future-reserved = "CDecl" / "Decimal" / "DefDec" </w:t>
      </w:r>
    </w:p>
    <w:p w:rsidR="00D06D0B" w:rsidRDefault="00A74177">
      <w:r>
        <w:t>A &lt;reserved-for-implementation-use&gt; is a &lt;reserved-identifier&gt; that currently has no defined meaning to the VBA language but is reserved for use by language impl</w:t>
      </w:r>
      <w:r>
        <w:t xml:space="preserve">ementers. A &lt;future-reserved&gt; is a &lt;reserved-identifier&gt; that currently has no defined meaning to the VBA language but is reserved for possible future extensions to the language. </w:t>
      </w:r>
    </w:p>
    <w:p w:rsidR="00D06D0B" w:rsidRDefault="00A74177">
      <w:pPr>
        <w:pStyle w:val="Heading4"/>
      </w:pPr>
      <w:bookmarkStart w:id="79" w:name="section_74e5bf342a30420c9d3b9341fa4c4c09"/>
      <w:bookmarkStart w:id="80" w:name="_Toc158907336"/>
      <w:r>
        <w:t>Special Identifier Forms</w:t>
      </w:r>
      <w:bookmarkEnd w:id="79"/>
      <w:bookmarkEnd w:id="80"/>
      <w:r>
        <w:fldChar w:fldCharType="begin"/>
      </w:r>
      <w:r>
        <w:instrText xml:space="preserve"> XE "&lt;FOREIGN-NAME&gt;" </w:instrText>
      </w:r>
      <w:r>
        <w:fldChar w:fldCharType="end"/>
      </w:r>
      <w:r>
        <w:fldChar w:fldCharType="begin"/>
      </w:r>
      <w:r>
        <w:instrText xml:space="preserve"> XE "&lt;BUILTIN-TYPE&gt;" </w:instrText>
      </w:r>
      <w:r>
        <w:fldChar w:fldCharType="end"/>
      </w:r>
      <w:r>
        <w:fldChar w:fldCharType="begin"/>
      </w:r>
      <w:r>
        <w:instrText xml:space="preserve"> XE "&lt;</w:instrText>
      </w:r>
      <w:r>
        <w:instrText xml:space="preserve">TYPED-NAME&gt;" </w:instrText>
      </w:r>
      <w:r>
        <w:fldChar w:fldCharType="end"/>
      </w:r>
      <w:r>
        <w:fldChar w:fldCharType="begin"/>
      </w:r>
      <w:r>
        <w:instrText xml:space="preserve"> XE "&lt;type-suffix&gt;" </w:instrText>
      </w:r>
      <w:r>
        <w:fldChar w:fldCharType="end"/>
      </w:r>
    </w:p>
    <w:p w:rsidR="00D06D0B" w:rsidRDefault="00A74177">
      <w:pPr>
        <w:pStyle w:val="Code"/>
      </w:pPr>
      <w:r>
        <w:t xml:space="preserve">FOREIGN-NAME = "[" foreign-identifier "]" </w:t>
      </w:r>
    </w:p>
    <w:p w:rsidR="00D06D0B" w:rsidRDefault="00A74177">
      <w:pPr>
        <w:pStyle w:val="Code"/>
      </w:pPr>
      <w:r>
        <w:t xml:space="preserve">foreign-identifier = 1*non-line-termination-character </w:t>
      </w:r>
    </w:p>
    <w:p w:rsidR="00D06D0B" w:rsidRDefault="00A74177">
      <w:pPr>
        <w:spacing w:after="270"/>
        <w:ind w:left="10"/>
      </w:pPr>
      <w:r>
        <w:t xml:space="preserve">A &lt;FOREIGN-NAME&gt; is a </w:t>
      </w:r>
      <w:r>
        <w:rPr>
          <w:i/>
        </w:rPr>
        <w:t xml:space="preserve">token (section </w:t>
      </w:r>
      <w:hyperlink w:anchor="Section_848bd0b2e4534f50a42a452eb0923c6d" w:history="1">
        <w:r>
          <w:rPr>
            <w:rStyle w:val="Hyperlink"/>
            <w:i/>
          </w:rPr>
          <w:t>3.3</w:t>
        </w:r>
      </w:hyperlink>
      <w:r>
        <w:rPr>
          <w:i/>
        </w:rPr>
        <w:t>)</w:t>
      </w:r>
      <w:r>
        <w:t xml:space="preserve"> that represents a </w:t>
      </w:r>
      <w:r>
        <w:t xml:space="preserve">text sequence that is used as if it was an identifier but which does not conform to the VBA rules for forming an identifier. Typically, a &lt;FOREIGN-NAME&gt; is used to refer to an </w:t>
      </w:r>
      <w:r>
        <w:rPr>
          <w:i/>
        </w:rPr>
        <w:t xml:space="preserve">entity (section </w:t>
      </w:r>
      <w:hyperlink w:anchor="Section_aaee9b48168f4cfe95d114c5cc427b69" w:history="1">
        <w:r>
          <w:rPr>
            <w:rStyle w:val="Hyperlink"/>
            <w:i/>
          </w:rPr>
          <w:t>2.2</w:t>
        </w:r>
      </w:hyperlink>
      <w:r>
        <w:rPr>
          <w:i/>
        </w:rPr>
        <w:t>)</w:t>
      </w:r>
      <w:r>
        <w:t xml:space="preserve"> that is created using some programming language other than VBA. </w:t>
      </w:r>
    </w:p>
    <w:p w:rsidR="00D06D0B" w:rsidRDefault="00A74177">
      <w:pPr>
        <w:spacing w:after="281" w:line="246" w:lineRule="auto"/>
        <w:ind w:left="-5"/>
      </w:pPr>
      <w:r>
        <w:rPr>
          <w:i/>
        </w:rPr>
        <w:t xml:space="preserve">Static Semantics </w:t>
      </w:r>
    </w:p>
    <w:p w:rsidR="00D06D0B" w:rsidRDefault="00A74177">
      <w:pPr>
        <w:pStyle w:val="ListParagraph"/>
        <w:numPr>
          <w:ilvl w:val="0"/>
          <w:numId w:val="57"/>
        </w:numPr>
        <w:spacing w:after="306"/>
      </w:pPr>
      <w:r>
        <w:t xml:space="preserve">The </w:t>
      </w:r>
      <w:r>
        <w:rPr>
          <w:i/>
        </w:rPr>
        <w:t xml:space="preserve">name value (section </w:t>
      </w:r>
      <w:hyperlink w:anchor="Section_b1cbd42c6caa45108f28b0eebabf1956" w:history="1">
        <w:r>
          <w:rPr>
            <w:rStyle w:val="Hyperlink"/>
            <w:i/>
          </w:rPr>
          <w:t>3.3.5.1</w:t>
        </w:r>
      </w:hyperlink>
      <w:r>
        <w:rPr>
          <w:i/>
        </w:rPr>
        <w:t>)</w:t>
      </w:r>
      <w:r>
        <w:t xml:space="preserve"> of a &lt;FOREIGN-NAME&gt; is the text of its &lt;foreign-identifier&gt;. </w:t>
      </w:r>
    </w:p>
    <w:p w:rsidR="00D06D0B" w:rsidRDefault="00A74177">
      <w:pPr>
        <w:pStyle w:val="Code-List"/>
      </w:pPr>
      <w:r>
        <w:t xml:space="preserve">BUILTIN-TYPE = reserved-type-identifier /  ("[" reserved-type-identifier "]") / "object" / "[object]" </w:t>
      </w:r>
    </w:p>
    <w:p w:rsidR="00D06D0B" w:rsidRDefault="00A74177">
      <w:pPr>
        <w:spacing w:after="263"/>
        <w:ind w:left="10"/>
      </w:pPr>
      <w:r>
        <w:t xml:space="preserve">In some VBA contexts, a &lt;FOREIGN-NAME&gt; whose </w:t>
      </w:r>
      <w:r>
        <w:rPr>
          <w:i/>
        </w:rPr>
        <w:t>name value</w:t>
      </w:r>
      <w:r>
        <w:t xml:space="preserve"> is identical to a &lt;reserved-type-identifier&gt; can be used equivalently to that &lt;reserved-type-iden</w:t>
      </w:r>
      <w:r>
        <w:t xml:space="preserve">tifier&gt;.  The identifier whose </w:t>
      </w:r>
      <w:r>
        <w:rPr>
          <w:i/>
        </w:rPr>
        <w:t>name value</w:t>
      </w:r>
      <w:r>
        <w:t xml:space="preserve"> is "object" is not a &lt;reserved-identifier&gt; but is generally used as if it was a &lt;reserved-type-identifier&gt;.</w:t>
      </w:r>
    </w:p>
    <w:p w:rsidR="00D06D0B" w:rsidRDefault="00A74177">
      <w:pPr>
        <w:spacing w:after="281" w:line="246" w:lineRule="auto"/>
        <w:ind w:left="-5"/>
      </w:pPr>
      <w:r>
        <w:rPr>
          <w:i/>
        </w:rPr>
        <w:t xml:space="preserve">Static Semantics </w:t>
      </w:r>
    </w:p>
    <w:p w:rsidR="00D06D0B" w:rsidRDefault="00A74177">
      <w:pPr>
        <w:pStyle w:val="ListParagraph"/>
        <w:numPr>
          <w:ilvl w:val="0"/>
          <w:numId w:val="57"/>
        </w:numPr>
      </w:pPr>
      <w:r>
        <w:t xml:space="preserve">The </w:t>
      </w:r>
      <w:r>
        <w:rPr>
          <w:i/>
        </w:rPr>
        <w:t>name value</w:t>
      </w:r>
      <w:r>
        <w:t xml:space="preserve"> of a &lt;BUILTIN-TYPE&gt; is the text of its &lt;reserved-type-identifier&gt; element</w:t>
      </w:r>
      <w:r>
        <w:t xml:space="preserve"> if it has one. Otherwise the </w:t>
      </w:r>
      <w:r>
        <w:rPr>
          <w:i/>
        </w:rPr>
        <w:t>name value</w:t>
      </w:r>
      <w:r>
        <w:t xml:space="preserve"> is "object". </w:t>
      </w:r>
    </w:p>
    <w:p w:rsidR="00D06D0B" w:rsidRDefault="00A74177">
      <w:pPr>
        <w:pStyle w:val="ListParagraph"/>
        <w:numPr>
          <w:ilvl w:val="0"/>
          <w:numId w:val="57"/>
        </w:numPr>
        <w:spacing w:after="298"/>
      </w:pPr>
      <w:r>
        <w:t xml:space="preserve">The </w:t>
      </w:r>
      <w:r>
        <w:rPr>
          <w:i/>
        </w:rPr>
        <w:t>declared type (section 2.2)</w:t>
      </w:r>
      <w:r>
        <w:t xml:space="preserve"> of a &lt;BUILTIN-TYPE&gt; element is the </w:t>
      </w:r>
      <w:r>
        <w:rPr>
          <w:i/>
        </w:rPr>
        <w:t>declared type</w:t>
      </w:r>
      <w:r>
        <w:t xml:space="preserve"> whose name is the same as the </w:t>
      </w:r>
      <w:r>
        <w:rPr>
          <w:i/>
        </w:rPr>
        <w:t>name value</w:t>
      </w:r>
      <w:r>
        <w:t xml:space="preserve"> of the &lt;BUILTIN-TYPE&gt;. </w:t>
      </w:r>
    </w:p>
    <w:p w:rsidR="00D06D0B" w:rsidRDefault="00A74177">
      <w:pPr>
        <w:pStyle w:val="Code"/>
        <w:numPr>
          <w:ilvl w:val="0"/>
          <w:numId w:val="0"/>
        </w:numPr>
        <w:ind w:left="720"/>
      </w:pPr>
      <w:r>
        <w:t xml:space="preserve">TYPED-NAME = IDENTIFIER  type-suffix </w:t>
      </w:r>
    </w:p>
    <w:p w:rsidR="00D06D0B" w:rsidRDefault="00A74177">
      <w:pPr>
        <w:pStyle w:val="Code"/>
        <w:numPr>
          <w:ilvl w:val="0"/>
          <w:numId w:val="0"/>
        </w:numPr>
        <w:ind w:left="720"/>
      </w:pPr>
      <w:r>
        <w:t xml:space="preserve"> </w:t>
      </w:r>
    </w:p>
    <w:p w:rsidR="00D06D0B" w:rsidRDefault="00A74177">
      <w:pPr>
        <w:pStyle w:val="Code"/>
        <w:numPr>
          <w:ilvl w:val="0"/>
          <w:numId w:val="0"/>
        </w:numPr>
        <w:ind w:left="720"/>
      </w:pPr>
      <w:r>
        <w:t xml:space="preserve">type-suffix = "%" / "&amp;" / "^" / "!" / "#" / "@" / "$" </w:t>
      </w:r>
    </w:p>
    <w:p w:rsidR="00D06D0B" w:rsidRDefault="00A74177">
      <w:r>
        <w:t xml:space="preserve">A &lt;TYPED-NAME&gt; is an &lt;IDENTIFIER&gt; that is immediately followed by a &lt;type-suffix&gt; with no intervening whitespace. </w:t>
      </w:r>
    </w:p>
    <w:p w:rsidR="00D06D0B" w:rsidRDefault="00A74177">
      <w:pPr>
        <w:spacing w:after="282" w:line="246" w:lineRule="auto"/>
        <w:ind w:left="-5"/>
      </w:pPr>
      <w:r>
        <w:rPr>
          <w:i/>
        </w:rPr>
        <w:t xml:space="preserve">Static Semantics </w:t>
      </w:r>
    </w:p>
    <w:p w:rsidR="00D06D0B" w:rsidRDefault="00A74177">
      <w:pPr>
        <w:pStyle w:val="ListParagraph"/>
        <w:numPr>
          <w:ilvl w:val="0"/>
          <w:numId w:val="58"/>
        </w:numPr>
      </w:pPr>
      <w:r>
        <w:lastRenderedPageBreak/>
        <w:t xml:space="preserve">The </w:t>
      </w:r>
      <w:r>
        <w:rPr>
          <w:i/>
        </w:rPr>
        <w:t>name value</w:t>
      </w:r>
      <w:r>
        <w:t xml:space="preserve"> of a &lt;TYPED-NAME&gt; is the </w:t>
      </w:r>
      <w:r>
        <w:rPr>
          <w:i/>
        </w:rPr>
        <w:t>name value</w:t>
      </w:r>
      <w:r>
        <w:t xml:space="preserve"> of its &lt;IDENTIFIE</w:t>
      </w:r>
      <w:r>
        <w:t xml:space="preserve">R&gt; elements. </w:t>
      </w:r>
    </w:p>
    <w:p w:rsidR="00D06D0B" w:rsidRDefault="00A74177">
      <w:pPr>
        <w:pStyle w:val="ListParagraph"/>
        <w:numPr>
          <w:ilvl w:val="0"/>
          <w:numId w:val="58"/>
        </w:numPr>
      </w:pPr>
      <w:r>
        <w:t xml:space="preserve">The </w:t>
      </w:r>
      <w:r>
        <w:rPr>
          <w:i/>
        </w:rPr>
        <w:t>declared type</w:t>
      </w:r>
      <w:r>
        <w:t xml:space="preserve"> of a &lt;TYPED-NAME&gt; is defined by the following table: </w:t>
      </w:r>
    </w:p>
    <w:tbl>
      <w:tblPr>
        <w:tblStyle w:val="Table-ShadedHeader"/>
        <w:tblpPr w:leftFromText="180" w:rightFromText="180" w:vertAnchor="text" w:tblpY="1"/>
        <w:tblW w:w="5780" w:type="dxa"/>
        <w:tblInd w:w="0" w:type="dxa"/>
        <w:tblLook w:val="04A0" w:firstRow="1" w:lastRow="0" w:firstColumn="1" w:lastColumn="0" w:noHBand="0" w:noVBand="1"/>
      </w:tblPr>
      <w:tblGrid>
        <w:gridCol w:w="2269"/>
        <w:gridCol w:w="3511"/>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269" w:type="dxa"/>
          </w:tcPr>
          <w:p w:rsidR="00D06D0B" w:rsidRDefault="00A74177">
            <w:pPr>
              <w:pStyle w:val="TableHeaderText"/>
              <w:spacing w:after="0" w:line="276" w:lineRule="auto"/>
            </w:pPr>
            <w:r>
              <w:t xml:space="preserve">&lt;type-suffix&gt; </w:t>
            </w:r>
          </w:p>
        </w:tc>
        <w:tc>
          <w:tcPr>
            <w:tcW w:w="3511" w:type="dxa"/>
          </w:tcPr>
          <w:p w:rsidR="00D06D0B" w:rsidRDefault="00A74177">
            <w:pPr>
              <w:pStyle w:val="TableHeaderText"/>
              <w:spacing w:after="0" w:line="276" w:lineRule="auto"/>
            </w:pPr>
            <w:r>
              <w:t xml:space="preserve">Declared Type </w:t>
            </w:r>
          </w:p>
        </w:tc>
      </w:tr>
      <w:tr w:rsidR="00D06D0B" w:rsidTr="00D06D0B">
        <w:trPr>
          <w:trHeight w:val="290"/>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Integer </w:t>
            </w:r>
          </w:p>
        </w:tc>
      </w:tr>
      <w:tr w:rsidR="00D06D0B" w:rsidTr="00D06D0B">
        <w:trPr>
          <w:trHeight w:val="288"/>
        </w:trPr>
        <w:tc>
          <w:tcPr>
            <w:tcW w:w="2269" w:type="dxa"/>
          </w:tcPr>
          <w:p w:rsidR="00D06D0B" w:rsidRDefault="00A74177">
            <w:pPr>
              <w:pStyle w:val="TableBodyText"/>
              <w:spacing w:after="0" w:line="276" w:lineRule="auto"/>
              <w:jc w:val="center"/>
            </w:pPr>
            <w:r>
              <w:t>&amp;</w:t>
            </w:r>
            <w:r>
              <w:rPr>
                <w:b/>
              </w:rPr>
              <w:t xml:space="preserve"> </w:t>
            </w:r>
          </w:p>
        </w:tc>
        <w:tc>
          <w:tcPr>
            <w:tcW w:w="3511" w:type="dxa"/>
          </w:tcPr>
          <w:p w:rsidR="00D06D0B" w:rsidRDefault="00A74177">
            <w:pPr>
              <w:pStyle w:val="TableBodyText"/>
              <w:rPr>
                <w:b/>
              </w:rPr>
            </w:pPr>
            <w:r>
              <w:rPr>
                <w:b/>
              </w:rPr>
              <w:t xml:space="preserve">Long </w:t>
            </w:r>
          </w:p>
        </w:tc>
      </w:tr>
      <w:tr w:rsidR="00D06D0B" w:rsidTr="00D06D0B">
        <w:trPr>
          <w:trHeight w:val="288"/>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LongLong </w:t>
            </w:r>
          </w:p>
        </w:tc>
      </w:tr>
      <w:tr w:rsidR="00D06D0B" w:rsidTr="00D06D0B">
        <w:trPr>
          <w:trHeight w:val="288"/>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Single </w:t>
            </w:r>
          </w:p>
        </w:tc>
      </w:tr>
      <w:tr w:rsidR="00D06D0B" w:rsidTr="00D06D0B">
        <w:trPr>
          <w:trHeight w:val="290"/>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Double </w:t>
            </w:r>
          </w:p>
        </w:tc>
      </w:tr>
      <w:tr w:rsidR="00D06D0B" w:rsidTr="00D06D0B">
        <w:trPr>
          <w:trHeight w:val="288"/>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Currency </w:t>
            </w:r>
          </w:p>
        </w:tc>
      </w:tr>
      <w:tr w:rsidR="00D06D0B" w:rsidTr="00D06D0B">
        <w:trPr>
          <w:trHeight w:val="288"/>
        </w:trPr>
        <w:tc>
          <w:tcPr>
            <w:tcW w:w="2269" w:type="dxa"/>
          </w:tcPr>
          <w:p w:rsidR="00D06D0B" w:rsidRDefault="00A74177">
            <w:pPr>
              <w:pStyle w:val="TableBodyText"/>
              <w:spacing w:after="0" w:line="276" w:lineRule="auto"/>
              <w:jc w:val="center"/>
            </w:pPr>
            <w:r>
              <w:t>$</w:t>
            </w:r>
            <w:r>
              <w:rPr>
                <w:b/>
              </w:rPr>
              <w:t xml:space="preserve"> </w:t>
            </w:r>
          </w:p>
        </w:tc>
        <w:tc>
          <w:tcPr>
            <w:tcW w:w="3511" w:type="dxa"/>
          </w:tcPr>
          <w:p w:rsidR="00D06D0B" w:rsidRDefault="00A74177">
            <w:pPr>
              <w:pStyle w:val="TableBodyText"/>
              <w:rPr>
                <w:b/>
              </w:rPr>
            </w:pPr>
            <w:r>
              <w:rPr>
                <w:b/>
              </w:rPr>
              <w:t xml:space="preserve">String </w:t>
            </w:r>
          </w:p>
        </w:tc>
      </w:tr>
    </w:tbl>
    <w:p w:rsidR="00D06D0B" w:rsidRDefault="00A74177">
      <w:pPr>
        <w:spacing w:after="229"/>
      </w:pPr>
      <w:r>
        <w:br w:type="textWrapping" w:clear="all"/>
      </w:r>
      <w:r>
        <w:t xml:space="preserve"> </w:t>
      </w:r>
    </w:p>
    <w:p w:rsidR="00D06D0B" w:rsidRDefault="00A74177">
      <w:pPr>
        <w:pStyle w:val="Heading2"/>
      </w:pPr>
      <w:bookmarkStart w:id="81" w:name="section_a95f1a5668ba4a7a8269a5e9d96a7cbc"/>
      <w:bookmarkStart w:id="82" w:name="_Toc158907337"/>
      <w:r>
        <w:t>Conditional Compilation</w:t>
      </w:r>
      <w:bookmarkEnd w:id="81"/>
      <w:bookmarkEnd w:id="82"/>
      <w:r>
        <w:fldChar w:fldCharType="begin"/>
      </w:r>
      <w:r>
        <w:instrText xml:space="preserve"> XE "Conditional compilation" </w:instrText>
      </w:r>
      <w:r>
        <w:fldChar w:fldCharType="end"/>
      </w:r>
      <w:r>
        <w:fldChar w:fldCharType="begin"/>
      </w:r>
      <w:r>
        <w:instrText xml:space="preserve"> XE "&lt;conditional-module-body&gt;" </w:instrText>
      </w:r>
      <w:r>
        <w:fldChar w:fldCharType="end"/>
      </w:r>
    </w:p>
    <w:p w:rsidR="00D06D0B" w:rsidRDefault="00A74177">
      <w:r>
        <w:t xml:space="preserve">A module body can contain </w:t>
      </w:r>
      <w:r>
        <w:rPr>
          <w:i/>
        </w:rPr>
        <w:t xml:space="preserve">logical lines (section </w:t>
      </w:r>
      <w:hyperlink w:anchor="Section_c457d1a3f80449ac8bf627e07d4d6e99" w:history="1">
        <w:r>
          <w:rPr>
            <w:rStyle w:val="Hyperlink"/>
            <w:i/>
          </w:rPr>
          <w:t>3.2</w:t>
        </w:r>
      </w:hyperlink>
      <w:r>
        <w:rPr>
          <w:i/>
        </w:rPr>
        <w:t>)</w:t>
      </w:r>
      <w:r>
        <w:t xml:space="preserve"> that can be conditionally excluded from interpretation as part of the VBA p</w:t>
      </w:r>
      <w:r>
        <w:t xml:space="preserve">rogram code defined by the </w:t>
      </w:r>
      <w:r>
        <w:rPr>
          <w:i/>
        </w:rPr>
        <w:t xml:space="preserve">module (section </w:t>
      </w:r>
      <w:hyperlink w:anchor="Section_4599fae23f414e70968e2398741f446b" w:history="1">
        <w:r>
          <w:rPr>
            <w:rStyle w:val="Hyperlink"/>
            <w:i/>
          </w:rPr>
          <w:t>4.2</w:t>
        </w:r>
      </w:hyperlink>
      <w:r>
        <w:rPr>
          <w:i/>
        </w:rPr>
        <w:t>)</w:t>
      </w:r>
      <w:r>
        <w:t xml:space="preserve">. The </w:t>
      </w:r>
      <w:r>
        <w:rPr>
          <w:i/>
        </w:rPr>
        <w:t>module body (section 4.2)</w:t>
      </w:r>
      <w:r>
        <w:t xml:space="preserve"> with such excluded lines logically removed is called the </w:t>
      </w:r>
      <w:r>
        <w:rPr>
          <w:i/>
        </w:rPr>
        <w:t>preprocessed module body</w:t>
      </w:r>
      <w:r>
        <w:t xml:space="preserve">. The </w:t>
      </w:r>
      <w:r>
        <w:rPr>
          <w:i/>
        </w:rPr>
        <w:t>preprocessed module body</w:t>
      </w:r>
      <w:r>
        <w:t xml:space="preserve"> is de</w:t>
      </w:r>
      <w:r>
        <w:t xml:space="preserve">termined by interpreting conditional compilation directives within tokenized &lt;module-body-lines&gt; conforming to the following grammar: </w:t>
      </w:r>
    </w:p>
    <w:p w:rsidR="00D06D0B" w:rsidRDefault="00A74177">
      <w:pPr>
        <w:pStyle w:val="Code"/>
      </w:pPr>
      <w:r>
        <w:t>conditional-module-body = cc-block</w:t>
      </w:r>
    </w:p>
    <w:p w:rsidR="00D06D0B" w:rsidRDefault="00A74177">
      <w:pPr>
        <w:pStyle w:val="Code"/>
      </w:pPr>
      <w:r>
        <w:t xml:space="preserve">cc-block = *(cc-const / cc-if-block / logical-line) </w:t>
      </w:r>
    </w:p>
    <w:p w:rsidR="00D06D0B" w:rsidRDefault="00A74177">
      <w:r>
        <w:rPr>
          <w:i/>
        </w:rPr>
        <w:t xml:space="preserve">Static Semantics </w:t>
      </w:r>
    </w:p>
    <w:p w:rsidR="00D06D0B" w:rsidRDefault="00A74177">
      <w:pPr>
        <w:pStyle w:val="ListParagraph"/>
        <w:numPr>
          <w:ilvl w:val="0"/>
          <w:numId w:val="59"/>
        </w:numPr>
      </w:pPr>
      <w:r>
        <w:t>A &lt;module-body-</w:t>
      </w:r>
      <w:r>
        <w:t xml:space="preserve">logical-structure&gt; which does not conform to the rules of this grammar is not a valid VBA </w:t>
      </w:r>
      <w:r>
        <w:rPr>
          <w:i/>
        </w:rPr>
        <w:t>module</w:t>
      </w:r>
      <w:r>
        <w:t xml:space="preserve">. </w:t>
      </w:r>
    </w:p>
    <w:p w:rsidR="00D06D0B" w:rsidRDefault="00A74177">
      <w:pPr>
        <w:pStyle w:val="ListParagraph"/>
        <w:numPr>
          <w:ilvl w:val="0"/>
          <w:numId w:val="59"/>
        </w:numPr>
      </w:pPr>
      <w:r>
        <w:t xml:space="preserve">The &lt;cc-block&gt; that directly makes up a &lt;conditional-module-body&gt; is an </w:t>
      </w:r>
      <w:r>
        <w:rPr>
          <w:i/>
        </w:rPr>
        <w:t>included block</w:t>
      </w:r>
      <w:r>
        <w:t xml:space="preserve">. </w:t>
      </w:r>
    </w:p>
    <w:p w:rsidR="00D06D0B" w:rsidRDefault="00A74177">
      <w:pPr>
        <w:pStyle w:val="ListParagraph"/>
        <w:numPr>
          <w:ilvl w:val="0"/>
          <w:numId w:val="59"/>
        </w:numPr>
      </w:pPr>
      <w:r>
        <w:t xml:space="preserve">All &lt;logical-line&gt; lines that are immediate elements of an </w:t>
      </w:r>
      <w:r>
        <w:rPr>
          <w:i/>
        </w:rPr>
        <w:t xml:space="preserve">included </w:t>
      </w:r>
      <w:r>
        <w:rPr>
          <w:i/>
        </w:rPr>
        <w:t xml:space="preserve">block </w:t>
      </w:r>
      <w:r>
        <w:t xml:space="preserve">are included in the </w:t>
      </w:r>
      <w:r>
        <w:rPr>
          <w:i/>
        </w:rPr>
        <w:t>preprocessed module body</w:t>
      </w:r>
      <w:r>
        <w:t xml:space="preserve">. </w:t>
      </w:r>
    </w:p>
    <w:p w:rsidR="00D06D0B" w:rsidRDefault="00A74177">
      <w:pPr>
        <w:pStyle w:val="ListParagraph"/>
        <w:numPr>
          <w:ilvl w:val="0"/>
          <w:numId w:val="59"/>
        </w:numPr>
      </w:pPr>
      <w:r>
        <w:t xml:space="preserve">All &lt;logical-line&gt; lines that are immediate elements of an </w:t>
      </w:r>
      <w:r>
        <w:rPr>
          <w:i/>
        </w:rPr>
        <w:t xml:space="preserve">excluded block (section </w:t>
      </w:r>
      <w:hyperlink w:anchor="Section_7fca648124cc47369757f4af90863e26" w:history="1">
        <w:r>
          <w:rPr>
            <w:rStyle w:val="Hyperlink"/>
            <w:i/>
          </w:rPr>
          <w:t>3.4.2</w:t>
        </w:r>
      </w:hyperlink>
      <w:r>
        <w:rPr>
          <w:i/>
        </w:rPr>
        <w:t>)</w:t>
      </w:r>
      <w:r>
        <w:t xml:space="preserve"> are not included in the </w:t>
      </w:r>
      <w:r>
        <w:rPr>
          <w:i/>
        </w:rPr>
        <w:t>preprocessed module body</w:t>
      </w:r>
      <w:r>
        <w:t xml:space="preserve">. </w:t>
      </w:r>
    </w:p>
    <w:p w:rsidR="00D06D0B" w:rsidRDefault="00A74177">
      <w:pPr>
        <w:pStyle w:val="ListParagraph"/>
        <w:numPr>
          <w:ilvl w:val="0"/>
          <w:numId w:val="59"/>
        </w:numPr>
        <w:spacing w:after="263"/>
      </w:pPr>
      <w:r>
        <w:t>Th</w:t>
      </w:r>
      <w:r>
        <w:t xml:space="preserve">e relative ordering of the &lt;logical-line&gt; lines within the </w:t>
      </w:r>
      <w:r>
        <w:rPr>
          <w:i/>
        </w:rPr>
        <w:t>preprocessed module body</w:t>
      </w:r>
      <w:r>
        <w:t xml:space="preserve"> is the same as the relative ordering of those lines within the original </w:t>
      </w:r>
      <w:r>
        <w:rPr>
          <w:i/>
        </w:rPr>
        <w:t>module body</w:t>
      </w:r>
      <w:r>
        <w:t xml:space="preserve">. </w:t>
      </w:r>
    </w:p>
    <w:p w:rsidR="00D06D0B" w:rsidRDefault="00A74177">
      <w:pPr>
        <w:pStyle w:val="Heading3"/>
      </w:pPr>
      <w:bookmarkStart w:id="83" w:name="section_53bd8798d11d46bea21576a89b33bc20"/>
      <w:bookmarkStart w:id="84" w:name="_Toc158907338"/>
      <w:r>
        <w:t>Conditional Compilation Const Directive</w:t>
      </w:r>
      <w:bookmarkEnd w:id="83"/>
      <w:bookmarkEnd w:id="84"/>
      <w:r>
        <w:fldChar w:fldCharType="begin"/>
      </w:r>
      <w:r>
        <w:instrText xml:space="preserve"> XE "&lt;cc-const&gt;" </w:instrText>
      </w:r>
      <w:r>
        <w:fldChar w:fldCharType="end"/>
      </w:r>
      <w:r>
        <w:fldChar w:fldCharType="begin"/>
      </w:r>
      <w:r>
        <w:instrText xml:space="preserve"> XE "&lt;cc-var-lhs&gt;" </w:instrText>
      </w:r>
      <w:r>
        <w:fldChar w:fldCharType="end"/>
      </w:r>
      <w:r>
        <w:fldChar w:fldCharType="begin"/>
      </w:r>
      <w:r>
        <w:instrText xml:space="preserve"> XE "Co</w:instrText>
      </w:r>
      <w:r>
        <w:instrText xml:space="preserve">nditional compilation:Const directive" </w:instrText>
      </w:r>
      <w:r>
        <w:fldChar w:fldCharType="end"/>
      </w:r>
      <w:r>
        <w:fldChar w:fldCharType="begin"/>
      </w:r>
      <w:r>
        <w:instrText xml:space="preserve"> XE "Const directive" </w:instrText>
      </w:r>
      <w:r>
        <w:fldChar w:fldCharType="end"/>
      </w:r>
    </w:p>
    <w:p w:rsidR="00D06D0B" w:rsidRDefault="00A74177">
      <w:r>
        <w:t xml:space="preserve">      </w:t>
      </w:r>
    </w:p>
    <w:p w:rsidR="00D06D0B" w:rsidRDefault="00A74177">
      <w:pPr>
        <w:pStyle w:val="Code"/>
      </w:pPr>
      <w:r>
        <w:t>cc-const = LINE-START  "#"  "const" cc-var-lhs "=" cc-expression cc-eol</w:t>
      </w:r>
    </w:p>
    <w:p w:rsidR="00D06D0B" w:rsidRDefault="00A74177">
      <w:pPr>
        <w:pStyle w:val="Code"/>
      </w:pPr>
      <w:r>
        <w:t xml:space="preserve">cc-var-lhs = name </w:t>
      </w:r>
    </w:p>
    <w:p w:rsidR="00D06D0B" w:rsidRDefault="00A74177">
      <w:pPr>
        <w:pStyle w:val="Code"/>
      </w:pPr>
      <w:r>
        <w:t xml:space="preserve">cc-eol = [single-quote *non-line-termination-character] LINE-END </w:t>
      </w:r>
    </w:p>
    <w:p w:rsidR="00D06D0B" w:rsidRDefault="00A74177">
      <w:pPr>
        <w:spacing w:line="246" w:lineRule="auto"/>
        <w:ind w:left="-5"/>
      </w:pPr>
      <w:r>
        <w:rPr>
          <w:i/>
        </w:rPr>
        <w:t xml:space="preserve">Static Semantics </w:t>
      </w:r>
    </w:p>
    <w:p w:rsidR="00D06D0B" w:rsidRDefault="00A74177">
      <w:pPr>
        <w:pStyle w:val="ListParagraph"/>
        <w:numPr>
          <w:ilvl w:val="0"/>
          <w:numId w:val="60"/>
        </w:numPr>
      </w:pPr>
      <w:r>
        <w:lastRenderedPageBreak/>
        <w:t>All &lt;</w:t>
      </w:r>
      <w:r>
        <w:t xml:space="preserve">cc-const&gt; lines are excluded from the </w:t>
      </w:r>
      <w:r>
        <w:rPr>
          <w:i/>
        </w:rPr>
        <w:t xml:space="preserve">preprocessed module body (section </w:t>
      </w:r>
      <w:hyperlink w:anchor="Section_a95f1a5668ba4a7a8269a5e9d96a7cbc" w:history="1">
        <w:r>
          <w:rPr>
            <w:rStyle w:val="Hyperlink"/>
            <w:i/>
          </w:rPr>
          <w:t>3.4</w:t>
        </w:r>
      </w:hyperlink>
      <w:r>
        <w:rPr>
          <w:i/>
        </w:rPr>
        <w:t>)</w:t>
      </w:r>
      <w:r>
        <w:t xml:space="preserve">. </w:t>
      </w:r>
    </w:p>
    <w:p w:rsidR="00D06D0B" w:rsidRDefault="00A74177">
      <w:pPr>
        <w:pStyle w:val="ListParagraph"/>
        <w:numPr>
          <w:ilvl w:val="0"/>
          <w:numId w:val="60"/>
        </w:numPr>
      </w:pPr>
      <w:r>
        <w:t xml:space="preserve">All &lt;cc-const&gt; directives are processed including those contained in </w:t>
      </w:r>
      <w:r>
        <w:rPr>
          <w:i/>
        </w:rPr>
        <w:t xml:space="preserve">excluded blocks (section </w:t>
      </w:r>
      <w:hyperlink w:anchor="Section_7fca648124cc47369757f4af90863e26" w:history="1">
        <w:r>
          <w:rPr>
            <w:rStyle w:val="Hyperlink"/>
            <w:i/>
          </w:rPr>
          <w:t>3.4.2</w:t>
        </w:r>
      </w:hyperlink>
      <w:r>
        <w:rPr>
          <w:i/>
        </w:rPr>
        <w:t>)</w:t>
      </w:r>
      <w:r>
        <w:t xml:space="preserve">. </w:t>
      </w:r>
    </w:p>
    <w:p w:rsidR="00D06D0B" w:rsidRDefault="00A74177">
      <w:pPr>
        <w:pStyle w:val="ListParagraph"/>
        <w:numPr>
          <w:ilvl w:val="0"/>
          <w:numId w:val="60"/>
        </w:numPr>
      </w:pPr>
      <w:r>
        <w:t xml:space="preserve">If &lt;cc-var-lhs&gt; is a &lt;TYPED-NAME&gt; with a &lt;type-suffix&gt;, the &lt;type-suffix&gt; is ignored. </w:t>
      </w:r>
    </w:p>
    <w:p w:rsidR="00D06D0B" w:rsidRDefault="00A74177">
      <w:pPr>
        <w:pStyle w:val="ListParagraph"/>
        <w:numPr>
          <w:ilvl w:val="0"/>
          <w:numId w:val="60"/>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the &lt;n</w:t>
      </w:r>
      <w:r>
        <w:t xml:space="preserve">ame&gt; of a &lt;cc-var-lhs&gt; MUST be different for every &lt;cc-var-lhs&gt; (including those whose containing &lt;cc-block&gt; is an </w:t>
      </w:r>
      <w:r>
        <w:rPr>
          <w:i/>
        </w:rPr>
        <w:t>excluded block</w:t>
      </w:r>
      <w:r>
        <w:t xml:space="preserve">) within a &lt;conditionalmodule-body&gt;. </w:t>
      </w:r>
    </w:p>
    <w:p w:rsidR="00D06D0B" w:rsidRDefault="00A74177">
      <w:pPr>
        <w:pStyle w:val="ListParagraph"/>
        <w:numPr>
          <w:ilvl w:val="0"/>
          <w:numId w:val="60"/>
        </w:numPr>
      </w:pPr>
      <w:r>
        <w:t xml:space="preserve">The </w:t>
      </w:r>
      <w:r>
        <w:rPr>
          <w:i/>
        </w:rPr>
        <w:t xml:space="preserve">data value (section </w:t>
      </w:r>
      <w:hyperlink w:anchor="Section_c86480b2aef24488b177f55e13cc51f2" w:history="1">
        <w:r>
          <w:rPr>
            <w:rStyle w:val="Hyperlink"/>
            <w:i/>
          </w:rPr>
          <w:t>2.1</w:t>
        </w:r>
      </w:hyperlink>
      <w:r>
        <w:rPr>
          <w:i/>
        </w:rPr>
        <w:t>)</w:t>
      </w:r>
      <w:r>
        <w:t xml:space="preserve"> </w:t>
      </w:r>
      <w:r>
        <w:t xml:space="preserve">of a &lt;cc-expression&gt; is the </w:t>
      </w:r>
      <w:r>
        <w:rPr>
          <w:i/>
        </w:rPr>
        <w:t xml:space="preserve">constant value (section </w:t>
      </w:r>
      <w:hyperlink w:anchor="Section_efd3d84d0d784456882e8422cf2938a5" w:history="1">
        <w:r>
          <w:rPr>
            <w:rStyle w:val="Hyperlink"/>
            <w:i/>
          </w:rPr>
          <w:t>5.6.16.2</w:t>
        </w:r>
      </w:hyperlink>
      <w:r>
        <w:rPr>
          <w:i/>
        </w:rPr>
        <w:t>)</w:t>
      </w:r>
      <w:r>
        <w:t xml:space="preserve"> of the &lt;cc-expression&gt;. </w:t>
      </w:r>
    </w:p>
    <w:p w:rsidR="00D06D0B" w:rsidRDefault="00A74177">
      <w:pPr>
        <w:pStyle w:val="ListParagraph"/>
        <w:numPr>
          <w:ilvl w:val="0"/>
          <w:numId w:val="60"/>
        </w:numPr>
      </w:pPr>
      <w:r>
        <w:t xml:space="preserve">If </w:t>
      </w:r>
      <w:r>
        <w:rPr>
          <w:i/>
        </w:rPr>
        <w:t>constant evaluation</w:t>
      </w:r>
      <w:r>
        <w:t xml:space="preserve"> of the &lt;cc-expression&gt; results in an evaluation error the content of the </w:t>
      </w:r>
      <w:r>
        <w:rPr>
          <w:i/>
        </w:rPr>
        <w:t xml:space="preserve">preprocessed </w:t>
      </w:r>
      <w:r>
        <w:rPr>
          <w:i/>
        </w:rPr>
        <w:t>module body</w:t>
      </w:r>
      <w:r>
        <w:t xml:space="preserve"> is undefined. </w:t>
      </w:r>
    </w:p>
    <w:p w:rsidR="00D06D0B" w:rsidRDefault="00A74177">
      <w:pPr>
        <w:pStyle w:val="ListParagraph"/>
        <w:numPr>
          <w:ilvl w:val="0"/>
          <w:numId w:val="60"/>
        </w:numPr>
      </w:pPr>
      <w:r>
        <w:t xml:space="preserve">A &lt;cc-const&gt; defines a constant binding accessible to &lt;cc-expression&gt; elements of the containing </w:t>
      </w:r>
      <w:r>
        <w:rPr>
          <w:i/>
        </w:rPr>
        <w:t>module</w:t>
      </w:r>
      <w:r>
        <w:t xml:space="preserve">. The </w:t>
      </w:r>
      <w:r>
        <w:rPr>
          <w:i/>
        </w:rPr>
        <w:t>bound name</w:t>
      </w:r>
      <w:r>
        <w:t xml:space="preserve"> is the </w:t>
      </w:r>
      <w:r>
        <w:rPr>
          <w:i/>
        </w:rPr>
        <w:t>name value</w:t>
      </w:r>
      <w:r>
        <w:t xml:space="preserve"> of the &lt;name&gt; of the &lt;cc-var-lhs&gt; , the </w:t>
      </w:r>
      <w:r>
        <w:rPr>
          <w:i/>
        </w:rPr>
        <w:t>declared type</w:t>
      </w:r>
      <w:r>
        <w:t xml:space="preserve"> of the </w:t>
      </w:r>
      <w:r>
        <w:rPr>
          <w:i/>
        </w:rPr>
        <w:t>constant binding</w:t>
      </w:r>
      <w:r>
        <w:t xml:space="preserve"> is </w:t>
      </w:r>
      <w:r>
        <w:rPr>
          <w:b/>
        </w:rPr>
        <w:t>Variant</w:t>
      </w:r>
      <w:r>
        <w:t>, a</w:t>
      </w:r>
      <w:r>
        <w:t xml:space="preserve">nd the </w:t>
      </w:r>
      <w:r>
        <w:rPr>
          <w:i/>
        </w:rPr>
        <w:t>data value</w:t>
      </w:r>
      <w:r>
        <w:t xml:space="preserve"> of the </w:t>
      </w:r>
      <w:r>
        <w:rPr>
          <w:i/>
        </w:rPr>
        <w:t>constant binding</w:t>
      </w:r>
      <w:r>
        <w:t xml:space="preserve"> is the </w:t>
      </w:r>
      <w:r>
        <w:rPr>
          <w:i/>
        </w:rPr>
        <w:t>data value</w:t>
      </w:r>
      <w:r>
        <w:t xml:space="preserve"> of the &lt;cc-expression&gt;. </w:t>
      </w:r>
    </w:p>
    <w:p w:rsidR="00D06D0B" w:rsidRDefault="00A74177">
      <w:pPr>
        <w:pStyle w:val="ListParagraph"/>
        <w:numPr>
          <w:ilvl w:val="0"/>
          <w:numId w:val="60"/>
        </w:numPr>
      </w:pPr>
      <w:r>
        <w:t xml:space="preserve">The </w:t>
      </w:r>
      <w:r>
        <w:rPr>
          <w:i/>
        </w:rPr>
        <w:t>name value</w:t>
      </w:r>
      <w:r>
        <w:t xml:space="preserve"> of the &lt;name&gt; of a &lt;cc-var-lhs&gt; can be the same as a </w:t>
      </w:r>
      <w:r>
        <w:rPr>
          <w:i/>
        </w:rPr>
        <w:t>bound name</w:t>
      </w:r>
      <w:r>
        <w:t xml:space="preserve"> of a project level conditional compilation constant. In that case, the constant binding defi</w:t>
      </w:r>
      <w:r>
        <w:t xml:space="preserve">ned by the &lt;cc-const&gt; element shadows the project level binding. </w:t>
      </w:r>
    </w:p>
    <w:p w:rsidR="00D06D0B" w:rsidRDefault="00A74177">
      <w:pPr>
        <w:pStyle w:val="Heading3"/>
      </w:pPr>
      <w:bookmarkStart w:id="85" w:name="section_7fca648124cc47369757f4af90863e26"/>
      <w:bookmarkStart w:id="86" w:name="_Toc158907339"/>
      <w:r>
        <w:t>Conditional Compilation If Directives</w:t>
      </w:r>
      <w:bookmarkEnd w:id="85"/>
      <w:bookmarkEnd w:id="86"/>
      <w:r>
        <w:fldChar w:fldCharType="begin"/>
      </w:r>
      <w:r>
        <w:instrText xml:space="preserve"> XE "&lt;cc-if-block&gt;" </w:instrText>
      </w:r>
      <w:r>
        <w:fldChar w:fldCharType="end"/>
      </w:r>
      <w:r>
        <w:fldChar w:fldCharType="begin"/>
      </w:r>
      <w:r>
        <w:instrText xml:space="preserve"> XE "&lt;cc-if&gt;" </w:instrText>
      </w:r>
      <w:r>
        <w:fldChar w:fldCharType="end"/>
      </w:r>
      <w:r>
        <w:fldChar w:fldCharType="begin"/>
      </w:r>
      <w:r>
        <w:instrText xml:space="preserve"> XE "&lt;cc-elseif-block&gt;" </w:instrText>
      </w:r>
      <w:r>
        <w:fldChar w:fldCharType="end"/>
      </w:r>
      <w:r>
        <w:fldChar w:fldCharType="begin"/>
      </w:r>
      <w:r>
        <w:instrText xml:space="preserve"> XE "&lt;cc-elseif&gt;" </w:instrText>
      </w:r>
      <w:r>
        <w:fldChar w:fldCharType="end"/>
      </w:r>
      <w:r>
        <w:fldChar w:fldCharType="begin"/>
      </w:r>
      <w:r>
        <w:instrText xml:space="preserve"> XE "&lt;cc-else-block&gt;" </w:instrText>
      </w:r>
      <w:r>
        <w:fldChar w:fldCharType="end"/>
      </w:r>
      <w:r>
        <w:fldChar w:fldCharType="begin"/>
      </w:r>
      <w:r>
        <w:instrText xml:space="preserve"> XE "&lt;cc-else&gt;" </w:instrText>
      </w:r>
      <w:r>
        <w:fldChar w:fldCharType="end"/>
      </w:r>
      <w:r>
        <w:fldChar w:fldCharType="begin"/>
      </w:r>
      <w:r>
        <w:instrText xml:space="preserve"> XE "&lt;cc-endif&gt;" </w:instrText>
      </w:r>
      <w:r>
        <w:fldChar w:fldCharType="end"/>
      </w:r>
      <w:r>
        <w:fldChar w:fldCharType="begin"/>
      </w:r>
      <w:r>
        <w:instrText xml:space="preserve"> XE "Con</w:instrText>
      </w:r>
      <w:r>
        <w:instrText xml:space="preserve">ditional compilation:If directives" </w:instrText>
      </w:r>
      <w:r>
        <w:fldChar w:fldCharType="end"/>
      </w:r>
      <w:r>
        <w:fldChar w:fldCharType="begin"/>
      </w:r>
      <w:r>
        <w:instrText xml:space="preserve"> XE "If directives" </w:instrText>
      </w:r>
      <w:r>
        <w:fldChar w:fldCharType="end"/>
      </w:r>
    </w:p>
    <w:p w:rsidR="00D06D0B" w:rsidRDefault="00A74177">
      <w:r>
        <w:t xml:space="preserve">      </w:t>
      </w:r>
    </w:p>
    <w:p w:rsidR="00D06D0B" w:rsidRDefault="00A74177">
      <w:pPr>
        <w:pStyle w:val="Code"/>
      </w:pPr>
      <w:r>
        <w:t>cc-if-block = cc-if</w:t>
      </w:r>
    </w:p>
    <w:p w:rsidR="00D06D0B" w:rsidRDefault="00A74177">
      <w:pPr>
        <w:pStyle w:val="Code"/>
      </w:pPr>
      <w:r>
        <w:t xml:space="preserve">    cc-block  </w:t>
      </w:r>
    </w:p>
    <w:p w:rsidR="00D06D0B" w:rsidRDefault="00A74177">
      <w:pPr>
        <w:pStyle w:val="Code"/>
      </w:pPr>
      <w:r>
        <w:t xml:space="preserve">   *cc-elseif-block </w:t>
      </w:r>
    </w:p>
    <w:p w:rsidR="00D06D0B" w:rsidRDefault="00A74177">
      <w:pPr>
        <w:pStyle w:val="Code"/>
      </w:pPr>
      <w:r>
        <w:t xml:space="preserve">   [cc-else-block] </w:t>
      </w:r>
    </w:p>
    <w:p w:rsidR="00D06D0B" w:rsidRDefault="00A74177">
      <w:pPr>
        <w:pStyle w:val="Code"/>
      </w:pPr>
      <w:r>
        <w:t xml:space="preserve">   cc-endif </w:t>
      </w:r>
    </w:p>
    <w:p w:rsidR="00D06D0B" w:rsidRDefault="00A74177">
      <w:pPr>
        <w:pStyle w:val="Code"/>
      </w:pPr>
      <w:r>
        <w:t xml:space="preserve"> </w:t>
      </w:r>
    </w:p>
    <w:p w:rsidR="00D06D0B" w:rsidRDefault="00A74177">
      <w:pPr>
        <w:pStyle w:val="Code"/>
      </w:pPr>
      <w:r>
        <w:t xml:space="preserve">cc-if = LINE-START  "#" "if" cc-expression "then" cc-eol </w:t>
      </w:r>
    </w:p>
    <w:p w:rsidR="00D06D0B" w:rsidRDefault="00A74177">
      <w:pPr>
        <w:pStyle w:val="Code"/>
      </w:pPr>
      <w:r>
        <w:t xml:space="preserve"> </w:t>
      </w:r>
    </w:p>
    <w:p w:rsidR="00D06D0B" w:rsidRDefault="00A74177">
      <w:pPr>
        <w:pStyle w:val="Code"/>
      </w:pPr>
      <w:r>
        <w:t xml:space="preserve">cc-elseif-block = cc-elseif cc-block </w:t>
      </w:r>
    </w:p>
    <w:p w:rsidR="00D06D0B" w:rsidRDefault="00A74177">
      <w:pPr>
        <w:pStyle w:val="Code"/>
      </w:pPr>
      <w:r>
        <w:t xml:space="preserve">cc-elseif = LINE-START "#" "elseif" cc-expression "then" cc-eol </w:t>
      </w:r>
    </w:p>
    <w:p w:rsidR="00D06D0B" w:rsidRDefault="00A74177">
      <w:pPr>
        <w:pStyle w:val="Code"/>
      </w:pPr>
      <w:r>
        <w:t xml:space="preserve"> </w:t>
      </w:r>
    </w:p>
    <w:p w:rsidR="00D06D0B" w:rsidRDefault="00A74177">
      <w:pPr>
        <w:pStyle w:val="Code"/>
      </w:pPr>
      <w:r>
        <w:t xml:space="preserve">cc-else-block = cc-else cc-block </w:t>
      </w:r>
    </w:p>
    <w:p w:rsidR="00D06D0B" w:rsidRDefault="00A74177">
      <w:pPr>
        <w:pStyle w:val="Code"/>
      </w:pPr>
      <w:r>
        <w:t xml:space="preserve">cc-else = LINE-START "#" "else" cc-eol </w:t>
      </w:r>
    </w:p>
    <w:p w:rsidR="00D06D0B" w:rsidRDefault="00A74177">
      <w:pPr>
        <w:pStyle w:val="Code"/>
      </w:pPr>
      <w:r>
        <w:t xml:space="preserve"> </w:t>
      </w:r>
    </w:p>
    <w:p w:rsidR="00D06D0B" w:rsidRDefault="00A74177">
      <w:pPr>
        <w:pStyle w:val="Code"/>
      </w:pPr>
      <w:r>
        <w:t xml:space="preserve">cc-endif = LINE-START "#" ("endif" / ("end" "if")) cc-eol </w:t>
      </w:r>
    </w:p>
    <w:p w:rsidR="00D06D0B" w:rsidRDefault="00A74177">
      <w:pPr>
        <w:spacing w:after="282" w:line="246" w:lineRule="auto"/>
        <w:ind w:left="-5"/>
      </w:pPr>
      <w:r>
        <w:rPr>
          <w:i/>
        </w:rPr>
        <w:t xml:space="preserve">Static Semantics </w:t>
      </w:r>
    </w:p>
    <w:p w:rsidR="00D06D0B" w:rsidRDefault="00A74177">
      <w:pPr>
        <w:pStyle w:val="ListParagraph"/>
        <w:numPr>
          <w:ilvl w:val="0"/>
          <w:numId w:val="61"/>
        </w:numPr>
      </w:pPr>
      <w:r>
        <w:t>All of the constituent &lt;</w:t>
      </w:r>
      <w:r>
        <w:t xml:space="preserve">cc-expression&gt; elements of a &lt;cc-if-block&gt; MUST conform to the following rules, even if the &lt;cc-if-block&gt; is not contained within an </w:t>
      </w:r>
      <w:r>
        <w:rPr>
          <w:i/>
        </w:rPr>
        <w:t xml:space="preserve">included block (section </w:t>
      </w:r>
      <w:hyperlink w:anchor="Section_a95f1a5668ba4a7a8269a5e9d96a7cbc" w:history="1">
        <w:r>
          <w:rPr>
            <w:rStyle w:val="Hyperlink"/>
            <w:i/>
          </w:rPr>
          <w:t>3.4</w:t>
        </w:r>
      </w:hyperlink>
      <w:r>
        <w:rPr>
          <w:i/>
        </w:rPr>
        <w:t>)</w:t>
      </w:r>
      <w:r>
        <w:t xml:space="preserve">: </w:t>
      </w:r>
    </w:p>
    <w:p w:rsidR="00D06D0B" w:rsidRDefault="00A74177">
      <w:pPr>
        <w:pStyle w:val="ListParagraph"/>
        <w:numPr>
          <w:ilvl w:val="0"/>
          <w:numId w:val="61"/>
        </w:numPr>
      </w:pPr>
      <w:r>
        <w:t>The &lt;cc-expression&gt; within the &lt;</w:t>
      </w:r>
      <w:r>
        <w:t xml:space="preserve">cc-if&gt; and those within each &lt;cc-elseif&gt; are each evaluated. </w:t>
      </w:r>
    </w:p>
    <w:p w:rsidR="00D06D0B" w:rsidRDefault="00A74177">
      <w:pPr>
        <w:pStyle w:val="ListParagraph"/>
        <w:numPr>
          <w:ilvl w:val="0"/>
          <w:numId w:val="61"/>
        </w:numPr>
      </w:pPr>
      <w:r>
        <w:t xml:space="preserve">The </w:t>
      </w:r>
      <w:r>
        <w:rPr>
          <w:i/>
        </w:rPr>
        <w:t xml:space="preserve">data values (section </w:t>
      </w:r>
      <w:hyperlink w:anchor="Section_c86480b2aef24488b177f55e13cc51f2" w:history="1">
        <w:r>
          <w:rPr>
            <w:rStyle w:val="Hyperlink"/>
            <w:i/>
          </w:rPr>
          <w:t>2.1</w:t>
        </w:r>
      </w:hyperlink>
      <w:r>
        <w:rPr>
          <w:i/>
        </w:rPr>
        <w:t>)</w:t>
      </w:r>
      <w:r>
        <w:t xml:space="preserve"> of the constituent &lt;cc-expression&gt; elements MUST all be </w:t>
      </w:r>
      <w:r>
        <w:rPr>
          <w:b/>
        </w:rPr>
        <w:t>Let</w:t>
      </w:r>
      <w:r>
        <w:t xml:space="preserve">-coercible to the </w:t>
      </w:r>
      <w:r>
        <w:rPr>
          <w:b/>
        </w:rPr>
        <w:t>Boolean</w:t>
      </w:r>
      <w:r>
        <w:t xml:space="preserve"> </w:t>
      </w:r>
      <w:r>
        <w:rPr>
          <w:i/>
        </w:rPr>
        <w:t>value type (section</w:t>
      </w:r>
      <w:r>
        <w:rPr>
          <w:i/>
        </w:rPr>
        <w:t xml:space="preserve"> 2.1)</w:t>
      </w:r>
      <w:r>
        <w:t xml:space="preserve">. </w:t>
      </w:r>
    </w:p>
    <w:p w:rsidR="00D06D0B" w:rsidRDefault="00A74177">
      <w:pPr>
        <w:pStyle w:val="ListParagraph"/>
        <w:numPr>
          <w:ilvl w:val="0"/>
          <w:numId w:val="61"/>
        </w:numPr>
      </w:pPr>
      <w:r>
        <w:t xml:space="preserve">If evaluation of any of the constituent </w:t>
      </w:r>
      <w:r>
        <w:rPr>
          <w:i/>
        </w:rPr>
        <w:t>&lt;cc-expression&gt;</w:t>
      </w:r>
      <w:r>
        <w:t xml:space="preserve"> elements results in an evaluation error the content of the </w:t>
      </w:r>
      <w:r>
        <w:rPr>
          <w:i/>
        </w:rPr>
        <w:t>preprocessed module body (section 3.4)</w:t>
      </w:r>
      <w:r>
        <w:t xml:space="preserve"> is undefined. </w:t>
      </w:r>
    </w:p>
    <w:p w:rsidR="00D06D0B" w:rsidRDefault="00A74177">
      <w:pPr>
        <w:pStyle w:val="ListParagraph"/>
        <w:numPr>
          <w:ilvl w:val="0"/>
          <w:numId w:val="61"/>
        </w:numPr>
      </w:pPr>
      <w:r>
        <w:lastRenderedPageBreak/>
        <w:t xml:space="preserve">If an &lt;cc-if-block&gt; is contained within an </w:t>
      </w:r>
      <w:r>
        <w:rPr>
          <w:i/>
        </w:rPr>
        <w:t>included block</w:t>
      </w:r>
      <w:r>
        <w:t xml:space="preserve"> then at most one cont</w:t>
      </w:r>
      <w:r>
        <w:t xml:space="preserve">ained &lt;cc-block&gt; is selected as an </w:t>
      </w:r>
      <w:r>
        <w:rPr>
          <w:i/>
        </w:rPr>
        <w:t>included block</w:t>
      </w:r>
      <w:r>
        <w:t xml:space="preserve"> according to the sequential application of these rules: </w:t>
      </w:r>
    </w:p>
    <w:p w:rsidR="00D06D0B" w:rsidRDefault="00A74177">
      <w:pPr>
        <w:pStyle w:val="ListParagraph"/>
        <w:numPr>
          <w:ilvl w:val="0"/>
          <w:numId w:val="62"/>
        </w:numPr>
      </w:pPr>
      <w:r>
        <w:t xml:space="preserve">If the </w:t>
      </w:r>
      <w:r>
        <w:rPr>
          <w:i/>
        </w:rPr>
        <w:t>evaluated value</w:t>
      </w:r>
      <w:r>
        <w:t xml:space="preserve"> of the &lt;cc-expression&gt; within the &lt;cc-if&gt; is a </w:t>
      </w:r>
      <w:r>
        <w:rPr>
          <w:i/>
        </w:rPr>
        <w:t>true value</w:t>
      </w:r>
      <w:r>
        <w:t xml:space="preserve">, the &lt;cc-block&gt; that immediate follows the &lt;cc-if&gt; is the </w:t>
      </w:r>
      <w:r>
        <w:rPr>
          <w:i/>
        </w:rPr>
        <w:t>included b</w:t>
      </w:r>
      <w:r>
        <w:rPr>
          <w:i/>
        </w:rPr>
        <w:t>lock</w:t>
      </w:r>
      <w:r>
        <w:t xml:space="preserve">. </w:t>
      </w:r>
    </w:p>
    <w:p w:rsidR="00D06D0B" w:rsidRDefault="00A74177">
      <w:pPr>
        <w:pStyle w:val="ListParagraph"/>
        <w:numPr>
          <w:ilvl w:val="0"/>
          <w:numId w:val="62"/>
        </w:numPr>
      </w:pPr>
      <w:r>
        <w:t xml:space="preserve">If one or more of the &lt;cc-expression&gt; elements that are within a &lt;cc-elseif&gt; have an </w:t>
      </w:r>
      <w:r>
        <w:rPr>
          <w:i/>
        </w:rPr>
        <w:t>evaluated value</w:t>
      </w:r>
      <w:r>
        <w:t xml:space="preserve"> that is a </w:t>
      </w:r>
      <w:r>
        <w:rPr>
          <w:i/>
        </w:rPr>
        <w:t>true value</w:t>
      </w:r>
      <w:r>
        <w:t xml:space="preserve"> then the &lt;cc-block&gt; that immediately follows the first such &lt;cc-elseif&gt; is the </w:t>
      </w:r>
      <w:r>
        <w:rPr>
          <w:i/>
        </w:rPr>
        <w:t>included block</w:t>
      </w:r>
      <w:r>
        <w:t xml:space="preserve">. </w:t>
      </w:r>
    </w:p>
    <w:p w:rsidR="00D06D0B" w:rsidRDefault="00A74177">
      <w:pPr>
        <w:pStyle w:val="ListParagraph"/>
        <w:numPr>
          <w:ilvl w:val="0"/>
          <w:numId w:val="62"/>
        </w:numPr>
      </w:pPr>
      <w:r>
        <w:t>If none of the evaluated &lt;cc-ex</w:t>
      </w:r>
      <w:r>
        <w:t xml:space="preserve">pression&gt; elements have a </w:t>
      </w:r>
      <w:r>
        <w:rPr>
          <w:i/>
        </w:rPr>
        <w:t xml:space="preserve">true value </w:t>
      </w:r>
      <w:r>
        <w:t xml:space="preserve">and a &lt;cc-else-block&gt; is present, the &lt;cc-block&gt; that is an element of the &lt;cc-else-block&gt; is the </w:t>
      </w:r>
      <w:r>
        <w:rPr>
          <w:i/>
        </w:rPr>
        <w:t>included block</w:t>
      </w:r>
      <w:r>
        <w:t xml:space="preserve">. </w:t>
      </w:r>
    </w:p>
    <w:p w:rsidR="00D06D0B" w:rsidRDefault="00A74177">
      <w:pPr>
        <w:pStyle w:val="ListParagraph"/>
        <w:numPr>
          <w:ilvl w:val="0"/>
          <w:numId w:val="62"/>
        </w:numPr>
      </w:pPr>
      <w:r>
        <w:t xml:space="preserve">If none of the evaluated </w:t>
      </w:r>
      <w:r>
        <w:rPr>
          <w:i/>
        </w:rPr>
        <w:t>&lt;cc-expression&gt;</w:t>
      </w:r>
      <w:r>
        <w:t xml:space="preserve"> have a </w:t>
      </w:r>
      <w:r>
        <w:rPr>
          <w:i/>
        </w:rPr>
        <w:t>true value</w:t>
      </w:r>
      <w:r>
        <w:t xml:space="preserve"> and a &lt;cc-else-block&gt; is not present there is</w:t>
      </w:r>
      <w:r>
        <w:t xml:space="preserve"> no </w:t>
      </w:r>
      <w:r>
        <w:rPr>
          <w:i/>
        </w:rPr>
        <w:t>included block</w:t>
      </w:r>
      <w:r>
        <w:t xml:space="preserve">. </w:t>
      </w:r>
    </w:p>
    <w:p w:rsidR="00D06D0B" w:rsidRDefault="00A74177">
      <w:pPr>
        <w:pStyle w:val="ListParagraph"/>
        <w:numPr>
          <w:ilvl w:val="0"/>
          <w:numId w:val="63"/>
        </w:numPr>
      </w:pPr>
      <w:r>
        <w:t xml:space="preserve">Any &lt;cc-block&gt; which is an immediate element of a &lt;cc-if-block&gt;, a &lt;cc-elseif-block&gt;, or a &lt;cc-else-block&gt; and which is not an </w:t>
      </w:r>
      <w:r>
        <w:rPr>
          <w:i/>
        </w:rPr>
        <w:t>included block</w:t>
      </w:r>
      <w:r>
        <w:t xml:space="preserve"> is an </w:t>
      </w:r>
      <w:r>
        <w:rPr>
          <w:i/>
        </w:rPr>
        <w:t>excluded block (section 3.4)</w:t>
      </w:r>
      <w:r>
        <w:t xml:space="preserve">. </w:t>
      </w:r>
    </w:p>
    <w:p w:rsidR="00D06D0B" w:rsidRDefault="00A74177">
      <w:pPr>
        <w:pStyle w:val="ListParagraph"/>
        <w:numPr>
          <w:ilvl w:val="0"/>
          <w:numId w:val="63"/>
        </w:numPr>
      </w:pPr>
      <w:r>
        <w:t>All &lt;cc-if&gt;, &lt;cc-elseif&gt;, &lt;cc-else&gt;, and &lt;cc-endif&gt;</w:t>
      </w:r>
      <w:r>
        <w:t xml:space="preserve"> lines are excluded from the </w:t>
      </w:r>
      <w:r>
        <w:rPr>
          <w:i/>
        </w:rPr>
        <w:t>preprocessed module body</w:t>
      </w:r>
      <w:r>
        <w:t xml:space="preserve">. </w:t>
      </w:r>
    </w:p>
    <w:p w:rsidR="00D06D0B" w:rsidRDefault="00A74177">
      <w:pPr>
        <w:pStyle w:val="Heading1"/>
      </w:pPr>
      <w:bookmarkStart w:id="87" w:name="section_1a2244330b534ebda4221232a25ed701"/>
      <w:bookmarkStart w:id="88" w:name="_Toc158907340"/>
      <w:r>
        <w:lastRenderedPageBreak/>
        <w:t>VBA Program Organization</w:t>
      </w:r>
      <w:bookmarkEnd w:id="87"/>
      <w:bookmarkEnd w:id="88"/>
      <w:r>
        <w:fldChar w:fldCharType="begin"/>
      </w:r>
      <w:r>
        <w:instrText xml:space="preserve"> XE "VBA environment:program organization" </w:instrText>
      </w:r>
      <w:r>
        <w:fldChar w:fldCharType="end"/>
      </w:r>
    </w:p>
    <w:p w:rsidR="00D06D0B" w:rsidRDefault="00A74177">
      <w:pPr>
        <w:spacing w:after="226"/>
        <w:ind w:left="10"/>
      </w:pPr>
      <w:r>
        <w:t xml:space="preserve">A </w:t>
      </w:r>
      <w:r>
        <w:rPr>
          <w:i/>
        </w:rPr>
        <w:t>VBA Environment</w:t>
      </w:r>
      <w:r>
        <w:t xml:space="preserve"> can be organized into a number of user-defined and </w:t>
      </w:r>
      <w:r>
        <w:rPr>
          <w:i/>
        </w:rPr>
        <w:t>host application</w:t>
      </w:r>
      <w:r>
        <w:t xml:space="preserve">-defined </w:t>
      </w:r>
      <w:r>
        <w:rPr>
          <w:i/>
        </w:rPr>
        <w:t xml:space="preserve">projects (section </w:t>
      </w:r>
      <w:hyperlink w:anchor="Section_4cd406c71ade45228d7b933183059ac7" w:history="1">
        <w:r>
          <w:rPr>
            <w:rStyle w:val="Hyperlink"/>
            <w:i/>
          </w:rPr>
          <w:t>4.1</w:t>
        </w:r>
      </w:hyperlink>
      <w:r>
        <w:rPr>
          <w:i/>
        </w:rPr>
        <w:t>)</w:t>
      </w:r>
      <w:r>
        <w:t xml:space="preserve">. Each </w:t>
      </w:r>
      <w:r>
        <w:rPr>
          <w:i/>
        </w:rPr>
        <w:t>project</w:t>
      </w:r>
      <w:r>
        <w:t xml:space="preserve"> is composed of one or more </w:t>
      </w:r>
      <w:r>
        <w:rPr>
          <w:i/>
        </w:rPr>
        <w:t xml:space="preserve">modules (section </w:t>
      </w:r>
      <w:hyperlink w:anchor="Section_4599fae23f414e70968e2398741f446b" w:history="1">
        <w:r>
          <w:rPr>
            <w:rStyle w:val="Hyperlink"/>
            <w:i/>
          </w:rPr>
          <w:t>4.2</w:t>
        </w:r>
      </w:hyperlink>
      <w:r>
        <w:rPr>
          <w:i/>
        </w:rPr>
        <w:t>)</w:t>
      </w:r>
      <w:r>
        <w:t xml:space="preserve">. </w:t>
      </w:r>
    </w:p>
    <w:p w:rsidR="00D06D0B" w:rsidRDefault="00A74177">
      <w:pPr>
        <w:pStyle w:val="Heading2"/>
      </w:pPr>
      <w:bookmarkStart w:id="89" w:name="section_4cd406c71ade45228d7b933183059ac7"/>
      <w:bookmarkStart w:id="90" w:name="_Toc158907341"/>
      <w:r>
        <w:t>Projects</w:t>
      </w:r>
      <w:bookmarkEnd w:id="89"/>
      <w:bookmarkEnd w:id="90"/>
      <w:r>
        <w:fldChar w:fldCharType="begin"/>
      </w:r>
      <w:r>
        <w:instrText xml:space="preserve"> XE "project" </w:instrText>
      </w:r>
      <w:r>
        <w:fldChar w:fldCharType="end"/>
      </w:r>
      <w:r>
        <w:fldChar w:fldCharType="begin"/>
      </w:r>
      <w:r>
        <w:instrText xml:space="preserve"> XE "project name" </w:instrText>
      </w:r>
      <w:r>
        <w:fldChar w:fldCharType="end"/>
      </w:r>
      <w:r>
        <w:fldChar w:fldCharType="begin"/>
      </w:r>
      <w:r>
        <w:instrText xml:space="preserve"> XE "project reference" </w:instrText>
      </w:r>
      <w:r>
        <w:fldChar w:fldCharType="end"/>
      </w:r>
      <w:r>
        <w:fldChar w:fldCharType="begin"/>
      </w:r>
      <w:r>
        <w:instrText xml:space="preserve"> XE "source p</w:instrText>
      </w:r>
      <w:r>
        <w:instrText xml:space="preserve">roject" </w:instrText>
      </w:r>
      <w:r>
        <w:fldChar w:fldCharType="end"/>
      </w:r>
      <w:r>
        <w:fldChar w:fldCharType="begin"/>
      </w:r>
      <w:r>
        <w:instrText xml:space="preserve"> XE "host project" </w:instrText>
      </w:r>
      <w:r>
        <w:fldChar w:fldCharType="end"/>
      </w:r>
      <w:r>
        <w:fldChar w:fldCharType="begin"/>
      </w:r>
      <w:r>
        <w:instrText xml:space="preserve"> XE "library project" </w:instrText>
      </w:r>
      <w:r>
        <w:fldChar w:fldCharType="end"/>
      </w:r>
    </w:p>
    <w:p w:rsidR="00D06D0B" w:rsidRDefault="00A74177">
      <w:r>
        <w:t xml:space="preserve">A </w:t>
      </w:r>
      <w:r>
        <w:rPr>
          <w:i/>
        </w:rPr>
        <w:t>project</w:t>
      </w:r>
      <w:r>
        <w:t xml:space="preserve"> is the unit in which VBA program code is defined and incorporated into a </w:t>
      </w:r>
      <w:r>
        <w:rPr>
          <w:i/>
        </w:rPr>
        <w:t>VBA Environment</w:t>
      </w:r>
      <w:r>
        <w:t xml:space="preserve">. Logically a </w:t>
      </w:r>
      <w:r>
        <w:rPr>
          <w:i/>
        </w:rPr>
        <w:t>project</w:t>
      </w:r>
      <w:r>
        <w:t xml:space="preserve"> consists of a </w:t>
      </w:r>
      <w:r>
        <w:rPr>
          <w:i/>
        </w:rPr>
        <w:t>project name</w:t>
      </w:r>
      <w:r>
        <w:t xml:space="preserve">, a set of named modules, and an ordered list of </w:t>
      </w:r>
      <w:r>
        <w:rPr>
          <w:i/>
        </w:rPr>
        <w:t>proje</w:t>
      </w:r>
      <w:r>
        <w:rPr>
          <w:i/>
        </w:rPr>
        <w:t>ct references</w:t>
      </w:r>
      <w:r>
        <w:t xml:space="preserve">. A </w:t>
      </w:r>
      <w:r>
        <w:rPr>
          <w:i/>
        </w:rPr>
        <w:t>project reference</w:t>
      </w:r>
      <w:r>
        <w:t xml:space="preserve"> that occurs earlier in this list is said to have higher </w:t>
      </w:r>
      <w:r>
        <w:rPr>
          <w:i/>
        </w:rPr>
        <w:t>reference precedence</w:t>
      </w:r>
      <w:r>
        <w:t xml:space="preserve"> than references that occur later in the list. The physical representation of a </w:t>
      </w:r>
      <w:r>
        <w:rPr>
          <w:i/>
        </w:rPr>
        <w:t>project</w:t>
      </w:r>
      <w:r>
        <w:t xml:space="preserve"> and the mechanisms used for naming, storing, and accessin</w:t>
      </w:r>
      <w:r>
        <w:t xml:space="preserve">g a project are implementation-defined. </w:t>
      </w:r>
    </w:p>
    <w:p w:rsidR="00D06D0B" w:rsidRDefault="00A74177">
      <w:pPr>
        <w:spacing w:after="267"/>
        <w:ind w:left="10"/>
      </w:pPr>
      <w:r>
        <w:t xml:space="preserve">A </w:t>
      </w:r>
      <w:r>
        <w:rPr>
          <w:i/>
        </w:rPr>
        <w:t>project reference</w:t>
      </w:r>
      <w:r>
        <w:t xml:space="preserve"> specifies that a </w:t>
      </w:r>
      <w:r>
        <w:rPr>
          <w:i/>
        </w:rPr>
        <w:t>project</w:t>
      </w:r>
      <w:r>
        <w:t xml:space="preserve"> accesses public </w:t>
      </w:r>
      <w:r>
        <w:rPr>
          <w:i/>
        </w:rPr>
        <w:t xml:space="preserve">entities (section </w:t>
      </w:r>
      <w:hyperlink w:anchor="Section_aaee9b48168f4cfe95d114c5cc427b69" w:history="1">
        <w:r>
          <w:rPr>
            <w:rStyle w:val="Hyperlink"/>
            <w:i/>
          </w:rPr>
          <w:t>2.2</w:t>
        </w:r>
      </w:hyperlink>
      <w:r>
        <w:rPr>
          <w:i/>
        </w:rPr>
        <w:t>)</w:t>
      </w:r>
      <w:r>
        <w:t xml:space="preserve"> that are defined in another </w:t>
      </w:r>
      <w:r>
        <w:rPr>
          <w:i/>
        </w:rPr>
        <w:t>project</w:t>
      </w:r>
      <w:r>
        <w:t xml:space="preserve">. The mechanism for identifying a </w:t>
      </w:r>
      <w:r>
        <w:rPr>
          <w:i/>
        </w:rPr>
        <w:t>pr</w:t>
      </w:r>
      <w:r>
        <w:rPr>
          <w:i/>
        </w:rPr>
        <w:t>oject’s</w:t>
      </w:r>
      <w:r>
        <w:t xml:space="preserve"> referenced projects is implementation defined. </w:t>
      </w:r>
    </w:p>
    <w:p w:rsidR="00D06D0B" w:rsidRDefault="00A74177">
      <w:pPr>
        <w:spacing w:after="267"/>
        <w:ind w:left="10"/>
      </w:pPr>
      <w:r>
        <w:t xml:space="preserve">There are three types of VBA </w:t>
      </w:r>
      <w:r>
        <w:rPr>
          <w:i/>
        </w:rPr>
        <w:t>projects</w:t>
      </w:r>
      <w:r>
        <w:t xml:space="preserve">: </w:t>
      </w:r>
      <w:r>
        <w:rPr>
          <w:i/>
        </w:rPr>
        <w:t>source projects</w:t>
      </w:r>
      <w:r>
        <w:t xml:space="preserve">, </w:t>
      </w:r>
      <w:r>
        <w:rPr>
          <w:i/>
        </w:rPr>
        <w:t>host projects</w:t>
      </w:r>
      <w:r>
        <w:t xml:space="preserve">, and </w:t>
      </w:r>
      <w:r>
        <w:rPr>
          <w:i/>
        </w:rPr>
        <w:t>library projects</w:t>
      </w:r>
      <w:r>
        <w:t xml:space="preserve">. </w:t>
      </w:r>
      <w:r>
        <w:rPr>
          <w:i/>
        </w:rPr>
        <w:t>Source projects</w:t>
      </w:r>
      <w:r>
        <w:t xml:space="preserve"> are composed of VBA program code that exists in VBA Language source code form. A </w:t>
      </w:r>
      <w:r>
        <w:rPr>
          <w:i/>
        </w:rPr>
        <w:t xml:space="preserve">library </w:t>
      </w:r>
      <w:r>
        <w:rPr>
          <w:i/>
        </w:rPr>
        <w:t>project</w:t>
      </w:r>
      <w:r>
        <w:t xml:space="preserve"> is a project that is defined in an implementation-defined manner that and can define all the same kinds of </w:t>
      </w:r>
      <w:r>
        <w:rPr>
          <w:i/>
        </w:rPr>
        <w:t>entities</w:t>
      </w:r>
      <w:r>
        <w:t xml:space="preserve"> that a </w:t>
      </w:r>
      <w:r>
        <w:rPr>
          <w:i/>
        </w:rPr>
        <w:t>source project</w:t>
      </w:r>
      <w:r>
        <w:t xml:space="preserve"> might define, except that it might not exist in VBA language source code form and might not have been implemen</w:t>
      </w:r>
      <w:r>
        <w:t xml:space="preserve">ted using the VBA language. </w:t>
      </w:r>
    </w:p>
    <w:p w:rsidR="00D06D0B" w:rsidRDefault="00A74177">
      <w:pPr>
        <w:spacing w:after="270"/>
        <w:ind w:left="10"/>
      </w:pPr>
      <w:r>
        <w:t xml:space="preserve">A </w:t>
      </w:r>
      <w:r>
        <w:rPr>
          <w:i/>
        </w:rPr>
        <w:t>host project</w:t>
      </w:r>
      <w:r>
        <w:t xml:space="preserve"> is a </w:t>
      </w:r>
      <w:r>
        <w:rPr>
          <w:i/>
        </w:rPr>
        <w:t>library project</w:t>
      </w:r>
      <w:r>
        <w:t xml:space="preserve"> that is introduced into a </w:t>
      </w:r>
      <w:r>
        <w:rPr>
          <w:i/>
        </w:rPr>
        <w:t>VBA Environment</w:t>
      </w:r>
      <w:r>
        <w:t xml:space="preserve"> by the </w:t>
      </w:r>
      <w:r>
        <w:rPr>
          <w:i/>
        </w:rPr>
        <w:t>host application</w:t>
      </w:r>
      <w:r>
        <w:t xml:space="preserve">. The means of introduction is implementation dependent. The </w:t>
      </w:r>
      <w:r>
        <w:rPr>
          <w:i/>
        </w:rPr>
        <w:t>public</w:t>
      </w:r>
      <w:r>
        <w:t xml:space="preserve"> </w:t>
      </w:r>
      <w:r>
        <w:rPr>
          <w:i/>
        </w:rPr>
        <w:t xml:space="preserve">variables (section </w:t>
      </w:r>
      <w:hyperlink w:anchor="Section_0f9113dffd9c485a9583fdb0e9d68e1b" w:history="1">
        <w:r>
          <w:rPr>
            <w:rStyle w:val="Hyperlink"/>
            <w:i/>
          </w:rPr>
          <w:t>5.2.3.1</w:t>
        </w:r>
      </w:hyperlink>
      <w:r>
        <w:rPr>
          <w:i/>
        </w:rPr>
        <w:t>)</w:t>
      </w:r>
      <w:r>
        <w:t xml:space="preserve">, constants, procedures, </w:t>
      </w:r>
      <w:r>
        <w:rPr>
          <w:i/>
        </w:rPr>
        <w:t xml:space="preserve">classes (section </w:t>
      </w:r>
      <w:hyperlink w:anchor="Section_bc89d98629774b729598fb90a4e052cd" w:history="1">
        <w:r>
          <w:rPr>
            <w:rStyle w:val="Hyperlink"/>
            <w:i/>
          </w:rPr>
          <w:t>2.5</w:t>
        </w:r>
      </w:hyperlink>
      <w:r>
        <w:rPr>
          <w:i/>
        </w:rPr>
        <w:t>)</w:t>
      </w:r>
      <w:r>
        <w:t xml:space="preserve">, and UDTs defined by a </w:t>
      </w:r>
      <w:r>
        <w:rPr>
          <w:i/>
        </w:rPr>
        <w:t>host project</w:t>
      </w:r>
      <w:r>
        <w:t xml:space="preserve"> are accessible to VBA </w:t>
      </w:r>
      <w:r>
        <w:rPr>
          <w:i/>
        </w:rPr>
        <w:t>source projects</w:t>
      </w:r>
      <w:r>
        <w:t xml:space="preserve"> in the same </w:t>
      </w:r>
      <w:r>
        <w:rPr>
          <w:i/>
        </w:rPr>
        <w:t>VBA Environment</w:t>
      </w:r>
      <w:r>
        <w:t xml:space="preserve"> as if the </w:t>
      </w:r>
      <w:r>
        <w:rPr>
          <w:i/>
        </w:rPr>
        <w:t>host pro</w:t>
      </w:r>
      <w:r>
        <w:rPr>
          <w:i/>
        </w:rPr>
        <w:t>ject</w:t>
      </w:r>
      <w:r>
        <w:t xml:space="preserve"> was a </w:t>
      </w:r>
      <w:r>
        <w:rPr>
          <w:i/>
        </w:rPr>
        <w:t>source project</w:t>
      </w:r>
      <w:r>
        <w:t xml:space="preserve">. An </w:t>
      </w:r>
      <w:r>
        <w:rPr>
          <w:i/>
        </w:rPr>
        <w:t>open host project</w:t>
      </w:r>
      <w:r>
        <w:t xml:space="preserve"> is one to which additional </w:t>
      </w:r>
      <w:r>
        <w:rPr>
          <w:i/>
        </w:rPr>
        <w:t>modules</w:t>
      </w:r>
      <w:r>
        <w:t xml:space="preserve"> can be added to it by agents other than the </w:t>
      </w:r>
      <w:r>
        <w:rPr>
          <w:i/>
        </w:rPr>
        <w:t>host application</w:t>
      </w:r>
      <w:r>
        <w:t xml:space="preserve">. The means of designating an </w:t>
      </w:r>
      <w:r>
        <w:rPr>
          <w:i/>
        </w:rPr>
        <w:t>open host project</w:t>
      </w:r>
      <w:r>
        <w:t xml:space="preserve"> and of adding </w:t>
      </w:r>
      <w:r>
        <w:rPr>
          <w:i/>
        </w:rPr>
        <w:t>modules</w:t>
      </w:r>
      <w:r>
        <w:t xml:space="preserve"> to one is implementation defined. </w:t>
      </w:r>
    </w:p>
    <w:p w:rsidR="00D06D0B" w:rsidRDefault="00A74177">
      <w:pPr>
        <w:spacing w:after="281" w:line="246" w:lineRule="auto"/>
        <w:ind w:left="-5"/>
      </w:pPr>
      <w:r>
        <w:rPr>
          <w:i/>
        </w:rPr>
        <w:t xml:space="preserve">Static Semantics. </w:t>
      </w:r>
    </w:p>
    <w:p w:rsidR="00D06D0B" w:rsidRDefault="00A74177">
      <w:pPr>
        <w:pStyle w:val="ListParagraph"/>
        <w:numPr>
          <w:ilvl w:val="0"/>
          <w:numId w:val="64"/>
        </w:numPr>
      </w:pPr>
      <w:r>
        <w:t xml:space="preserve">A </w:t>
      </w:r>
      <w:r>
        <w:rPr>
          <w:i/>
        </w:rPr>
        <w:t>project name</w:t>
      </w:r>
      <w:r>
        <w:t xml:space="preserve"> MUST be valid as an &lt;IDENTIFIER&gt;. </w:t>
      </w:r>
    </w:p>
    <w:p w:rsidR="00D06D0B" w:rsidRDefault="00A74177">
      <w:pPr>
        <w:pStyle w:val="ListParagraph"/>
        <w:numPr>
          <w:ilvl w:val="0"/>
          <w:numId w:val="64"/>
        </w:numPr>
      </w:pPr>
      <w:r>
        <w:t xml:space="preserve">A </w:t>
      </w:r>
      <w:r>
        <w:rPr>
          <w:i/>
        </w:rPr>
        <w:t>project name</w:t>
      </w:r>
      <w:r>
        <w:t xml:space="preserve"> SHOULD NOT be "VBA"; this name is reserved for accessing the </w:t>
      </w:r>
      <w:r>
        <w:rPr>
          <w:i/>
        </w:rPr>
        <w:t xml:space="preserve">VBA Standard Library (section </w:t>
      </w:r>
      <w:hyperlink w:anchor="Section_4cd3da989d7c465fb412fef052aff35f" w:history="1">
        <w:r>
          <w:rPr>
            <w:rStyle w:val="Hyperlink"/>
            <w:i/>
          </w:rPr>
          <w:t>2.7.1</w:t>
        </w:r>
      </w:hyperlink>
      <w:r>
        <w:rPr>
          <w:i/>
        </w:rPr>
        <w:t xml:space="preserve">). </w:t>
      </w:r>
    </w:p>
    <w:p w:rsidR="00D06D0B" w:rsidRDefault="00A74177">
      <w:pPr>
        <w:pStyle w:val="ListParagraph"/>
        <w:numPr>
          <w:ilvl w:val="0"/>
          <w:numId w:val="64"/>
        </w:numPr>
      </w:pPr>
      <w:r>
        <w:t xml:space="preserve">A </w:t>
      </w:r>
      <w:r>
        <w:rPr>
          <w:i/>
        </w:rPr>
        <w:t>project na</w:t>
      </w:r>
      <w:r>
        <w:rPr>
          <w:i/>
        </w:rPr>
        <w:t>me</w:t>
      </w:r>
      <w:r>
        <w:t xml:space="preserve"> SHOULD NOT be a &lt;reserved-identifier&gt;. </w:t>
      </w:r>
    </w:p>
    <w:p w:rsidR="00D06D0B" w:rsidRDefault="00A74177">
      <w:pPr>
        <w:pStyle w:val="ListParagraph"/>
        <w:numPr>
          <w:ilvl w:val="0"/>
          <w:numId w:val="64"/>
        </w:numPr>
      </w:pPr>
      <w:r>
        <w:t xml:space="preserve">The </w:t>
      </w:r>
      <w:r>
        <w:rPr>
          <w:i/>
        </w:rPr>
        <w:t>project references</w:t>
      </w:r>
      <w:r>
        <w:t xml:space="preserve"> of a specific </w:t>
      </w:r>
      <w:r>
        <w:rPr>
          <w:i/>
        </w:rPr>
        <w:t>project</w:t>
      </w:r>
      <w:r>
        <w:t xml:space="preserve"> MUST identify </w:t>
      </w:r>
      <w:r>
        <w:rPr>
          <w:i/>
        </w:rPr>
        <w:t>projects</w:t>
      </w:r>
      <w:r>
        <w:t xml:space="preserve"> with distinct </w:t>
      </w:r>
      <w:r>
        <w:rPr>
          <w:i/>
        </w:rPr>
        <w:t>project names</w:t>
      </w:r>
      <w:r>
        <w:t xml:space="preserve">. </w:t>
      </w:r>
    </w:p>
    <w:p w:rsidR="00D06D0B" w:rsidRDefault="00A74177">
      <w:pPr>
        <w:pStyle w:val="ListParagraph"/>
        <w:numPr>
          <w:ilvl w:val="0"/>
          <w:numId w:val="64"/>
        </w:numPr>
      </w:pPr>
      <w:r>
        <w:t xml:space="preserve">It is implementation dependent whether or not a </w:t>
      </w:r>
      <w:r>
        <w:rPr>
          <w:i/>
        </w:rPr>
        <w:t>source project</w:t>
      </w:r>
      <w:r>
        <w:t xml:space="preserve"> references a different </w:t>
      </w:r>
      <w:r>
        <w:rPr>
          <w:i/>
        </w:rPr>
        <w:t>project</w:t>
      </w:r>
      <w:r>
        <w:t xml:space="preserve"> that has the same </w:t>
      </w:r>
      <w:r>
        <w:rPr>
          <w:i/>
        </w:rPr>
        <w:t>pro</w:t>
      </w:r>
      <w:r>
        <w:rPr>
          <w:i/>
        </w:rPr>
        <w:t>ject name</w:t>
      </w:r>
      <w:r>
        <w:t xml:space="preserve"> as the referencing </w:t>
      </w:r>
      <w:r>
        <w:rPr>
          <w:i/>
        </w:rPr>
        <w:t>project</w:t>
      </w:r>
      <w:r>
        <w:t xml:space="preserve">. </w:t>
      </w:r>
    </w:p>
    <w:p w:rsidR="00D06D0B" w:rsidRDefault="00A74177">
      <w:pPr>
        <w:spacing w:after="0"/>
      </w:pPr>
      <w:r>
        <w:t xml:space="preserve"> </w:t>
      </w:r>
    </w:p>
    <w:p w:rsidR="00D06D0B" w:rsidRDefault="00A74177">
      <w:pPr>
        <w:pStyle w:val="Heading2"/>
      </w:pPr>
      <w:bookmarkStart w:id="91" w:name="section_4599fae23f414e70968e2398741f446b"/>
      <w:bookmarkStart w:id="92" w:name="_Toc158907342"/>
      <w:r>
        <w:t>Modules</w:t>
      </w:r>
      <w:bookmarkEnd w:id="91"/>
      <w:bookmarkEnd w:id="92"/>
      <w:r>
        <w:fldChar w:fldCharType="begin"/>
      </w:r>
      <w:r>
        <w:instrText xml:space="preserve"> XE "module:header" </w:instrText>
      </w:r>
      <w:r>
        <w:fldChar w:fldCharType="end"/>
      </w:r>
      <w:r>
        <w:fldChar w:fldCharType="begin"/>
      </w:r>
      <w:r>
        <w:instrText xml:space="preserve"> XE "module:body" </w:instrText>
      </w:r>
      <w:r>
        <w:fldChar w:fldCharType="end"/>
      </w:r>
      <w:r>
        <w:fldChar w:fldCharType="begin"/>
      </w:r>
      <w:r>
        <w:instrText xml:space="preserve"> XE "&lt;procedural-module&gt;" </w:instrText>
      </w:r>
      <w:r>
        <w:fldChar w:fldCharType="end"/>
      </w:r>
      <w:r>
        <w:fldChar w:fldCharType="begin"/>
      </w:r>
      <w:r>
        <w:instrText xml:space="preserve"> XE "&lt;class-module&gt;" </w:instrText>
      </w:r>
      <w:r>
        <w:fldChar w:fldCharType="end"/>
      </w:r>
      <w:r>
        <w:fldChar w:fldCharType="begin"/>
      </w:r>
      <w:r>
        <w:instrText xml:space="preserve"> XE "&lt;procedural-module-header&gt;" </w:instrText>
      </w:r>
      <w:r>
        <w:fldChar w:fldCharType="end"/>
      </w:r>
      <w:r>
        <w:fldChar w:fldCharType="begin"/>
      </w:r>
      <w:r>
        <w:instrText xml:space="preserve"> XE "&lt;class-module-header&gt;" </w:instrText>
      </w:r>
      <w:r>
        <w:fldChar w:fldCharType="end"/>
      </w:r>
      <w:r>
        <w:fldChar w:fldCharType="begin"/>
      </w:r>
      <w:r>
        <w:instrText xml:space="preserve"> XE "&lt;class-attr&gt;" </w:instrText>
      </w:r>
      <w:r>
        <w:fldChar w:fldCharType="end"/>
      </w:r>
      <w:r>
        <w:fldChar w:fldCharType="begin"/>
      </w:r>
      <w:r>
        <w:instrText xml:space="preserve"> XE "&lt;attribute&gt;" </w:instrText>
      </w:r>
      <w:r>
        <w:fldChar w:fldCharType="end"/>
      </w:r>
      <w:r>
        <w:fldChar w:fldCharType="begin"/>
      </w:r>
      <w:r>
        <w:instrText xml:space="preserve"> XE "&lt;</w:instrText>
      </w:r>
      <w:r>
        <w:instrText xml:space="preserve">attr-eq&gt;" </w:instrText>
      </w:r>
      <w:r>
        <w:fldChar w:fldCharType="end"/>
      </w:r>
      <w:r>
        <w:fldChar w:fldCharType="begin"/>
      </w:r>
      <w:r>
        <w:instrText xml:space="preserve"> XE "&lt;attr-end&gt;" </w:instrText>
      </w:r>
      <w:r>
        <w:fldChar w:fldCharType="end"/>
      </w:r>
      <w:r>
        <w:fldChar w:fldCharType="begin"/>
      </w:r>
      <w:r>
        <w:instrText xml:space="preserve"> XE "&lt;quoted-identifier&gt;" </w:instrText>
      </w:r>
      <w:r>
        <w:fldChar w:fldCharType="end"/>
      </w:r>
    </w:p>
    <w:p w:rsidR="00D06D0B" w:rsidRDefault="00A74177">
      <w:r>
        <w:t xml:space="preserve"> A </w:t>
      </w:r>
      <w:r>
        <w:rPr>
          <w:i/>
        </w:rPr>
        <w:t xml:space="preserve">module </w:t>
      </w:r>
      <w:r>
        <w:t xml:space="preserve">is the fundamental syntactic unit of VBA source code. The physical representation of a </w:t>
      </w:r>
      <w:r>
        <w:rPr>
          <w:i/>
        </w:rPr>
        <w:t>module</w:t>
      </w:r>
      <w:r>
        <w:t xml:space="preserve"> is implementation dependent but logically a VBA </w:t>
      </w:r>
      <w:r>
        <w:rPr>
          <w:i/>
        </w:rPr>
        <w:t>module</w:t>
      </w:r>
      <w:r>
        <w:t xml:space="preserve"> is a sequence of </w:t>
      </w:r>
      <w:hyperlink w:anchor="gt_c305d0ab-8b94-461a-bd76-13b40cb8c4d8">
        <w:r>
          <w:rPr>
            <w:rStyle w:val="HyperlinkGreen"/>
            <w:b/>
          </w:rPr>
          <w:t>Unicode</w:t>
        </w:r>
      </w:hyperlink>
      <w:r>
        <w:t xml:space="preserve"> characters that conform to the VBA language grammars. </w:t>
      </w:r>
    </w:p>
    <w:p w:rsidR="00D06D0B" w:rsidRDefault="00A74177">
      <w:pPr>
        <w:spacing w:after="270"/>
        <w:ind w:left="10"/>
      </w:pPr>
      <w:r>
        <w:t xml:space="preserve">A module consists of two parts: a </w:t>
      </w:r>
      <w:r>
        <w:rPr>
          <w:i/>
        </w:rPr>
        <w:t>module header</w:t>
      </w:r>
      <w:r>
        <w:t xml:space="preserve"> and a </w:t>
      </w:r>
      <w:r>
        <w:rPr>
          <w:i/>
        </w:rPr>
        <w:t>module body</w:t>
      </w:r>
      <w:r>
        <w:t xml:space="preserve">. </w:t>
      </w:r>
    </w:p>
    <w:p w:rsidR="00D06D0B" w:rsidRDefault="00A74177">
      <w:pPr>
        <w:spacing w:after="267"/>
        <w:ind w:left="10"/>
      </w:pPr>
      <w:r>
        <w:lastRenderedPageBreak/>
        <w:t xml:space="preserve">The </w:t>
      </w:r>
      <w:r>
        <w:rPr>
          <w:i/>
        </w:rPr>
        <w:t>module header</w:t>
      </w:r>
      <w:r>
        <w:t xml:space="preserve"> is a set of </w:t>
      </w:r>
      <w:r>
        <w:rPr>
          <w:i/>
        </w:rPr>
        <w:t>attributes</w:t>
      </w:r>
      <w:r>
        <w:t xml:space="preserve"> consisting of name/value pairs that specif</w:t>
      </w:r>
      <w:r>
        <w:t xml:space="preserve">y the certain linguistic characteristics of a </w:t>
      </w:r>
      <w:r>
        <w:rPr>
          <w:i/>
        </w:rPr>
        <w:t>module</w:t>
      </w:r>
      <w:r>
        <w:t xml:space="preserve">. While a </w:t>
      </w:r>
      <w:r>
        <w:rPr>
          <w:i/>
        </w:rPr>
        <w:t>module header</w:t>
      </w:r>
      <w:r>
        <w:t xml:space="preserve"> could be directly written by a human programmer, more typically a VBA implementation will mechanically generate module headers based upon the programmer’s usage of implementation s</w:t>
      </w:r>
      <w:r>
        <w:t xml:space="preserve">pecific tools. </w:t>
      </w:r>
    </w:p>
    <w:p w:rsidR="00D06D0B" w:rsidRDefault="00A74177">
      <w:pPr>
        <w:spacing w:after="267"/>
        <w:ind w:left="10"/>
      </w:pPr>
      <w:r>
        <w:t xml:space="preserve">A </w:t>
      </w:r>
      <w:r>
        <w:rPr>
          <w:i/>
        </w:rPr>
        <w:t>module body</w:t>
      </w:r>
      <w:r>
        <w:t xml:space="preserve"> consists of actual VBA Language source code and most typically is directly written by a human programmer. </w:t>
      </w:r>
    </w:p>
    <w:p w:rsidR="00D06D0B" w:rsidRDefault="00A74177">
      <w:pPr>
        <w:spacing w:after="313"/>
        <w:ind w:left="10"/>
      </w:pPr>
      <w:r>
        <w:t xml:space="preserve">VBA supports two kinds of </w:t>
      </w:r>
      <w:r>
        <w:rPr>
          <w:i/>
        </w:rPr>
        <w:t>modules</w:t>
      </w:r>
      <w:r>
        <w:t xml:space="preserve">, </w:t>
      </w:r>
      <w:r>
        <w:rPr>
          <w:i/>
        </w:rPr>
        <w:t>procedural modules</w:t>
      </w:r>
      <w:r>
        <w:t xml:space="preserve"> and </w:t>
      </w:r>
      <w:r>
        <w:rPr>
          <w:i/>
        </w:rPr>
        <w:t>class modules</w:t>
      </w:r>
      <w:r>
        <w:t>, whose contents MUST conform to the grammar pro</w:t>
      </w:r>
      <w:r>
        <w:t xml:space="preserve">ductions &lt;procedural-module&gt; and &lt;class-module&gt;, respectively: </w:t>
      </w:r>
    </w:p>
    <w:p w:rsidR="00D06D0B" w:rsidRDefault="00A74177">
      <w:pPr>
        <w:pStyle w:val="Code"/>
      </w:pPr>
      <w:r>
        <w:t xml:space="preserve">procedural-module = LINE-START procedural-module-header EOS </w:t>
      </w:r>
    </w:p>
    <w:p w:rsidR="00D06D0B" w:rsidRDefault="00A74177">
      <w:pPr>
        <w:pStyle w:val="Code"/>
      </w:pPr>
      <w:r>
        <w:t xml:space="preserve">                    LINE-START procedural-module-body </w:t>
      </w:r>
    </w:p>
    <w:p w:rsidR="00D06D0B" w:rsidRDefault="00A74177">
      <w:pPr>
        <w:pStyle w:val="Code"/>
      </w:pPr>
      <w:r>
        <w:t xml:space="preserve">class-module = LINE-START class-module-header  </w:t>
      </w:r>
    </w:p>
    <w:p w:rsidR="00D06D0B" w:rsidRDefault="00A74177">
      <w:pPr>
        <w:pStyle w:val="Code"/>
      </w:pPr>
      <w:r>
        <w:t xml:space="preserve">               LINE-START cl</w:t>
      </w:r>
      <w:r>
        <w:t xml:space="preserve">ass-module-body </w:t>
      </w:r>
    </w:p>
    <w:p w:rsidR="00D06D0B" w:rsidRDefault="00D06D0B">
      <w:pPr>
        <w:pStyle w:val="Code"/>
      </w:pPr>
    </w:p>
    <w:p w:rsidR="00D06D0B" w:rsidRDefault="00A74177">
      <w:pPr>
        <w:pStyle w:val="Code"/>
      </w:pPr>
      <w:r>
        <w:t xml:space="preserve">procedural-module-header = attribute "VB_Name" attr-eq quoted-identifier attr-end </w:t>
      </w:r>
    </w:p>
    <w:p w:rsidR="00D06D0B" w:rsidRDefault="00A74177">
      <w:pPr>
        <w:pStyle w:val="Code"/>
      </w:pPr>
      <w:r>
        <w:t xml:space="preserve"> </w:t>
      </w:r>
    </w:p>
    <w:p w:rsidR="00D06D0B" w:rsidRDefault="00A74177">
      <w:pPr>
        <w:pStyle w:val="Code"/>
      </w:pPr>
      <w:r>
        <w:t xml:space="preserve">class-module-header = 1*class-attr </w:t>
      </w:r>
    </w:p>
    <w:p w:rsidR="00D06D0B" w:rsidRDefault="00A74177">
      <w:pPr>
        <w:pStyle w:val="Code"/>
      </w:pPr>
      <w:r>
        <w:t xml:space="preserve"> </w:t>
      </w:r>
    </w:p>
    <w:p w:rsidR="00D06D0B" w:rsidRDefault="00A74177">
      <w:pPr>
        <w:pStyle w:val="Code"/>
      </w:pPr>
      <w:r>
        <w:t xml:space="preserve">class-attr = attribute "VB_Name" attr-eq quoted-identifier attr-end </w:t>
      </w:r>
    </w:p>
    <w:p w:rsidR="00D06D0B" w:rsidRDefault="00A74177">
      <w:pPr>
        <w:pStyle w:val="Code"/>
      </w:pPr>
      <w:r>
        <w:t xml:space="preserve">     /  attribute "VB_GlobalNameSpace" attr-eq "False" attr-end </w:t>
      </w:r>
    </w:p>
    <w:p w:rsidR="00D06D0B" w:rsidRDefault="00A74177">
      <w:pPr>
        <w:pStyle w:val="Code"/>
      </w:pPr>
      <w:r>
        <w:t xml:space="preserve">     /  attribute "VB_Creatable" attr-eq "False" attr-end </w:t>
      </w:r>
    </w:p>
    <w:p w:rsidR="00D06D0B" w:rsidRDefault="00A74177">
      <w:pPr>
        <w:pStyle w:val="Code"/>
      </w:pPr>
      <w:r>
        <w:t xml:space="preserve">     /  attribute "VB_PredeclaredId" attr-eq boolean-literal-identifier attr-end </w:t>
      </w:r>
    </w:p>
    <w:p w:rsidR="00D06D0B" w:rsidRDefault="00A74177">
      <w:pPr>
        <w:pStyle w:val="Code"/>
      </w:pPr>
      <w:r>
        <w:t xml:space="preserve">     /  attribute "VB_Exposed" attr-eq boolean-lit</w:t>
      </w:r>
      <w:r>
        <w:t xml:space="preserve">eral-identifier attr-end </w:t>
      </w:r>
    </w:p>
    <w:p w:rsidR="00D06D0B" w:rsidRDefault="00A74177">
      <w:pPr>
        <w:pStyle w:val="Code"/>
      </w:pPr>
      <w:r>
        <w:t xml:space="preserve">     /  attribute "VB_Customizable" attr-eq boolean-literal-identifier attr-end </w:t>
      </w:r>
    </w:p>
    <w:p w:rsidR="00D06D0B" w:rsidRDefault="00A74177">
      <w:pPr>
        <w:pStyle w:val="Code"/>
      </w:pPr>
      <w:r>
        <w:t xml:space="preserve">attribute = LINE-START "Attribute" </w:t>
      </w:r>
    </w:p>
    <w:p w:rsidR="00D06D0B" w:rsidRDefault="00A74177">
      <w:pPr>
        <w:pStyle w:val="Code"/>
      </w:pPr>
      <w:r>
        <w:t xml:space="preserve">attr-eq = "=" </w:t>
      </w:r>
    </w:p>
    <w:p w:rsidR="00D06D0B" w:rsidRDefault="00A74177">
      <w:pPr>
        <w:pStyle w:val="Code"/>
      </w:pPr>
      <w:r>
        <w:t xml:space="preserve">attr-end = LINE-END </w:t>
      </w:r>
    </w:p>
    <w:p w:rsidR="00D06D0B" w:rsidRDefault="00A74177">
      <w:pPr>
        <w:pStyle w:val="Code"/>
      </w:pPr>
      <w:r>
        <w:t xml:space="preserve"> </w:t>
      </w:r>
    </w:p>
    <w:p w:rsidR="00D06D0B" w:rsidRDefault="00A74177">
      <w:pPr>
        <w:pStyle w:val="Code"/>
      </w:pPr>
      <w:r>
        <w:t xml:space="preserve">quoted-identifier = double-quote NO-WS IDENTIFIER NO-WS double-quote  </w:t>
      </w:r>
    </w:p>
    <w:p w:rsidR="00D06D0B" w:rsidRDefault="00A74177">
      <w:pPr>
        <w:spacing w:line="246" w:lineRule="auto"/>
        <w:ind w:left="-5"/>
      </w:pPr>
      <w:r>
        <w:rPr>
          <w:i/>
        </w:rPr>
        <w:t xml:space="preserve">Static Semantics. </w:t>
      </w:r>
    </w:p>
    <w:p w:rsidR="00D06D0B" w:rsidRDefault="00A74177">
      <w:pPr>
        <w:pStyle w:val="ListParagraph"/>
        <w:numPr>
          <w:ilvl w:val="0"/>
          <w:numId w:val="65"/>
        </w:numPr>
      </w:pPr>
      <w:r>
        <w:t xml:space="preserve">The </w:t>
      </w:r>
      <w:r>
        <w:rPr>
          <w:i/>
        </w:rPr>
        <w:t xml:space="preserve">name value (section </w:t>
      </w:r>
      <w:hyperlink w:anchor="Section_b1cbd42c6caa45108f28b0eebabf1956" w:history="1">
        <w:r>
          <w:rPr>
            <w:rStyle w:val="Hyperlink"/>
            <w:i/>
          </w:rPr>
          <w:t>3.3.5.1</w:t>
        </w:r>
      </w:hyperlink>
      <w:r>
        <w:rPr>
          <w:i/>
        </w:rPr>
        <w:t>)</w:t>
      </w:r>
      <w:r>
        <w:t xml:space="preserve"> of an &lt;IDENTIFIER&gt; that follows an &lt;attribute&gt; element is an </w:t>
      </w:r>
      <w:r>
        <w:rPr>
          <w:i/>
        </w:rPr>
        <w:t>attribute name</w:t>
      </w:r>
      <w:r>
        <w:t xml:space="preserve">. </w:t>
      </w:r>
    </w:p>
    <w:p w:rsidR="00D06D0B" w:rsidRDefault="00A74177">
      <w:pPr>
        <w:pStyle w:val="ListParagraph"/>
        <w:numPr>
          <w:ilvl w:val="0"/>
          <w:numId w:val="65"/>
        </w:numPr>
      </w:pPr>
      <w:r>
        <w:t xml:space="preserve">An element that follows an &lt;attr-eq&gt; element defines the </w:t>
      </w:r>
      <w:r>
        <w:rPr>
          <w:i/>
        </w:rPr>
        <w:t>attribute</w:t>
      </w:r>
      <w:r>
        <w:rPr>
          <w:i/>
        </w:rPr>
        <w:t xml:space="preserve"> value</w:t>
      </w:r>
      <w:r>
        <w:t xml:space="preserve"> for the </w:t>
      </w:r>
      <w:r>
        <w:rPr>
          <w:i/>
        </w:rPr>
        <w:t>attribute name</w:t>
      </w:r>
      <w:r>
        <w:t xml:space="preserve"> that precedes the same &lt;attr-eq&gt;. </w:t>
      </w:r>
    </w:p>
    <w:p w:rsidR="00D06D0B" w:rsidRDefault="00A74177">
      <w:pPr>
        <w:pStyle w:val="ListParagraph"/>
        <w:numPr>
          <w:ilvl w:val="0"/>
          <w:numId w:val="65"/>
        </w:numPr>
      </w:pPr>
      <w:r>
        <w:t xml:space="preserve">The </w:t>
      </w:r>
      <w:r>
        <w:rPr>
          <w:i/>
        </w:rPr>
        <w:t>attribute value</w:t>
      </w:r>
      <w:r>
        <w:t xml:space="preserve"> defined by a &lt;quoted-identifier&gt; is the </w:t>
      </w:r>
      <w:r>
        <w:rPr>
          <w:i/>
        </w:rPr>
        <w:t>name value</w:t>
      </w:r>
      <w:r>
        <w:t xml:space="preserve"> of the contained identifier. </w:t>
      </w:r>
    </w:p>
    <w:p w:rsidR="00D06D0B" w:rsidRDefault="00A74177">
      <w:pPr>
        <w:pStyle w:val="ListParagraph"/>
        <w:numPr>
          <w:ilvl w:val="0"/>
          <w:numId w:val="65"/>
        </w:numPr>
      </w:pPr>
      <w:r>
        <w:t xml:space="preserve">The last &lt;class-attr&gt; for a specific </w:t>
      </w:r>
      <w:r>
        <w:rPr>
          <w:i/>
        </w:rPr>
        <w:t>attribute name</w:t>
      </w:r>
      <w:r>
        <w:t xml:space="preserve"> within a given &lt;class-module-header&gt; p</w:t>
      </w:r>
      <w:r>
        <w:t xml:space="preserve">rovides the </w:t>
      </w:r>
      <w:r>
        <w:rPr>
          <w:i/>
        </w:rPr>
        <w:t>attribute value</w:t>
      </w:r>
      <w:r>
        <w:t xml:space="preserve"> for its </w:t>
      </w:r>
      <w:r>
        <w:rPr>
          <w:i/>
        </w:rPr>
        <w:t>attribute name</w:t>
      </w:r>
      <w:r>
        <w:t xml:space="preserve">. </w:t>
      </w:r>
    </w:p>
    <w:p w:rsidR="00D06D0B" w:rsidRDefault="00A74177">
      <w:pPr>
        <w:pStyle w:val="ListParagraph"/>
        <w:numPr>
          <w:ilvl w:val="0"/>
          <w:numId w:val="65"/>
        </w:numPr>
      </w:pPr>
      <w:r>
        <w:t xml:space="preserve">If an &lt;class-attr&gt; for a specific </w:t>
      </w:r>
      <w:r>
        <w:rPr>
          <w:i/>
        </w:rPr>
        <w:t>attribute name</w:t>
      </w:r>
      <w:r>
        <w:t xml:space="preserve"> does not exist in an &lt;class-module-header&gt; it is assumed that a default </w:t>
      </w:r>
      <w:r>
        <w:rPr>
          <w:i/>
        </w:rPr>
        <w:t>attribute value</w:t>
      </w:r>
      <w:r>
        <w:t xml:space="preserve"> is associated with the </w:t>
      </w:r>
      <w:r>
        <w:rPr>
          <w:i/>
        </w:rPr>
        <w:t>attribute name</w:t>
      </w:r>
      <w:r>
        <w:t xml:space="preserve"> according to the following t</w:t>
      </w:r>
      <w:r>
        <w:t xml:space="preserve">able: </w:t>
      </w:r>
    </w:p>
    <w:p w:rsidR="00D06D0B" w:rsidRDefault="00A74177">
      <w:pPr>
        <w:spacing w:after="34"/>
        <w:ind w:left="360"/>
      </w:pPr>
      <w:r>
        <w:t xml:space="preserve"> </w:t>
      </w:r>
    </w:p>
    <w:tbl>
      <w:tblPr>
        <w:tblStyle w:val="Table-ShadedHeader"/>
        <w:tblW w:w="4754" w:type="dxa"/>
        <w:tblLook w:val="04A0" w:firstRow="1" w:lastRow="0" w:firstColumn="1" w:lastColumn="0" w:noHBand="0" w:noVBand="1"/>
      </w:tblPr>
      <w:tblGrid>
        <w:gridCol w:w="3114"/>
        <w:gridCol w:w="1640"/>
      </w:tblGrid>
      <w:tr w:rsidR="00D06D0B" w:rsidTr="00D06D0B">
        <w:trPr>
          <w:cnfStyle w:val="100000000000" w:firstRow="1" w:lastRow="0" w:firstColumn="0" w:lastColumn="0" w:oddVBand="0" w:evenVBand="0" w:oddHBand="0" w:evenHBand="0" w:firstRowFirstColumn="0" w:firstRowLastColumn="0" w:lastRowFirstColumn="0" w:lastRowLastColumn="0"/>
          <w:trHeight w:val="287"/>
          <w:tblHeader/>
        </w:trPr>
        <w:tc>
          <w:tcPr>
            <w:tcW w:w="3114" w:type="dxa"/>
          </w:tcPr>
          <w:p w:rsidR="00D06D0B" w:rsidRDefault="00A74177">
            <w:pPr>
              <w:pStyle w:val="TableHeaderText"/>
              <w:spacing w:after="0" w:line="276" w:lineRule="auto"/>
              <w:ind w:left="2"/>
            </w:pPr>
            <w:r>
              <w:t xml:space="preserve">Attribute Name </w:t>
            </w:r>
          </w:p>
        </w:tc>
        <w:tc>
          <w:tcPr>
            <w:tcW w:w="1640" w:type="dxa"/>
          </w:tcPr>
          <w:p w:rsidR="00D06D0B" w:rsidRDefault="00A74177">
            <w:pPr>
              <w:pStyle w:val="TableHeaderText"/>
              <w:spacing w:after="0" w:line="276" w:lineRule="auto"/>
            </w:pPr>
            <w:r>
              <w:t xml:space="preserve">Default Value </w:t>
            </w:r>
          </w:p>
        </w:tc>
      </w:tr>
      <w:tr w:rsidR="00D06D0B" w:rsidTr="00D06D0B">
        <w:trPr>
          <w:trHeight w:val="288"/>
        </w:trPr>
        <w:tc>
          <w:tcPr>
            <w:tcW w:w="3114" w:type="dxa"/>
          </w:tcPr>
          <w:p w:rsidR="00D06D0B" w:rsidRDefault="00A74177">
            <w:pPr>
              <w:pStyle w:val="TableBodyText"/>
              <w:spacing w:after="0" w:line="276" w:lineRule="auto"/>
              <w:ind w:left="2"/>
            </w:pPr>
            <w:r>
              <w:t>VB_Creatable</w:t>
            </w:r>
            <w:r>
              <w:rPr>
                <w:b/>
              </w:rPr>
              <w:t xml:space="preserve"> </w:t>
            </w:r>
          </w:p>
        </w:tc>
        <w:tc>
          <w:tcPr>
            <w:tcW w:w="1640" w:type="dxa"/>
          </w:tcPr>
          <w:p w:rsidR="00D06D0B" w:rsidRDefault="00A74177">
            <w:pPr>
              <w:pStyle w:val="TableBodyText"/>
              <w:spacing w:after="0" w:line="276" w:lineRule="auto"/>
            </w:pPr>
            <w:r>
              <w:t xml:space="preserve">False </w:t>
            </w:r>
          </w:p>
        </w:tc>
      </w:tr>
      <w:tr w:rsidR="00D06D0B" w:rsidTr="00D06D0B">
        <w:trPr>
          <w:trHeight w:val="288"/>
        </w:trPr>
        <w:tc>
          <w:tcPr>
            <w:tcW w:w="3114" w:type="dxa"/>
          </w:tcPr>
          <w:p w:rsidR="00D06D0B" w:rsidRDefault="00A74177">
            <w:pPr>
              <w:pStyle w:val="TableBodyText"/>
              <w:spacing w:after="0" w:line="276" w:lineRule="auto"/>
              <w:ind w:left="2"/>
            </w:pPr>
            <w:r>
              <w:t>VB_Customizable</w:t>
            </w:r>
            <w:r>
              <w:rPr>
                <w:b/>
              </w:rPr>
              <w:t xml:space="preserve"> </w:t>
            </w:r>
          </w:p>
        </w:tc>
        <w:tc>
          <w:tcPr>
            <w:tcW w:w="1640" w:type="dxa"/>
          </w:tcPr>
          <w:p w:rsidR="00D06D0B" w:rsidRDefault="00A74177">
            <w:pPr>
              <w:pStyle w:val="TableBodyText"/>
              <w:spacing w:after="0" w:line="276" w:lineRule="auto"/>
            </w:pPr>
            <w:r>
              <w:t xml:space="preserve">False </w:t>
            </w:r>
          </w:p>
        </w:tc>
      </w:tr>
      <w:tr w:rsidR="00D06D0B" w:rsidTr="00D06D0B">
        <w:trPr>
          <w:trHeight w:val="288"/>
        </w:trPr>
        <w:tc>
          <w:tcPr>
            <w:tcW w:w="3114" w:type="dxa"/>
          </w:tcPr>
          <w:p w:rsidR="00D06D0B" w:rsidRDefault="00A74177">
            <w:pPr>
              <w:pStyle w:val="TableBodyText"/>
              <w:spacing w:after="0" w:line="276" w:lineRule="auto"/>
              <w:ind w:left="2"/>
            </w:pPr>
            <w:r>
              <w:t>VB_Exposed</w:t>
            </w:r>
            <w:r>
              <w:rPr>
                <w:b/>
              </w:rPr>
              <w:t xml:space="preserve"> </w:t>
            </w:r>
          </w:p>
        </w:tc>
        <w:tc>
          <w:tcPr>
            <w:tcW w:w="1640" w:type="dxa"/>
          </w:tcPr>
          <w:p w:rsidR="00D06D0B" w:rsidRDefault="00A74177">
            <w:pPr>
              <w:pStyle w:val="TableBodyText"/>
              <w:spacing w:after="0" w:line="276" w:lineRule="auto"/>
            </w:pPr>
            <w:r>
              <w:t xml:space="preserve">False </w:t>
            </w:r>
          </w:p>
        </w:tc>
      </w:tr>
      <w:tr w:rsidR="00D06D0B" w:rsidTr="00D06D0B">
        <w:trPr>
          <w:trHeight w:val="290"/>
        </w:trPr>
        <w:tc>
          <w:tcPr>
            <w:tcW w:w="3114" w:type="dxa"/>
          </w:tcPr>
          <w:p w:rsidR="00D06D0B" w:rsidRDefault="00A74177">
            <w:pPr>
              <w:pStyle w:val="TableBodyText"/>
              <w:spacing w:after="0" w:line="276" w:lineRule="auto"/>
              <w:ind w:left="2"/>
            </w:pPr>
            <w:r>
              <w:t>VB_GlobalNameSpace</w:t>
            </w:r>
            <w:r>
              <w:rPr>
                <w:b/>
              </w:rPr>
              <w:t xml:space="preserve"> </w:t>
            </w:r>
          </w:p>
        </w:tc>
        <w:tc>
          <w:tcPr>
            <w:tcW w:w="1640" w:type="dxa"/>
          </w:tcPr>
          <w:p w:rsidR="00D06D0B" w:rsidRDefault="00A74177">
            <w:pPr>
              <w:pStyle w:val="TableBodyText"/>
              <w:spacing w:after="0" w:line="276" w:lineRule="auto"/>
            </w:pPr>
            <w:r>
              <w:t xml:space="preserve">False </w:t>
            </w:r>
          </w:p>
        </w:tc>
      </w:tr>
      <w:tr w:rsidR="00D06D0B" w:rsidTr="00D06D0B">
        <w:trPr>
          <w:trHeight w:val="288"/>
        </w:trPr>
        <w:tc>
          <w:tcPr>
            <w:tcW w:w="3114" w:type="dxa"/>
          </w:tcPr>
          <w:p w:rsidR="00D06D0B" w:rsidRDefault="00A74177">
            <w:pPr>
              <w:pStyle w:val="TableBodyText"/>
              <w:spacing w:after="0" w:line="276" w:lineRule="auto"/>
              <w:ind w:left="2"/>
            </w:pPr>
            <w:r>
              <w:t>VB_PredeclaredId</w:t>
            </w:r>
            <w:r>
              <w:rPr>
                <w:b/>
              </w:rPr>
              <w:t xml:space="preserve"> </w:t>
            </w:r>
          </w:p>
        </w:tc>
        <w:tc>
          <w:tcPr>
            <w:tcW w:w="1640" w:type="dxa"/>
          </w:tcPr>
          <w:p w:rsidR="00D06D0B" w:rsidRDefault="00A74177">
            <w:pPr>
              <w:pStyle w:val="TableBodyText"/>
              <w:spacing w:after="0" w:line="276" w:lineRule="auto"/>
            </w:pPr>
            <w:r>
              <w:t xml:space="preserve">False </w:t>
            </w:r>
          </w:p>
        </w:tc>
      </w:tr>
    </w:tbl>
    <w:p w:rsidR="00D06D0B" w:rsidRDefault="00A74177">
      <w:pPr>
        <w:spacing w:after="44"/>
        <w:ind w:left="360"/>
      </w:pPr>
      <w:r>
        <w:lastRenderedPageBreak/>
        <w:t xml:space="preserve"> </w:t>
      </w:r>
    </w:p>
    <w:p w:rsidR="00D06D0B" w:rsidRDefault="00A74177">
      <w:pPr>
        <w:pStyle w:val="ListParagraph"/>
        <w:numPr>
          <w:ilvl w:val="0"/>
          <w:numId w:val="66"/>
        </w:numPr>
      </w:pPr>
      <w:r>
        <w:t xml:space="preserve">The </w:t>
      </w:r>
      <w:r>
        <w:rPr>
          <w:i/>
        </w:rPr>
        <w:t>module</w:t>
      </w:r>
      <w:r>
        <w:t xml:space="preserve"> </w:t>
      </w:r>
      <w:r>
        <w:rPr>
          <w:i/>
        </w:rPr>
        <w:t>name</w:t>
      </w:r>
      <w:r>
        <w:t xml:space="preserve"> of a </w:t>
      </w:r>
      <w:r>
        <w:rPr>
          <w:i/>
        </w:rPr>
        <w:t>module</w:t>
      </w:r>
      <w:r>
        <w:t xml:space="preserve"> is the </w:t>
      </w:r>
      <w:r>
        <w:rPr>
          <w:i/>
        </w:rPr>
        <w:t>attribute value</w:t>
      </w:r>
      <w:r>
        <w:t xml:space="preserve"> of the module’s VB_NAME attribute. </w:t>
      </w:r>
    </w:p>
    <w:p w:rsidR="00D06D0B" w:rsidRDefault="00A74177">
      <w:pPr>
        <w:pStyle w:val="ListParagraph"/>
        <w:numPr>
          <w:ilvl w:val="0"/>
          <w:numId w:val="66"/>
        </w:numPr>
      </w:pPr>
      <w:r>
        <w:t xml:space="preserve">A maximum length of a </w:t>
      </w:r>
      <w:r>
        <w:rPr>
          <w:i/>
        </w:rPr>
        <w:t>module name</w:t>
      </w:r>
      <w:r>
        <w:t xml:space="preserve"> is 31 characters. </w:t>
      </w:r>
    </w:p>
    <w:p w:rsidR="00D06D0B" w:rsidRDefault="00A74177">
      <w:pPr>
        <w:pStyle w:val="ListParagraph"/>
        <w:numPr>
          <w:ilvl w:val="0"/>
          <w:numId w:val="66"/>
        </w:numPr>
      </w:pPr>
      <w:r>
        <w:t xml:space="preserve">A </w:t>
      </w:r>
      <w:r>
        <w:rPr>
          <w:i/>
        </w:rPr>
        <w:t>module name</w:t>
      </w:r>
      <w:r>
        <w:t xml:space="preserve"> SHOULD NOT be a &lt;reserved-identifier&gt;. </w:t>
      </w:r>
    </w:p>
    <w:p w:rsidR="00D06D0B" w:rsidRDefault="00A74177">
      <w:pPr>
        <w:pStyle w:val="ListParagraph"/>
        <w:numPr>
          <w:ilvl w:val="0"/>
          <w:numId w:val="66"/>
        </w:numPr>
      </w:pPr>
      <w:r>
        <w:t xml:space="preserve">A </w:t>
      </w:r>
      <w:r>
        <w:rPr>
          <w:i/>
        </w:rPr>
        <w:t>module’s</w:t>
      </w:r>
      <w:r>
        <w:t xml:space="preserve"> </w:t>
      </w:r>
      <w:r>
        <w:rPr>
          <w:i/>
        </w:rPr>
        <w:t>module name</w:t>
      </w:r>
      <w:r>
        <w:t xml:space="preserve"> might not be the same as the </w:t>
      </w:r>
      <w:r>
        <w:rPr>
          <w:i/>
        </w:rPr>
        <w:t xml:space="preserve">project name (section </w:t>
      </w:r>
      <w:hyperlink w:anchor="Section_4cd406c71ade45228d7b933183059ac7" w:history="1">
        <w:r>
          <w:rPr>
            <w:rStyle w:val="Hyperlink"/>
            <w:i/>
          </w:rPr>
          <w:t>4.1</w:t>
        </w:r>
      </w:hyperlink>
      <w:r>
        <w:rPr>
          <w:i/>
        </w:rPr>
        <w:t>)</w:t>
      </w:r>
      <w:r>
        <w:t xml:space="preserve"> of the </w:t>
      </w:r>
      <w:r>
        <w:rPr>
          <w:i/>
        </w:rPr>
        <w:t>project</w:t>
      </w:r>
      <w:r>
        <w:t xml:space="preserve"> that contains the </w:t>
      </w:r>
      <w:r>
        <w:rPr>
          <w:i/>
        </w:rPr>
        <w:t>module</w:t>
      </w:r>
      <w:r>
        <w:t xml:space="preserve"> or that of any </w:t>
      </w:r>
      <w:r>
        <w:rPr>
          <w:i/>
        </w:rPr>
        <w:t>project (section 4.1)</w:t>
      </w:r>
      <w:r>
        <w:t xml:space="preserve"> referenced by the containing </w:t>
      </w:r>
      <w:r>
        <w:rPr>
          <w:i/>
        </w:rPr>
        <w:t>project</w:t>
      </w:r>
      <w:r>
        <w:t xml:space="preserve">. </w:t>
      </w:r>
    </w:p>
    <w:p w:rsidR="00D06D0B" w:rsidRDefault="00A74177">
      <w:pPr>
        <w:pStyle w:val="ListParagraph"/>
        <w:numPr>
          <w:ilvl w:val="0"/>
          <w:numId w:val="66"/>
        </w:numPr>
      </w:pPr>
      <w:r>
        <w:t xml:space="preserve">Every </w:t>
      </w:r>
      <w:r>
        <w:rPr>
          <w:i/>
        </w:rPr>
        <w:t>module</w:t>
      </w:r>
      <w:r>
        <w:t xml:space="preserve"> contained in a </w:t>
      </w:r>
      <w:r>
        <w:rPr>
          <w:i/>
        </w:rPr>
        <w:t>project</w:t>
      </w:r>
      <w:r>
        <w:t xml:space="preserve"> MUST have a distinct </w:t>
      </w:r>
      <w:r>
        <w:rPr>
          <w:i/>
        </w:rPr>
        <w:t>module name</w:t>
      </w:r>
      <w:r>
        <w:t xml:space="preserve">. </w:t>
      </w:r>
    </w:p>
    <w:p w:rsidR="00D06D0B" w:rsidRDefault="00A74177">
      <w:pPr>
        <w:pStyle w:val="ListParagraph"/>
        <w:numPr>
          <w:ilvl w:val="0"/>
          <w:numId w:val="66"/>
        </w:numPr>
      </w:pPr>
      <w:r>
        <w:t xml:space="preserve">Both the VB_GlobalNamespace and VB_Creatable </w:t>
      </w:r>
      <w:r>
        <w:rPr>
          <w:i/>
        </w:rPr>
        <w:t>attributes</w:t>
      </w:r>
      <w:r>
        <w:t xml:space="preserve"> MUST have the </w:t>
      </w:r>
      <w:r>
        <w:rPr>
          <w:i/>
        </w:rPr>
        <w:t>attrib</w:t>
      </w:r>
      <w:r>
        <w:rPr>
          <w:i/>
        </w:rPr>
        <w:t>ute value</w:t>
      </w:r>
      <w:r>
        <w:t xml:space="preserve"> "False" in a VBA </w:t>
      </w:r>
      <w:r>
        <w:rPr>
          <w:i/>
        </w:rPr>
        <w:t>module</w:t>
      </w:r>
      <w:r>
        <w:t xml:space="preserve"> that is part of a VBA </w:t>
      </w:r>
      <w:r>
        <w:rPr>
          <w:i/>
        </w:rPr>
        <w:t>source project (section 4.1)</w:t>
      </w:r>
      <w:r>
        <w:t xml:space="preserve">. However </w:t>
      </w:r>
      <w:r>
        <w:rPr>
          <w:i/>
        </w:rPr>
        <w:t>library projects (section 4.1)</w:t>
      </w:r>
      <w:r>
        <w:t xml:space="preserve"> can contain </w:t>
      </w:r>
      <w:r>
        <w:rPr>
          <w:i/>
        </w:rPr>
        <w:t>modules</w:t>
      </w:r>
      <w:r>
        <w:t xml:space="preserve"> in which the </w:t>
      </w:r>
      <w:r>
        <w:rPr>
          <w:i/>
        </w:rPr>
        <w:t>attributes values</w:t>
      </w:r>
      <w:r>
        <w:t xml:space="preserve"> of these </w:t>
      </w:r>
      <w:r>
        <w:rPr>
          <w:i/>
        </w:rPr>
        <w:t>attributes</w:t>
      </w:r>
      <w:r>
        <w:t xml:space="preserve"> are "True". </w:t>
      </w:r>
    </w:p>
    <w:p w:rsidR="00D06D0B" w:rsidRDefault="00A74177">
      <w:pPr>
        <w:pStyle w:val="ListParagraph"/>
        <w:numPr>
          <w:ilvl w:val="0"/>
          <w:numId w:val="66"/>
        </w:numPr>
        <w:spacing w:after="226"/>
      </w:pPr>
      <w:r>
        <w:t>In addition to this section, the meaning of cer</w:t>
      </w:r>
      <w:r>
        <w:t xml:space="preserve">tain </w:t>
      </w:r>
      <w:r>
        <w:rPr>
          <w:i/>
        </w:rPr>
        <w:t>attributes</w:t>
      </w:r>
      <w:r>
        <w:t xml:space="preserve"> and attribute combinations when used in the definition of </w:t>
      </w:r>
      <w:r>
        <w:rPr>
          <w:i/>
        </w:rPr>
        <w:t>class modules</w:t>
      </w:r>
      <w:r>
        <w:t xml:space="preserve"> is defined in section </w:t>
      </w:r>
      <w:hyperlink w:anchor="Section_73a89f411c32460ea2b573a0c1971636" w:history="1">
        <w:r>
          <w:rPr>
            <w:rStyle w:val="Hyperlink"/>
          </w:rPr>
          <w:t>5.2.4.1</w:t>
        </w:r>
      </w:hyperlink>
      <w:r>
        <w:t xml:space="preserve">. All other usage and meanings of </w:t>
      </w:r>
      <w:r>
        <w:rPr>
          <w:i/>
        </w:rPr>
        <w:t>attributes</w:t>
      </w:r>
      <w:r>
        <w:t xml:space="preserve"> are implementation-dependent. </w:t>
      </w:r>
    </w:p>
    <w:p w:rsidR="00D06D0B" w:rsidRDefault="00A74177">
      <w:pPr>
        <w:pStyle w:val="Heading3"/>
      </w:pPr>
      <w:bookmarkStart w:id="93" w:name="section_a3b4a066986d453d8aadc4d8f30de24e"/>
      <w:bookmarkStart w:id="94" w:name="_Toc158907343"/>
      <w:r>
        <w:t>Mod</w:t>
      </w:r>
      <w:r>
        <w:t>ule Extensibility</w:t>
      </w:r>
      <w:bookmarkEnd w:id="93"/>
      <w:bookmarkEnd w:id="94"/>
      <w:r>
        <w:fldChar w:fldCharType="begin"/>
      </w:r>
      <w:r>
        <w:instrText xml:space="preserve"> XE "module:extensibility" </w:instrText>
      </w:r>
      <w:r>
        <w:fldChar w:fldCharType="end"/>
      </w:r>
      <w:r>
        <w:fldChar w:fldCharType="begin"/>
      </w:r>
      <w:r>
        <w:instrText xml:space="preserve"> XE "extensible module" </w:instrText>
      </w:r>
      <w:r>
        <w:fldChar w:fldCharType="end"/>
      </w:r>
    </w:p>
    <w:p w:rsidR="00D06D0B" w:rsidRDefault="00A74177">
      <w:r>
        <w:t xml:space="preserve">An </w:t>
      </w:r>
      <w:r>
        <w:rPr>
          <w:i/>
        </w:rPr>
        <w:t xml:space="preserve">open host project (section </w:t>
      </w:r>
      <w:hyperlink w:anchor="Section_4cd406c71ade45228d7b933183059ac7" w:history="1">
        <w:r>
          <w:rPr>
            <w:rStyle w:val="Hyperlink"/>
            <w:i/>
          </w:rPr>
          <w:t>4.1</w:t>
        </w:r>
      </w:hyperlink>
      <w:r>
        <w:rPr>
          <w:i/>
        </w:rPr>
        <w:t>)</w:t>
      </w:r>
      <w:r>
        <w:t xml:space="preserve"> can include </w:t>
      </w:r>
      <w:r>
        <w:rPr>
          <w:i/>
        </w:rPr>
        <w:t>extensible modules</w:t>
      </w:r>
      <w:r>
        <w:t xml:space="preserve">. </w:t>
      </w:r>
      <w:r>
        <w:rPr>
          <w:i/>
        </w:rPr>
        <w:t>Extensible modules</w:t>
      </w:r>
      <w:r>
        <w:t xml:space="preserve"> are </w:t>
      </w:r>
      <w:r>
        <w:rPr>
          <w:i/>
        </w:rPr>
        <w:t xml:space="preserve">modules (section </w:t>
      </w:r>
      <w:hyperlink w:anchor="Section_4599fae23f414e70968e2398741f446b" w:history="1">
        <w:r>
          <w:rPr>
            <w:rStyle w:val="Hyperlink"/>
            <w:i/>
          </w:rPr>
          <w:t>4.2</w:t>
        </w:r>
      </w:hyperlink>
      <w:r>
        <w:rPr>
          <w:i/>
        </w:rPr>
        <w:t>)</w:t>
      </w:r>
      <w:r>
        <w:t xml:space="preserve"> that can be extended by identically named externally provided </w:t>
      </w:r>
      <w:r>
        <w:rPr>
          <w:i/>
        </w:rPr>
        <w:t>extension modules</w:t>
      </w:r>
      <w:r>
        <w:t xml:space="preserve"> that are added to the host project. An </w:t>
      </w:r>
      <w:r>
        <w:rPr>
          <w:i/>
        </w:rPr>
        <w:t>extension module</w:t>
      </w:r>
      <w:r>
        <w:t xml:space="preserve"> is a </w:t>
      </w:r>
      <w:r>
        <w:rPr>
          <w:i/>
        </w:rPr>
        <w:t>module</w:t>
      </w:r>
      <w:r>
        <w:t xml:space="preserve"> that defines additional </w:t>
      </w:r>
      <w:r>
        <w:rPr>
          <w:i/>
        </w:rPr>
        <w:t xml:space="preserve">variables (section </w:t>
      </w:r>
      <w:hyperlink w:anchor="Section_6fd5c5967ce44b61a8ce42534465428f" w:history="1">
        <w:r>
          <w:rPr>
            <w:rStyle w:val="Hyperlink"/>
            <w:i/>
          </w:rPr>
          <w:t>2.3</w:t>
        </w:r>
      </w:hyperlink>
      <w:r>
        <w:rPr>
          <w:i/>
        </w:rPr>
        <w:t>)</w:t>
      </w:r>
      <w:r>
        <w:t xml:space="preserve">, constants, procedures, and UDT </w:t>
      </w:r>
      <w:r>
        <w:rPr>
          <w:i/>
        </w:rPr>
        <w:t xml:space="preserve">entities (section </w:t>
      </w:r>
      <w:hyperlink w:anchor="Section_aaee9b48168f4cfe95d114c5cc427b69" w:history="1">
        <w:r>
          <w:rPr>
            <w:rStyle w:val="Hyperlink"/>
            <w:i/>
          </w:rPr>
          <w:t>2.2</w:t>
        </w:r>
      </w:hyperlink>
      <w:r>
        <w:rPr>
          <w:i/>
        </w:rPr>
        <w:t>)</w:t>
      </w:r>
      <w:r>
        <w:t xml:space="preserve">. The additional extension module </w:t>
      </w:r>
      <w:r>
        <w:rPr>
          <w:i/>
        </w:rPr>
        <w:t>entities</w:t>
      </w:r>
      <w:r>
        <w:t xml:space="preserve"> behave as if they were directly defi</w:t>
      </w:r>
      <w:r>
        <w:t xml:space="preserve">ned within the corresponding </w:t>
      </w:r>
      <w:r>
        <w:rPr>
          <w:i/>
        </w:rPr>
        <w:t>extensible module</w:t>
      </w:r>
      <w:r>
        <w:t xml:space="preserve">. Note that this means </w:t>
      </w:r>
      <w:r>
        <w:rPr>
          <w:i/>
        </w:rPr>
        <w:t>extensible modules</w:t>
      </w:r>
      <w:r>
        <w:t xml:space="preserve"> can define </w:t>
      </w:r>
      <w:r>
        <w:rPr>
          <w:b/>
        </w:rPr>
        <w:t>WithEvents</w:t>
      </w:r>
      <w:r>
        <w:t xml:space="preserve"> variables which can then be the target of event handler procedures in an </w:t>
      </w:r>
      <w:r>
        <w:rPr>
          <w:i/>
        </w:rPr>
        <w:t>extension module</w:t>
      </w:r>
      <w:r>
        <w:t xml:space="preserve">. </w:t>
      </w:r>
    </w:p>
    <w:p w:rsidR="00D06D0B" w:rsidRDefault="00A74177">
      <w:pPr>
        <w:spacing w:after="267"/>
      </w:pPr>
      <w:r>
        <w:t xml:space="preserve">The mechanisms by which </w:t>
      </w:r>
      <w:r>
        <w:rPr>
          <w:i/>
        </w:rPr>
        <w:t>extension modules</w:t>
      </w:r>
      <w:r>
        <w:t xml:space="preserve"> can be added</w:t>
      </w:r>
      <w:r>
        <w:t xml:space="preserve"> to a </w:t>
      </w:r>
      <w:r>
        <w:rPr>
          <w:i/>
        </w:rPr>
        <w:t>host project (section 4.1)</w:t>
      </w:r>
      <w:r>
        <w:t xml:space="preserve"> are implementation-defined. </w:t>
      </w:r>
    </w:p>
    <w:p w:rsidR="00D06D0B" w:rsidRDefault="00A74177">
      <w:pPr>
        <w:rPr>
          <w:i/>
        </w:rPr>
      </w:pPr>
      <w:r>
        <w:rPr>
          <w:i/>
        </w:rPr>
        <w:t xml:space="preserve">Static Semantics. </w:t>
      </w:r>
    </w:p>
    <w:p w:rsidR="00D06D0B" w:rsidRDefault="00A74177">
      <w:pPr>
        <w:pStyle w:val="ListParagraph"/>
        <w:numPr>
          <w:ilvl w:val="0"/>
          <w:numId w:val="67"/>
        </w:numPr>
      </w:pPr>
      <w:r>
        <w:t xml:space="preserve">The </w:t>
      </w:r>
      <w:r>
        <w:rPr>
          <w:i/>
        </w:rPr>
        <w:t>module name (section 4.2)</w:t>
      </w:r>
      <w:r>
        <w:t xml:space="preserve"> of an </w:t>
      </w:r>
      <w:r>
        <w:rPr>
          <w:i/>
        </w:rPr>
        <w:t>extension module</w:t>
      </w:r>
      <w:r>
        <w:t xml:space="preserve"> MUST be identical to that of the </w:t>
      </w:r>
      <w:r>
        <w:rPr>
          <w:i/>
        </w:rPr>
        <w:t>extensible module</w:t>
      </w:r>
      <w:r>
        <w:t xml:space="preserve"> it is extending. </w:t>
      </w:r>
    </w:p>
    <w:p w:rsidR="00D06D0B" w:rsidRDefault="00A74177">
      <w:pPr>
        <w:pStyle w:val="ListParagraph"/>
        <w:numPr>
          <w:ilvl w:val="0"/>
          <w:numId w:val="67"/>
        </w:numPr>
      </w:pPr>
      <w:r>
        <w:t xml:space="preserve">An </w:t>
      </w:r>
      <w:r>
        <w:rPr>
          <w:i/>
        </w:rPr>
        <w:t>extension module</w:t>
      </w:r>
      <w:r>
        <w:t xml:space="preserve"> can’t define or redefine any </w:t>
      </w:r>
      <w:r>
        <w:rPr>
          <w:i/>
        </w:rPr>
        <w:t>vari</w:t>
      </w:r>
      <w:r>
        <w:rPr>
          <w:i/>
        </w:rPr>
        <w:t>ables</w:t>
      </w:r>
      <w:r>
        <w:t xml:space="preserve">, constants, procedures, enums, or UDTs that are already defined in its corresponding </w:t>
      </w:r>
      <w:r>
        <w:rPr>
          <w:i/>
        </w:rPr>
        <w:t>extensible module</w:t>
      </w:r>
      <w:r>
        <w:t xml:space="preserve">. The same name conflict rules apply as if the </w:t>
      </w:r>
      <w:r>
        <w:rPr>
          <w:i/>
        </w:rPr>
        <w:t>extension module</w:t>
      </w:r>
      <w:r>
        <w:t xml:space="preserve"> elements were physically part of the </w:t>
      </w:r>
      <w:r>
        <w:rPr>
          <w:i/>
        </w:rPr>
        <w:t>module body (section 4.2)</w:t>
      </w:r>
      <w:r>
        <w:t xml:space="preserve"> of the corresponding </w:t>
      </w:r>
      <w:r>
        <w:rPr>
          <w:i/>
        </w:rPr>
        <w:t>extensible module</w:t>
      </w:r>
      <w:r>
        <w:t xml:space="preserve">. </w:t>
      </w:r>
    </w:p>
    <w:p w:rsidR="00D06D0B" w:rsidRDefault="00A74177">
      <w:pPr>
        <w:pStyle w:val="ListParagraph"/>
        <w:numPr>
          <w:ilvl w:val="0"/>
          <w:numId w:val="67"/>
        </w:numPr>
      </w:pPr>
      <w:r>
        <w:t xml:space="preserve">Option directives contained in an </w:t>
      </w:r>
      <w:r>
        <w:rPr>
          <w:i/>
        </w:rPr>
        <w:t>extension module</w:t>
      </w:r>
      <w:r>
        <w:t xml:space="preserve"> only apply to the </w:t>
      </w:r>
      <w:r>
        <w:rPr>
          <w:i/>
        </w:rPr>
        <w:t>extension module</w:t>
      </w:r>
      <w:r>
        <w:t xml:space="preserve"> and not to the corresponding </w:t>
      </w:r>
      <w:r>
        <w:rPr>
          <w:i/>
        </w:rPr>
        <w:t>extensible module</w:t>
      </w:r>
      <w:r>
        <w:t xml:space="preserve">. </w:t>
      </w:r>
    </w:p>
    <w:p w:rsidR="00D06D0B" w:rsidRDefault="00A74177">
      <w:pPr>
        <w:pStyle w:val="ListParagraph"/>
        <w:numPr>
          <w:ilvl w:val="0"/>
          <w:numId w:val="67"/>
        </w:numPr>
      </w:pPr>
      <w:r>
        <w:t xml:space="preserve">It is implementation defined whether or not more than one </w:t>
      </w:r>
      <w:r>
        <w:rPr>
          <w:i/>
        </w:rPr>
        <w:t>extension module</w:t>
      </w:r>
      <w:r>
        <w:t xml:space="preserve"> might exist within an </w:t>
      </w:r>
      <w:r>
        <w:rPr>
          <w:i/>
        </w:rPr>
        <w:t>exte</w:t>
      </w:r>
      <w:r>
        <w:rPr>
          <w:i/>
        </w:rPr>
        <w:t>nsible project</w:t>
      </w:r>
      <w:r>
        <w:t xml:space="preserve"> for a specific </w:t>
      </w:r>
      <w:r>
        <w:rPr>
          <w:i/>
        </w:rPr>
        <w:t>extensible module</w:t>
      </w:r>
      <w:r>
        <w:t xml:space="preserve">. </w:t>
      </w:r>
    </w:p>
    <w:p w:rsidR="00D06D0B" w:rsidRDefault="00A74177">
      <w:pPr>
        <w:pStyle w:val="Heading1"/>
      </w:pPr>
      <w:bookmarkStart w:id="95" w:name="section_818a904e90a64f7880ba224e46d61de2"/>
      <w:bookmarkStart w:id="96" w:name="_Toc158907344"/>
      <w:r>
        <w:lastRenderedPageBreak/>
        <w:t>Module Bodies</w:t>
      </w:r>
      <w:bookmarkEnd w:id="95"/>
      <w:bookmarkEnd w:id="96"/>
      <w:r>
        <w:fldChar w:fldCharType="begin"/>
      </w:r>
      <w:r>
        <w:instrText xml:space="preserve"> XE "module:bodies" </w:instrText>
      </w:r>
      <w:r>
        <w:fldChar w:fldCharType="end"/>
      </w:r>
    </w:p>
    <w:p w:rsidR="00D06D0B" w:rsidRDefault="00A74177">
      <w:pPr>
        <w:spacing w:after="267"/>
        <w:ind w:left="10"/>
      </w:pPr>
      <w:r>
        <w:rPr>
          <w:i/>
        </w:rPr>
        <w:t xml:space="preserve">Module bodies (section </w:t>
      </w:r>
      <w:hyperlink w:anchor="Section_4599fae23f414e70968e2398741f446b" w:history="1">
        <w:r>
          <w:rPr>
            <w:rStyle w:val="Hyperlink"/>
            <w:i/>
          </w:rPr>
          <w:t>4.2</w:t>
        </w:r>
      </w:hyperlink>
      <w:r>
        <w:rPr>
          <w:i/>
        </w:rPr>
        <w:t>)</w:t>
      </w:r>
      <w:r>
        <w:t xml:space="preserve"> contain source code written using the syntax of the VBA programming language, as d</w:t>
      </w:r>
      <w:r>
        <w:t xml:space="preserve">efined in this specification. This chapter defines the valid syntax, static semantic rules, and runtime semantics of </w:t>
      </w:r>
      <w:r>
        <w:rPr>
          <w:i/>
        </w:rPr>
        <w:t>module bodies</w:t>
      </w:r>
      <w:r>
        <w:t xml:space="preserve">. </w:t>
      </w:r>
    </w:p>
    <w:p w:rsidR="00D06D0B" w:rsidRDefault="00A74177">
      <w:pPr>
        <w:spacing w:after="270"/>
        <w:ind w:left="10"/>
      </w:pPr>
      <w:r>
        <w:t xml:space="preserve">Syntax is described using an ABNF </w:t>
      </w:r>
      <w:hyperlink r:id="rId41">
        <w:r>
          <w:rPr>
            <w:rStyle w:val="Hyperlink"/>
          </w:rPr>
          <w:t>[RFC4234]</w:t>
        </w:r>
      </w:hyperlink>
      <w:r>
        <w:t xml:space="preserve"> grammar incorp</w:t>
      </w:r>
      <w:r>
        <w:t xml:space="preserve">orating terminal symbols defined in section </w:t>
      </w:r>
      <w:hyperlink w:anchor="Section_71e79228eb454f818c0da224b72a0e47" w:history="1">
        <w:r>
          <w:rPr>
            <w:rStyle w:val="Hyperlink"/>
          </w:rPr>
          <w:t>3</w:t>
        </w:r>
      </w:hyperlink>
      <w:r>
        <w:t>. Except for where it explicitly identifies &lt;LINE-START&gt; and &lt;LINE-END&gt;</w:t>
      </w:r>
      <w:r>
        <w:t xml:space="preserve"> elements this grammar ignores the physical line structure of files containing the source code of </w:t>
      </w:r>
      <w:r>
        <w:rPr>
          <w:i/>
        </w:rPr>
        <w:t>module bodies</w:t>
      </w:r>
      <w:r>
        <w:t xml:space="preserve">. The grammar also ignores conditional compilation directives and conditionally excluded sources code as described in section </w:t>
      </w:r>
      <w:hyperlink w:anchor="Section_a95f1a5668ba4a7a8269a5e9d96a7cbc" w:history="1">
        <w:r>
          <w:rPr>
            <w:rStyle w:val="Hyperlink"/>
          </w:rPr>
          <w:t>3.4</w:t>
        </w:r>
      </w:hyperlink>
      <w:r>
        <w:t xml:space="preserve">. This grammar applied to the </w:t>
      </w:r>
      <w:r>
        <w:rPr>
          <w:i/>
        </w:rPr>
        <w:t>preprocessed module body (section 3.4)</w:t>
      </w:r>
      <w:r>
        <w:t>; the source code is interpreted as if both lexical tokenization and conditional compilation preprocessing has been applied to it. This preproce</w:t>
      </w:r>
      <w:r>
        <w:t xml:space="preserve">ssing assumption is made solely to simplify and clarify this specification. An implementation is not required to actually use such a processing model. </w:t>
      </w:r>
    </w:p>
    <w:p w:rsidR="00D06D0B" w:rsidRDefault="00A74177">
      <w:pPr>
        <w:spacing w:after="229"/>
      </w:pPr>
      <w:r>
        <w:t xml:space="preserve"> </w:t>
      </w:r>
    </w:p>
    <w:p w:rsidR="00D06D0B" w:rsidRDefault="00A74177">
      <w:pPr>
        <w:pStyle w:val="Heading2"/>
      </w:pPr>
      <w:bookmarkStart w:id="97" w:name="section_700b654033f44c9ba151cf1ee646e5ee"/>
      <w:bookmarkStart w:id="98" w:name="_Toc158907345"/>
      <w:r>
        <w:t>Module Body Structure</w:t>
      </w:r>
      <w:bookmarkEnd w:id="97"/>
      <w:bookmarkEnd w:id="98"/>
      <w:r>
        <w:fldChar w:fldCharType="begin"/>
      </w:r>
      <w:r>
        <w:instrText xml:space="preserve"> XE "&lt;procedural-module-body&gt;" </w:instrText>
      </w:r>
      <w:r>
        <w:fldChar w:fldCharType="end"/>
      </w:r>
      <w:r>
        <w:fldChar w:fldCharType="begin"/>
      </w:r>
      <w:r>
        <w:instrText xml:space="preserve"> XE "&lt;class-module-body&gt;" </w:instrText>
      </w:r>
      <w:r>
        <w:fldChar w:fldCharType="end"/>
      </w:r>
      <w:r>
        <w:fldChar w:fldCharType="begin"/>
      </w:r>
      <w:r>
        <w:instrText xml:space="preserve"> XE "&lt;unrestricted-n</w:instrText>
      </w:r>
      <w:r>
        <w:instrText xml:space="preserve">ame&gt;" </w:instrText>
      </w:r>
      <w:r>
        <w:fldChar w:fldCharType="end"/>
      </w:r>
      <w:r>
        <w:fldChar w:fldCharType="begin"/>
      </w:r>
      <w:r>
        <w:instrText xml:space="preserve"> XE "&lt;name&gt;" </w:instrText>
      </w:r>
      <w:r>
        <w:fldChar w:fldCharType="end"/>
      </w:r>
      <w:r>
        <w:fldChar w:fldCharType="begin"/>
      </w:r>
      <w:r>
        <w:instrText xml:space="preserve"> XE "&lt;untyped-name&gt;" </w:instrText>
      </w:r>
      <w:r>
        <w:fldChar w:fldCharType="end"/>
      </w:r>
    </w:p>
    <w:p w:rsidR="00D06D0B" w:rsidRDefault="00A74177">
      <w:r>
        <w:t xml:space="preserve">procedural-module-body = LINE-START  procedural-module-declaration-section   </w:t>
      </w:r>
    </w:p>
    <w:p w:rsidR="00D06D0B" w:rsidRDefault="00A74177">
      <w:pPr>
        <w:pStyle w:val="Code"/>
        <w:spacing w:after="268" w:line="285" w:lineRule="auto"/>
        <w:ind w:right="1089"/>
      </w:pPr>
      <w:r>
        <w:t xml:space="preserve">                         LINE-START  procedural-module-code-section </w:t>
      </w:r>
    </w:p>
    <w:p w:rsidR="00D06D0B" w:rsidRDefault="00A74177">
      <w:pPr>
        <w:pStyle w:val="Code"/>
        <w:spacing w:after="75"/>
      </w:pPr>
      <w:r>
        <w:t>class-module-body = LINE-START  class-module-declaration-secti</w:t>
      </w:r>
      <w:r>
        <w:t xml:space="preserve">on </w:t>
      </w:r>
    </w:p>
    <w:p w:rsidR="00D06D0B" w:rsidRDefault="00A74177">
      <w:pPr>
        <w:pStyle w:val="Code"/>
        <w:spacing w:after="0" w:line="276" w:lineRule="auto"/>
      </w:pPr>
      <w:r>
        <w:t xml:space="preserve">                    LINE-START  class-module-code-section </w:t>
      </w:r>
    </w:p>
    <w:p w:rsidR="00D06D0B" w:rsidRDefault="00A74177">
      <w:pPr>
        <w:spacing w:after="270"/>
        <w:ind w:left="10"/>
      </w:pPr>
      <w:r>
        <w:t xml:space="preserve">Both </w:t>
      </w:r>
      <w:r>
        <w:rPr>
          <w:i/>
        </w:rPr>
        <w:t xml:space="preserve">procedural modules (section </w:t>
      </w:r>
      <w:hyperlink w:anchor="Section_4599fae23f414e70968e2398741f446b" w:history="1">
        <w:r>
          <w:rPr>
            <w:rStyle w:val="Hyperlink"/>
            <w:i/>
          </w:rPr>
          <w:t>4.2</w:t>
        </w:r>
      </w:hyperlink>
      <w:r>
        <w:rPr>
          <w:i/>
        </w:rPr>
        <w:t>)</w:t>
      </w:r>
      <w:r>
        <w:t xml:space="preserve"> and </w:t>
      </w:r>
      <w:r>
        <w:rPr>
          <w:i/>
        </w:rPr>
        <w:t>class modules (section 4.2)</w:t>
      </w:r>
      <w:r>
        <w:t xml:space="preserve"> have </w:t>
      </w:r>
      <w:r>
        <w:rPr>
          <w:i/>
        </w:rPr>
        <w:t>module bodies (section 4.2)</w:t>
      </w:r>
      <w:r>
        <w:t xml:space="preserve"> that consist of two parts, a </w:t>
      </w:r>
      <w:r>
        <w:rPr>
          <w:i/>
        </w:rPr>
        <w:t>d</w:t>
      </w:r>
      <w:r>
        <w:rPr>
          <w:i/>
        </w:rPr>
        <w:t xml:space="preserve">eclaration section (section </w:t>
      </w:r>
      <w:hyperlink w:anchor="Section_501a2cb421a049829e5d29fbb1c624f5" w:history="1">
        <w:r>
          <w:rPr>
            <w:rStyle w:val="Hyperlink"/>
            <w:i/>
          </w:rPr>
          <w:t>5.2</w:t>
        </w:r>
      </w:hyperlink>
      <w:r>
        <w:rPr>
          <w:i/>
        </w:rPr>
        <w:t>)</w:t>
      </w:r>
      <w:r>
        <w:t xml:space="preserve"> and a </w:t>
      </w:r>
      <w:r>
        <w:rPr>
          <w:i/>
        </w:rPr>
        <w:t xml:space="preserve">code section (section </w:t>
      </w:r>
      <w:hyperlink w:anchor="Section_10d7f639e0e04d05be3acff2e542cd35" w:history="1">
        <w:r>
          <w:rPr>
            <w:rStyle w:val="Hyperlink"/>
            <w:i/>
          </w:rPr>
          <w:t>5.3</w:t>
        </w:r>
      </w:hyperlink>
      <w:r>
        <w:rPr>
          <w:i/>
        </w:rPr>
        <w:t>)</w:t>
      </w:r>
      <w:r>
        <w:t xml:space="preserve">. Each section MUST occur as the first syntactic element of a physical </w:t>
      </w:r>
      <w:r>
        <w:t xml:space="preserve">line of its containing source file. </w:t>
      </w:r>
    </w:p>
    <w:p w:rsidR="00D06D0B" w:rsidRDefault="00A74177">
      <w:pPr>
        <w:spacing w:after="246"/>
        <w:ind w:left="10"/>
      </w:pPr>
      <w:r>
        <w:t xml:space="preserve">Throughout this specification the following common grammar rules are used for expressing various forms of </w:t>
      </w:r>
      <w:r>
        <w:rPr>
          <w:i/>
        </w:rPr>
        <w:t xml:space="preserve">entity (section </w:t>
      </w:r>
      <w:hyperlink w:anchor="Section_aaee9b48168f4cfe95d114c5cc427b69" w:history="1">
        <w:r>
          <w:rPr>
            <w:rStyle w:val="Hyperlink"/>
            <w:i/>
          </w:rPr>
          <w:t>2.2</w:t>
        </w:r>
      </w:hyperlink>
      <w:r>
        <w:rPr>
          <w:i/>
        </w:rPr>
        <w:t>)</w:t>
      </w:r>
      <w:r>
        <w:t xml:space="preserve"> names: </w:t>
      </w:r>
    </w:p>
    <w:p w:rsidR="00D06D0B" w:rsidRDefault="00A74177">
      <w:pPr>
        <w:pStyle w:val="Code"/>
      </w:pPr>
      <w:r>
        <w:t>unrestricted-name = name</w:t>
      </w:r>
      <w:r>
        <w:t xml:space="preserve"> / reserved-identifier </w:t>
      </w:r>
    </w:p>
    <w:p w:rsidR="00D06D0B" w:rsidRDefault="00A74177">
      <w:pPr>
        <w:pStyle w:val="Code"/>
      </w:pPr>
      <w:r>
        <w:t xml:space="preserve">name = untyped-name / TYPED-NAME </w:t>
      </w:r>
    </w:p>
    <w:p w:rsidR="00D06D0B" w:rsidRDefault="00A74177">
      <w:pPr>
        <w:pStyle w:val="Code"/>
      </w:pPr>
      <w:r>
        <w:t xml:space="preserve">untyped-name = IDENTIFIER / FOREIGN-NAME </w:t>
      </w:r>
    </w:p>
    <w:p w:rsidR="00D06D0B" w:rsidRDefault="00A74177">
      <w:pPr>
        <w:spacing w:after="0"/>
      </w:pPr>
      <w:r>
        <w:t xml:space="preserve"> </w:t>
      </w:r>
    </w:p>
    <w:p w:rsidR="00D06D0B" w:rsidRDefault="00A74177">
      <w:pPr>
        <w:pStyle w:val="Heading2"/>
      </w:pPr>
      <w:bookmarkStart w:id="99" w:name="section_501a2cb421a049829e5d29fbb1c624f5"/>
      <w:bookmarkStart w:id="100" w:name="_Toc158907346"/>
      <w:r>
        <w:t>Module Declaration Section Structure</w:t>
      </w:r>
      <w:bookmarkEnd w:id="99"/>
      <w:bookmarkEnd w:id="100"/>
      <w:r>
        <w:fldChar w:fldCharType="begin"/>
      </w:r>
      <w:r>
        <w:instrText xml:space="preserve"> XE "module:declaration section" </w:instrText>
      </w:r>
      <w:r>
        <w:fldChar w:fldCharType="end"/>
      </w:r>
      <w:r>
        <w:fldChar w:fldCharType="begin"/>
      </w:r>
      <w:r>
        <w:instrText xml:space="preserve"> XE "&lt;procedural-module-declaration-section&gt;" </w:instrText>
      </w:r>
      <w:r>
        <w:fldChar w:fldCharType="end"/>
      </w:r>
      <w:r>
        <w:fldChar w:fldCharType="begin"/>
      </w:r>
      <w:r>
        <w:instrText xml:space="preserve"> XE "&lt;</w:instrText>
      </w:r>
      <w:r>
        <w:instrText xml:space="preserve">class-module-declaration-section&gt;" </w:instrText>
      </w:r>
      <w:r>
        <w:fldChar w:fldCharType="end"/>
      </w:r>
      <w:r>
        <w:fldChar w:fldCharType="begin"/>
      </w:r>
      <w:r>
        <w:instrText xml:space="preserve"> XE "&lt;procedural-module-directive-element&gt;" </w:instrText>
      </w:r>
      <w:r>
        <w:fldChar w:fldCharType="end"/>
      </w:r>
      <w:r>
        <w:fldChar w:fldCharType="begin"/>
      </w:r>
      <w:r>
        <w:instrText xml:space="preserve"> XE "&lt;procedural-module-declaration-element&gt;" </w:instrText>
      </w:r>
      <w:r>
        <w:fldChar w:fldCharType="end"/>
      </w:r>
      <w:r>
        <w:fldChar w:fldCharType="begin"/>
      </w:r>
      <w:r>
        <w:instrText xml:space="preserve"> XE "&lt;class-module-directive-element&gt;" </w:instrText>
      </w:r>
      <w:r>
        <w:fldChar w:fldCharType="end"/>
      </w:r>
      <w:r>
        <w:fldChar w:fldCharType="begin"/>
      </w:r>
      <w:r>
        <w:instrText xml:space="preserve"> XE "&lt;class-module-declaration-element&gt;" </w:instrText>
      </w:r>
      <w:r>
        <w:fldChar w:fldCharType="end"/>
      </w:r>
    </w:p>
    <w:p w:rsidR="00D06D0B" w:rsidRDefault="00A74177">
      <w:r>
        <w:t xml:space="preserve">A </w:t>
      </w:r>
      <w:r>
        <w:rPr>
          <w:i/>
        </w:rPr>
        <w:t xml:space="preserve">module’s (section </w:t>
      </w:r>
      <w:hyperlink w:anchor="Section_4599fae23f414e70968e2398741f446b" w:history="1">
        <w:r>
          <w:rPr>
            <w:rStyle w:val="Hyperlink"/>
            <w:i/>
          </w:rPr>
          <w:t>4.2</w:t>
        </w:r>
      </w:hyperlink>
      <w:r>
        <w:rPr>
          <w:i/>
        </w:rPr>
        <w:t>)</w:t>
      </w:r>
      <w:r>
        <w:t xml:space="preserve"> </w:t>
      </w:r>
      <w:r>
        <w:rPr>
          <w:i/>
        </w:rPr>
        <w:t>declaration sections</w:t>
      </w:r>
      <w:r>
        <w:t xml:space="preserve"> consists of directive and declarations. Generally directives control the application of static semantic rules within the module. Declarations define named entities that exi</w:t>
      </w:r>
      <w:r>
        <w:t xml:space="preserve">st within the runtime environment of a program. </w:t>
      </w:r>
    </w:p>
    <w:p w:rsidR="00D06D0B" w:rsidRDefault="00A74177">
      <w:pPr>
        <w:pStyle w:val="Code"/>
      </w:pPr>
      <w:r>
        <w:t xml:space="preserve">procedural-module-declaration-section = [*(procedural-module-directive-element EOS) def-directive]  *( procedural-module-declaration-element EOS) </w:t>
      </w:r>
    </w:p>
    <w:p w:rsidR="00D06D0B" w:rsidRDefault="00A74177">
      <w:pPr>
        <w:pStyle w:val="Code"/>
      </w:pPr>
      <w:r>
        <w:t>class-module-declaration-section = [*(class-module-directive</w:t>
      </w:r>
      <w:r>
        <w:t xml:space="preserve">-element EOS) def-directive]  *(class-module-declaration-element EOS) </w:t>
      </w:r>
    </w:p>
    <w:p w:rsidR="00D06D0B" w:rsidRDefault="00A74177">
      <w:pPr>
        <w:pStyle w:val="Code"/>
      </w:pPr>
      <w:r>
        <w:t xml:space="preserve">procedural-module-directive-element = common-option-directive / option-private-directive / def-directive  </w:t>
      </w:r>
    </w:p>
    <w:p w:rsidR="00D06D0B" w:rsidRDefault="00A74177">
      <w:pPr>
        <w:pStyle w:val="Code"/>
      </w:pPr>
      <w:r>
        <w:t>procedural-module-declaration-element = common-module-declaration-element / gl</w:t>
      </w:r>
      <w:r>
        <w:t xml:space="preserve">obal-variable-declaration / public-const-declaration / public-type-declaration / public-external-procedure-declaration / global-enum-declaration / common-option-directive / option-private-directive </w:t>
      </w:r>
    </w:p>
    <w:p w:rsidR="00D06D0B" w:rsidRDefault="00A74177">
      <w:pPr>
        <w:pStyle w:val="Code"/>
      </w:pPr>
      <w:r>
        <w:lastRenderedPageBreak/>
        <w:t xml:space="preserve"> </w:t>
      </w:r>
    </w:p>
    <w:p w:rsidR="00D06D0B" w:rsidRDefault="00A74177">
      <w:pPr>
        <w:pStyle w:val="Code"/>
      </w:pPr>
      <w:r>
        <w:t>class-module-directive-element = common-option-directiv</w:t>
      </w:r>
      <w:r>
        <w:t xml:space="preserve">e / def-directive / implements-directive </w:t>
      </w:r>
    </w:p>
    <w:p w:rsidR="00D06D0B" w:rsidRDefault="00A74177">
      <w:pPr>
        <w:pStyle w:val="Code"/>
      </w:pPr>
      <w:r>
        <w:t xml:space="preserve">class-module-declaration-element = common-module-declaration-element / event-declaration / commonoption-directive / implements-directive  </w:t>
      </w:r>
    </w:p>
    <w:p w:rsidR="00D06D0B" w:rsidRDefault="00A74177">
      <w:pPr>
        <w:spacing w:after="263"/>
        <w:ind w:left="10"/>
      </w:pPr>
      <w:r>
        <w:rPr>
          <w:i/>
        </w:rPr>
        <w:t>Static Semantics</w:t>
      </w:r>
      <w:r>
        <w:t>.</w:t>
      </w:r>
    </w:p>
    <w:p w:rsidR="00D06D0B" w:rsidRDefault="00A74177">
      <w:pPr>
        <w:spacing w:after="263"/>
        <w:ind w:left="10"/>
      </w:pPr>
      <w:r>
        <w:t>There are various restrictions on the number of occurrenc</w:t>
      </w:r>
      <w:r>
        <w:t xml:space="preserve">es and the relative ordering of directives and declarations within </w:t>
      </w:r>
      <w:r>
        <w:rPr>
          <w:i/>
        </w:rPr>
        <w:t>module declaration sections</w:t>
      </w:r>
      <w:r>
        <w:t xml:space="preserve">. These restrictions are specified as part of the definition of the specific individual directives and declarations elements. </w:t>
      </w:r>
    </w:p>
    <w:p w:rsidR="00D06D0B" w:rsidRDefault="00A74177">
      <w:pPr>
        <w:pStyle w:val="Heading3"/>
      </w:pPr>
      <w:bookmarkStart w:id="101" w:name="section_049088bdacb74e33a875ab17a891ccda"/>
      <w:bookmarkStart w:id="102" w:name="_Toc158907347"/>
      <w:r>
        <w:t>Option Directives</w:t>
      </w:r>
      <w:bookmarkEnd w:id="101"/>
      <w:bookmarkEnd w:id="102"/>
      <w:r>
        <w:fldChar w:fldCharType="begin"/>
      </w:r>
      <w:r>
        <w:instrText xml:space="preserve"> XE "option direct</w:instrText>
      </w:r>
      <w:r>
        <w:instrText xml:space="preserve">ives" </w:instrText>
      </w:r>
      <w:r>
        <w:fldChar w:fldCharType="end"/>
      </w:r>
      <w:r>
        <w:fldChar w:fldCharType="begin"/>
      </w:r>
      <w:r>
        <w:instrText xml:space="preserve"> XE "&lt;common-option-directive&gt;" </w:instrText>
      </w:r>
      <w:r>
        <w:fldChar w:fldCharType="end"/>
      </w:r>
    </w:p>
    <w:p w:rsidR="00D06D0B" w:rsidRDefault="00A74177">
      <w:r>
        <w:rPr>
          <w:b/>
          <w:i/>
        </w:rPr>
        <w:t xml:space="preserve">Option </w:t>
      </w:r>
      <w:r>
        <w:rPr>
          <w:i/>
        </w:rPr>
        <w:t>directives</w:t>
      </w:r>
      <w:r>
        <w:t xml:space="preserve"> are used to select alternative semantics for various language features. </w:t>
      </w:r>
    </w:p>
    <w:p w:rsidR="00D06D0B" w:rsidRDefault="00A74177">
      <w:pPr>
        <w:pStyle w:val="Code"/>
      </w:pPr>
      <w:r>
        <w:t xml:space="preserve">common-option-directive = option-compare-directive /  option-base-directive / option-explicit-directive  / rem-statement </w:t>
      </w:r>
    </w:p>
    <w:p w:rsidR="00D06D0B" w:rsidRDefault="00A74177">
      <w:pPr>
        <w:spacing w:line="246" w:lineRule="auto"/>
        <w:ind w:left="-5"/>
      </w:pPr>
      <w:r>
        <w:rPr>
          <w:i/>
        </w:rPr>
        <w:t>Static Semantics</w:t>
      </w:r>
      <w:r>
        <w:t xml:space="preserve">. </w:t>
      </w:r>
    </w:p>
    <w:p w:rsidR="00D06D0B" w:rsidRDefault="00A74177">
      <w:pPr>
        <w:pStyle w:val="ListParagraph"/>
        <w:numPr>
          <w:ilvl w:val="0"/>
          <w:numId w:val="68"/>
        </w:numPr>
      </w:pPr>
      <w:r>
        <w:t xml:space="preserve">Each &lt;common-option-directive&gt; alternative can occur at most once in each &lt;procedural-module-declaration-section&gt; or &lt;class-module-declaration-section&gt;. </w:t>
      </w:r>
    </w:p>
    <w:p w:rsidR="00D06D0B" w:rsidRDefault="00A74177">
      <w:pPr>
        <w:pStyle w:val="ListParagraph"/>
        <w:numPr>
          <w:ilvl w:val="0"/>
          <w:numId w:val="68"/>
        </w:numPr>
        <w:spacing w:after="263"/>
      </w:pPr>
      <w:r>
        <w:t>An &lt;option-private-directive&gt; can occur at most once in each &lt;procedural-module-dec</w:t>
      </w:r>
      <w:r>
        <w:t xml:space="preserve">laration-section&gt;. </w:t>
      </w:r>
    </w:p>
    <w:p w:rsidR="00D06D0B" w:rsidRDefault="00A74177">
      <w:pPr>
        <w:pStyle w:val="Heading4"/>
      </w:pPr>
      <w:bookmarkStart w:id="103" w:name="section_801de7da232b46dd969521167620e078"/>
      <w:bookmarkStart w:id="104" w:name="_Toc158907348"/>
      <w:r>
        <w:t>Option Compare Directive</w:t>
      </w:r>
      <w:bookmarkEnd w:id="103"/>
      <w:bookmarkEnd w:id="104"/>
      <w:r>
        <w:fldChar w:fldCharType="begin"/>
      </w:r>
      <w:r>
        <w:instrText xml:space="preserve"> XE "&lt;option-compare-directive&gt;" </w:instrText>
      </w:r>
      <w:r>
        <w:fldChar w:fldCharType="end"/>
      </w:r>
    </w:p>
    <w:p w:rsidR="00D06D0B" w:rsidRDefault="00A74177">
      <w:r>
        <w:rPr>
          <w:b/>
        </w:rPr>
        <w:t>Option Compare</w:t>
      </w:r>
      <w:r>
        <w:t xml:space="preserve"> directives determine the comparison rules used by </w:t>
      </w:r>
      <w:r>
        <w:rPr>
          <w:i/>
        </w:rPr>
        <w:t>relational operators</w:t>
      </w:r>
      <w:r>
        <w:t xml:space="preserve"> </w:t>
      </w:r>
      <w:r>
        <w:rPr>
          <w:i/>
        </w:rPr>
        <w:t xml:space="preserve">(section </w:t>
      </w:r>
      <w:hyperlink w:anchor="Section_f8acd63155c14199bc1e022aaab6d9c8" w:history="1">
        <w:r>
          <w:rPr>
            <w:rStyle w:val="Hyperlink"/>
            <w:i/>
          </w:rPr>
          <w:t>5.6.9.5</w:t>
        </w:r>
      </w:hyperlink>
      <w:r>
        <w:rPr>
          <w:i/>
        </w:rPr>
        <w:t>)</w:t>
      </w:r>
      <w:r>
        <w:t xml:space="preserve"> when applied</w:t>
      </w:r>
      <w:r>
        <w:t xml:space="preserve"> to String </w:t>
      </w:r>
      <w:r>
        <w:rPr>
          <w:i/>
        </w:rPr>
        <w:t xml:space="preserve">data values (section </w:t>
      </w:r>
      <w:hyperlink w:anchor="Section_c86480b2aef24488b177f55e13cc51f2" w:history="1">
        <w:r>
          <w:rPr>
            <w:rStyle w:val="Hyperlink"/>
            <w:i/>
          </w:rPr>
          <w:t>2.1</w:t>
        </w:r>
      </w:hyperlink>
      <w:r>
        <w:rPr>
          <w:i/>
        </w:rPr>
        <w:t>)</w:t>
      </w:r>
      <w:r>
        <w:t xml:space="preserve"> within a </w:t>
      </w:r>
      <w:r>
        <w:rPr>
          <w:i/>
        </w:rPr>
        <w:t xml:space="preserve">module (section </w:t>
      </w:r>
      <w:hyperlink w:anchor="Section_4599fae23f414e70968e2398741f446b" w:history="1">
        <w:r>
          <w:rPr>
            <w:rStyle w:val="Hyperlink"/>
            <w:i/>
          </w:rPr>
          <w:t>4.2</w:t>
        </w:r>
      </w:hyperlink>
      <w:r>
        <w:rPr>
          <w:i/>
        </w:rPr>
        <w:t>)</w:t>
      </w:r>
      <w:r>
        <w:t xml:space="preserve">. This is known as the </w:t>
      </w:r>
      <w:r>
        <w:rPr>
          <w:i/>
        </w:rPr>
        <w:t>comparison mode</w:t>
      </w:r>
      <w:r>
        <w:t xml:space="preserve"> of the </w:t>
      </w:r>
      <w:r>
        <w:rPr>
          <w:i/>
        </w:rPr>
        <w:t>module</w:t>
      </w:r>
      <w:r>
        <w:t xml:space="preserve">. </w:t>
      </w:r>
    </w:p>
    <w:p w:rsidR="00D06D0B" w:rsidRDefault="00A74177">
      <w:pPr>
        <w:pStyle w:val="Code"/>
      </w:pPr>
      <w:r>
        <w:t>option-compare-</w:t>
      </w:r>
      <w:r>
        <w:t xml:space="preserve">directive = "Option"   "Compare"   ( "Binary" / "Text") </w:t>
      </w:r>
    </w:p>
    <w:p w:rsidR="00D06D0B" w:rsidRDefault="00A74177">
      <w:pPr>
        <w:spacing w:after="282" w:line="246" w:lineRule="auto"/>
        <w:ind w:left="-5"/>
      </w:pPr>
      <w:r>
        <w:rPr>
          <w:i/>
        </w:rPr>
        <w:t>Static Semantics.</w:t>
      </w:r>
      <w:r>
        <w:t xml:space="preserve"> </w:t>
      </w:r>
    </w:p>
    <w:p w:rsidR="00D06D0B" w:rsidRDefault="00A74177">
      <w:pPr>
        <w:pStyle w:val="ListParagraph"/>
        <w:numPr>
          <w:ilvl w:val="0"/>
          <w:numId w:val="69"/>
        </w:numPr>
      </w:pPr>
      <w:r>
        <w:t xml:space="preserve">If an &lt;option-compare-directive&gt; includes the </w:t>
      </w:r>
      <w:r>
        <w:rPr>
          <w:b/>
        </w:rPr>
        <w:t>Binary</w:t>
      </w:r>
      <w:r>
        <w:t xml:space="preserve"> </w:t>
      </w:r>
      <w:r>
        <w:rPr>
          <w:i/>
        </w:rPr>
        <w:t xml:space="preserve">keyword (section </w:t>
      </w:r>
      <w:hyperlink w:anchor="Section_b1cbd42c6caa45108f28b0eebabf1956" w:history="1">
        <w:r>
          <w:rPr>
            <w:rStyle w:val="Hyperlink"/>
            <w:i/>
          </w:rPr>
          <w:t>3.3.5.1</w:t>
        </w:r>
      </w:hyperlink>
      <w:r>
        <w:rPr>
          <w:i/>
        </w:rPr>
        <w:t>)</w:t>
      </w:r>
      <w:r>
        <w:t xml:space="preserve"> the </w:t>
      </w:r>
      <w:r>
        <w:rPr>
          <w:i/>
        </w:rPr>
        <w:t>comparison mode</w:t>
      </w:r>
      <w:r>
        <w:t xml:space="preserve"> of the </w:t>
      </w:r>
      <w:r>
        <w:rPr>
          <w:i/>
        </w:rPr>
        <w:t>module</w:t>
      </w:r>
      <w:r>
        <w:t xml:space="preserve"> is </w:t>
      </w:r>
      <w:r>
        <w:rPr>
          <w:i/>
        </w:rPr>
        <w:t>binary-compare-mode</w:t>
      </w:r>
      <w:r>
        <w:t xml:space="preserve">. </w:t>
      </w:r>
    </w:p>
    <w:p w:rsidR="00D06D0B" w:rsidRDefault="00A74177">
      <w:pPr>
        <w:pStyle w:val="ListParagraph"/>
        <w:numPr>
          <w:ilvl w:val="0"/>
          <w:numId w:val="69"/>
        </w:numPr>
      </w:pPr>
      <w:r>
        <w:t xml:space="preserve">If an &lt;option-compare-directive&gt; includes the </w:t>
      </w:r>
      <w:r>
        <w:rPr>
          <w:b/>
        </w:rPr>
        <w:t>Text</w:t>
      </w:r>
      <w:r>
        <w:t xml:space="preserve"> </w:t>
      </w:r>
      <w:r>
        <w:rPr>
          <w:i/>
        </w:rPr>
        <w:t>keyword</w:t>
      </w:r>
      <w:r>
        <w:t xml:space="preserve"> the </w:t>
      </w:r>
      <w:r>
        <w:rPr>
          <w:i/>
        </w:rPr>
        <w:t>comparison mode</w:t>
      </w:r>
      <w:r>
        <w:t xml:space="preserve"> of the </w:t>
      </w:r>
      <w:r>
        <w:rPr>
          <w:i/>
        </w:rPr>
        <w:t>module</w:t>
      </w:r>
      <w:r>
        <w:t xml:space="preserve"> is </w:t>
      </w:r>
      <w:r>
        <w:rPr>
          <w:i/>
        </w:rPr>
        <w:t>text-compare-mode</w:t>
      </w:r>
      <w:r>
        <w:t xml:space="preserve">. </w:t>
      </w:r>
    </w:p>
    <w:p w:rsidR="00D06D0B" w:rsidRDefault="00A74177">
      <w:pPr>
        <w:pStyle w:val="ListParagraph"/>
        <w:numPr>
          <w:ilvl w:val="0"/>
          <w:numId w:val="69"/>
        </w:numPr>
      </w:pPr>
      <w:r>
        <w:t>An &lt;option-compare-directive&gt; can occur at most once in a &lt;procedural-module-declaration-section&gt; or &lt;class-module-dec</w:t>
      </w:r>
      <w:r>
        <w:t xml:space="preserve">laration-section&gt;. </w:t>
      </w:r>
    </w:p>
    <w:p w:rsidR="00D06D0B" w:rsidRDefault="00A74177">
      <w:pPr>
        <w:pStyle w:val="ListParagraph"/>
        <w:numPr>
          <w:ilvl w:val="0"/>
          <w:numId w:val="69"/>
        </w:numPr>
        <w:spacing w:after="263" w:line="281" w:lineRule="auto"/>
      </w:pPr>
      <w:r>
        <w:t xml:space="preserve">If a &lt;procedural-module-declaration-section&gt; or &lt;class-module-declaration-section&gt; does not contain a &lt;option-compare-directive&gt; the </w:t>
      </w:r>
      <w:r>
        <w:rPr>
          <w:i/>
        </w:rPr>
        <w:t>comparison mode</w:t>
      </w:r>
      <w:r>
        <w:t xml:space="preserve"> for the </w:t>
      </w:r>
      <w:r>
        <w:rPr>
          <w:i/>
        </w:rPr>
        <w:t>module</w:t>
      </w:r>
      <w:r>
        <w:t xml:space="preserve"> is </w:t>
      </w:r>
      <w:r>
        <w:rPr>
          <w:i/>
        </w:rPr>
        <w:t>binary-compare-mode</w:t>
      </w:r>
      <w:r>
        <w:t xml:space="preserve">. </w:t>
      </w:r>
    </w:p>
    <w:p w:rsidR="00D06D0B" w:rsidRDefault="00A74177">
      <w:pPr>
        <w:pStyle w:val="Heading4"/>
      </w:pPr>
      <w:bookmarkStart w:id="105" w:name="section_a4d229eae66e4e3dbd177d7cf2ac9290"/>
      <w:bookmarkStart w:id="106" w:name="_Toc158907349"/>
      <w:r>
        <w:lastRenderedPageBreak/>
        <w:t>Option Base Directive</w:t>
      </w:r>
      <w:bookmarkEnd w:id="105"/>
      <w:bookmarkEnd w:id="106"/>
      <w:r>
        <w:fldChar w:fldCharType="begin"/>
      </w:r>
      <w:r>
        <w:instrText xml:space="preserve"> XE "&lt;option-base-directiv</w:instrText>
      </w:r>
      <w:r>
        <w:instrText xml:space="preserve">e&gt;" </w:instrText>
      </w:r>
      <w:r>
        <w:fldChar w:fldCharType="end"/>
      </w:r>
    </w:p>
    <w:p w:rsidR="00D06D0B" w:rsidRDefault="00A74177">
      <w:r>
        <w:rPr>
          <w:b/>
        </w:rPr>
        <w:t>Option Base</w:t>
      </w:r>
      <w:r>
        <w:t xml:space="preserve"> directives set the default value used within a </w:t>
      </w:r>
      <w:r>
        <w:rPr>
          <w:i/>
        </w:rPr>
        <w:t xml:space="preserve">module (section </w:t>
      </w:r>
      <w:hyperlink w:anchor="Section_4599fae23f414e70968e2398741f446b" w:history="1">
        <w:r>
          <w:rPr>
            <w:rStyle w:val="Hyperlink"/>
            <w:i/>
          </w:rPr>
          <w:t>4.2</w:t>
        </w:r>
      </w:hyperlink>
      <w:r>
        <w:rPr>
          <w:i/>
        </w:rPr>
        <w:t>)</w:t>
      </w:r>
      <w:r>
        <w:t xml:space="preserve"> for </w:t>
      </w:r>
      <w:r>
        <w:rPr>
          <w:i/>
        </w:rPr>
        <w:t xml:space="preserve">lower bound (section </w:t>
      </w:r>
      <w:hyperlink w:anchor="Section_c86480b2aef24488b177f55e13cc51f2" w:history="1">
        <w:r>
          <w:rPr>
            <w:rStyle w:val="Hyperlink"/>
            <w:i/>
          </w:rPr>
          <w:t>2.1</w:t>
        </w:r>
      </w:hyperlink>
      <w:r>
        <w:rPr>
          <w:i/>
        </w:rPr>
        <w:t>)</w:t>
      </w:r>
      <w:r>
        <w:t xml:space="preserve"> of all array dimens</w:t>
      </w:r>
      <w:r>
        <w:t xml:space="preserve">ions that are not explicitly specified in a &lt;lower-bound&gt; of a &lt;dim-spec&gt;. </w:t>
      </w:r>
    </w:p>
    <w:p w:rsidR="00D06D0B" w:rsidRDefault="00A74177">
      <w:pPr>
        <w:pStyle w:val="Code"/>
      </w:pPr>
      <w:r>
        <w:t xml:space="preserve">option-base-directive = "Option"   "Base"     INTEGER </w:t>
      </w:r>
    </w:p>
    <w:p w:rsidR="00D06D0B" w:rsidRDefault="00A74177">
      <w:pPr>
        <w:spacing w:after="281" w:line="246" w:lineRule="auto"/>
        <w:ind w:left="-5"/>
      </w:pPr>
      <w:r>
        <w:rPr>
          <w:i/>
        </w:rPr>
        <w:t>Static Semantics.</w:t>
      </w:r>
      <w:r>
        <w:t xml:space="preserve"> </w:t>
      </w:r>
    </w:p>
    <w:p w:rsidR="00D06D0B" w:rsidRDefault="00A74177">
      <w:pPr>
        <w:pStyle w:val="ListParagraph"/>
        <w:numPr>
          <w:ilvl w:val="0"/>
          <w:numId w:val="70"/>
        </w:numPr>
      </w:pPr>
      <w:r>
        <w:t>An &lt;option-base-directive&gt; can occur at most once in a &lt;procedural-module-declaration-section&gt; or &lt;class-m</w:t>
      </w:r>
      <w:r>
        <w:t xml:space="preserve">odule-declaration-section&gt;. </w:t>
      </w:r>
    </w:p>
    <w:p w:rsidR="00D06D0B" w:rsidRDefault="00A74177">
      <w:pPr>
        <w:pStyle w:val="ListParagraph"/>
        <w:numPr>
          <w:ilvl w:val="0"/>
          <w:numId w:val="70"/>
        </w:numPr>
        <w:spacing w:after="58" w:line="246" w:lineRule="auto"/>
      </w:pPr>
      <w:r>
        <w:t xml:space="preserve">If present an &lt; option-base-directive&gt; MUST come before the first occurrence of a &lt;dim-spec&gt; in the same &lt;procedural-module-declaration-section&gt; or &lt;class-module-declaration-section&gt;. </w:t>
      </w:r>
    </w:p>
    <w:p w:rsidR="00D06D0B" w:rsidRDefault="00A74177">
      <w:pPr>
        <w:pStyle w:val="ListParagraph"/>
        <w:numPr>
          <w:ilvl w:val="0"/>
          <w:numId w:val="70"/>
        </w:numPr>
      </w:pPr>
      <w:r>
        <w:t xml:space="preserve">The </w:t>
      </w:r>
      <w:r>
        <w:rPr>
          <w:i/>
        </w:rPr>
        <w:t>data value (section 2.1)</w:t>
      </w:r>
      <w:r>
        <w:t xml:space="preserve"> of the &lt;INTEG</w:t>
      </w:r>
      <w:r>
        <w:t xml:space="preserve">ER&gt; MUST be equal to either the integer </w:t>
      </w:r>
      <w:r>
        <w:rPr>
          <w:i/>
        </w:rPr>
        <w:t>data value</w:t>
      </w:r>
      <w:r>
        <w:t xml:space="preserve"> 0 or the integer </w:t>
      </w:r>
      <w:r>
        <w:rPr>
          <w:i/>
        </w:rPr>
        <w:t>data value</w:t>
      </w:r>
      <w:r>
        <w:t xml:space="preserve"> 1. </w:t>
      </w:r>
    </w:p>
    <w:p w:rsidR="00D06D0B" w:rsidRDefault="00A74177">
      <w:pPr>
        <w:pStyle w:val="ListParagraph"/>
        <w:numPr>
          <w:ilvl w:val="0"/>
          <w:numId w:val="70"/>
        </w:numPr>
      </w:pPr>
      <w:r>
        <w:t xml:space="preserve">The default </w:t>
      </w:r>
      <w:r>
        <w:rPr>
          <w:i/>
        </w:rPr>
        <w:t>lower bound</w:t>
      </w:r>
      <w:r>
        <w:t xml:space="preserve"> for array dimensions in containing </w:t>
      </w:r>
      <w:r>
        <w:rPr>
          <w:i/>
        </w:rPr>
        <w:t>module</w:t>
      </w:r>
      <w:r>
        <w:t xml:space="preserve"> is the </w:t>
      </w:r>
      <w:r>
        <w:rPr>
          <w:i/>
        </w:rPr>
        <w:t>data value</w:t>
      </w:r>
      <w:r>
        <w:t xml:space="preserve"> of the &lt;INTEGER&gt; element. </w:t>
      </w:r>
    </w:p>
    <w:p w:rsidR="00D06D0B" w:rsidRDefault="00A74177">
      <w:pPr>
        <w:pStyle w:val="ListParagraph"/>
        <w:numPr>
          <w:ilvl w:val="0"/>
          <w:numId w:val="70"/>
        </w:numPr>
        <w:spacing w:after="263"/>
      </w:pPr>
      <w:r>
        <w:t>If a &lt;procedural-module-declaration-section&gt; or &lt;class-module-</w:t>
      </w:r>
      <w:r>
        <w:t xml:space="preserve">declaration-section&gt; does not contain an &lt;option-base-directive&gt; the default </w:t>
      </w:r>
      <w:r>
        <w:rPr>
          <w:i/>
        </w:rPr>
        <w:t>lower bound</w:t>
      </w:r>
      <w:r>
        <w:t xml:space="preserve"> for array dimensions in the </w:t>
      </w:r>
      <w:r>
        <w:rPr>
          <w:i/>
        </w:rPr>
        <w:t>module</w:t>
      </w:r>
      <w:r>
        <w:t xml:space="preserve"> is 0. </w:t>
      </w:r>
    </w:p>
    <w:p w:rsidR="00D06D0B" w:rsidRDefault="00A74177">
      <w:pPr>
        <w:pStyle w:val="Heading4"/>
      </w:pPr>
      <w:bookmarkStart w:id="107" w:name="section_e9253cf251394abd8c1deaf390805cb8"/>
      <w:bookmarkStart w:id="108" w:name="_Toc158907350"/>
      <w:r>
        <w:t>Option Explicit Directive</w:t>
      </w:r>
      <w:bookmarkEnd w:id="107"/>
      <w:bookmarkEnd w:id="108"/>
      <w:r>
        <w:fldChar w:fldCharType="begin"/>
      </w:r>
      <w:r>
        <w:instrText xml:space="preserve"> XE "&lt;option-explicit-directive&gt;" </w:instrText>
      </w:r>
      <w:r>
        <w:fldChar w:fldCharType="end"/>
      </w:r>
    </w:p>
    <w:p w:rsidR="00D06D0B" w:rsidRDefault="00A74177">
      <w:r>
        <w:rPr>
          <w:b/>
        </w:rPr>
        <w:t>Option Explicit</w:t>
      </w:r>
      <w:r>
        <w:t xml:space="preserve"> directives is used to set the </w:t>
      </w:r>
      <w:r>
        <w:rPr>
          <w:i/>
        </w:rPr>
        <w:t>variable declarat</w:t>
      </w:r>
      <w:r>
        <w:rPr>
          <w:i/>
        </w:rPr>
        <w:t>ion mode</w:t>
      </w:r>
      <w:r>
        <w:t xml:space="preserve"> which controls whether or not </w:t>
      </w:r>
      <w:r>
        <w:rPr>
          <w:i/>
        </w:rPr>
        <w:t xml:space="preserve">variables (section </w:t>
      </w:r>
      <w:hyperlink w:anchor="Section_6fd5c5967ce44b61a8ce42534465428f" w:history="1">
        <w:r>
          <w:rPr>
            <w:rStyle w:val="Hyperlink"/>
            <w:i/>
          </w:rPr>
          <w:t>2.3</w:t>
        </w:r>
      </w:hyperlink>
      <w:r>
        <w:rPr>
          <w:i/>
        </w:rPr>
        <w:t>)</w:t>
      </w:r>
      <w:r>
        <w:t xml:space="preserve"> can be </w:t>
      </w:r>
      <w:r>
        <w:rPr>
          <w:i/>
        </w:rPr>
        <w:t xml:space="preserve">implicitly declared (section </w:t>
      </w:r>
      <w:hyperlink w:anchor="Section_e3af3398f09040dbade6de3a93589c76" w:history="1">
        <w:r>
          <w:rPr>
            <w:rStyle w:val="Hyperlink"/>
            <w:i/>
          </w:rPr>
          <w:t>5.6.10</w:t>
        </w:r>
      </w:hyperlink>
      <w:r>
        <w:rPr>
          <w:i/>
        </w:rPr>
        <w:t>)</w:t>
      </w:r>
      <w:r>
        <w:t xml:space="preserve"> within the containing </w:t>
      </w:r>
      <w:r>
        <w:rPr>
          <w:i/>
        </w:rPr>
        <w:t xml:space="preserve">module (section </w:t>
      </w:r>
      <w:hyperlink w:anchor="Section_4599fae23f414e70968e2398741f446b" w:history="1">
        <w:r>
          <w:rPr>
            <w:rStyle w:val="Hyperlink"/>
            <w:i/>
          </w:rPr>
          <w:t>4.2</w:t>
        </w:r>
      </w:hyperlink>
      <w:r>
        <w:rPr>
          <w:i/>
        </w:rPr>
        <w:t>)</w:t>
      </w:r>
      <w:r>
        <w:t xml:space="preserve">. </w:t>
      </w:r>
    </w:p>
    <w:p w:rsidR="00D06D0B" w:rsidRDefault="00A74177">
      <w:pPr>
        <w:pStyle w:val="Code"/>
      </w:pPr>
      <w:r>
        <w:t xml:space="preserve">option-explicit-directive = "Option"   "Explicit" </w:t>
      </w:r>
    </w:p>
    <w:p w:rsidR="00D06D0B" w:rsidRDefault="00A74177">
      <w:pPr>
        <w:spacing w:after="281" w:line="246" w:lineRule="auto"/>
        <w:ind w:left="-5"/>
      </w:pPr>
      <w:r>
        <w:rPr>
          <w:i/>
        </w:rPr>
        <w:t>Static Semantics</w:t>
      </w:r>
      <w:r>
        <w:t xml:space="preserve">: </w:t>
      </w:r>
    </w:p>
    <w:p w:rsidR="00D06D0B" w:rsidRDefault="00A74177">
      <w:pPr>
        <w:pStyle w:val="ListParagraph"/>
        <w:numPr>
          <w:ilvl w:val="0"/>
          <w:numId w:val="71"/>
        </w:numPr>
      </w:pPr>
      <w:r>
        <w:t xml:space="preserve">If an &lt;option-explicit-directive&gt; is present within a </w:t>
      </w:r>
      <w:r>
        <w:rPr>
          <w:i/>
        </w:rPr>
        <w:t>module</w:t>
      </w:r>
      <w:r>
        <w:t xml:space="preserve">, the </w:t>
      </w:r>
      <w:r>
        <w:rPr>
          <w:i/>
        </w:rPr>
        <w:t>variable declaration mode</w:t>
      </w:r>
      <w:r>
        <w:t xml:space="preserve"> of the </w:t>
      </w:r>
      <w:r>
        <w:rPr>
          <w:i/>
        </w:rPr>
        <w:t>modu</w:t>
      </w:r>
      <w:r>
        <w:rPr>
          <w:i/>
        </w:rPr>
        <w:t>le</w:t>
      </w:r>
      <w:r>
        <w:t xml:space="preserve"> is </w:t>
      </w:r>
      <w:r>
        <w:rPr>
          <w:i/>
        </w:rPr>
        <w:t>explicit-mode</w:t>
      </w:r>
      <w:r>
        <w:t xml:space="preserve">. </w:t>
      </w:r>
    </w:p>
    <w:p w:rsidR="00D06D0B" w:rsidRDefault="00A74177">
      <w:pPr>
        <w:pStyle w:val="ListParagraph"/>
        <w:numPr>
          <w:ilvl w:val="0"/>
          <w:numId w:val="71"/>
        </w:numPr>
      </w:pPr>
      <w:r>
        <w:t xml:space="preserve">If an &lt;option-explicit-directive&gt; is not present within a </w:t>
      </w:r>
      <w:r>
        <w:rPr>
          <w:i/>
        </w:rPr>
        <w:t>module</w:t>
      </w:r>
      <w:r>
        <w:t xml:space="preserve">, the </w:t>
      </w:r>
      <w:r>
        <w:rPr>
          <w:i/>
        </w:rPr>
        <w:t>variable declaration mode</w:t>
      </w:r>
      <w:r>
        <w:t xml:space="preserve"> of the </w:t>
      </w:r>
      <w:r>
        <w:rPr>
          <w:i/>
        </w:rPr>
        <w:t>module</w:t>
      </w:r>
      <w:r>
        <w:t xml:space="preserve"> is </w:t>
      </w:r>
      <w:r>
        <w:rPr>
          <w:i/>
        </w:rPr>
        <w:t>implicit-mode</w:t>
      </w:r>
      <w:r>
        <w:t xml:space="preserve">. </w:t>
      </w:r>
    </w:p>
    <w:p w:rsidR="00D06D0B" w:rsidRDefault="00A74177">
      <w:pPr>
        <w:pStyle w:val="ListParagraph"/>
        <w:numPr>
          <w:ilvl w:val="0"/>
          <w:numId w:val="71"/>
        </w:numPr>
      </w:pPr>
      <w:r>
        <w:t>An &lt;option-explicit-directive&gt; can occur at most once in a &lt;procedural-module-declaration-section&gt; or &lt;cl</w:t>
      </w:r>
      <w:r>
        <w:t xml:space="preserve">ass-module-declaration-section&gt;. </w:t>
      </w:r>
    </w:p>
    <w:p w:rsidR="00D06D0B" w:rsidRDefault="00A74177">
      <w:pPr>
        <w:pStyle w:val="ListParagraph"/>
        <w:numPr>
          <w:ilvl w:val="0"/>
          <w:numId w:val="71"/>
        </w:numPr>
        <w:spacing w:after="263" w:line="281" w:lineRule="auto"/>
      </w:pPr>
      <w:r>
        <w:t xml:space="preserve">If a &lt;procedural-module-declaration-section&gt; or &lt;class-module-declaration-section&gt; does not contain a &lt;option-explicit-directive&gt; the </w:t>
      </w:r>
      <w:r>
        <w:rPr>
          <w:i/>
        </w:rPr>
        <w:t>variable declaration mode</w:t>
      </w:r>
      <w:r>
        <w:t xml:space="preserve"> for the </w:t>
      </w:r>
      <w:r>
        <w:rPr>
          <w:i/>
        </w:rPr>
        <w:t>module</w:t>
      </w:r>
      <w:r>
        <w:t xml:space="preserve"> is </w:t>
      </w:r>
      <w:r>
        <w:rPr>
          <w:i/>
        </w:rPr>
        <w:t>implicit-mode</w:t>
      </w:r>
      <w:r>
        <w:t xml:space="preserve">. </w:t>
      </w:r>
    </w:p>
    <w:p w:rsidR="00D06D0B" w:rsidRDefault="00A74177">
      <w:pPr>
        <w:pStyle w:val="Heading4"/>
      </w:pPr>
      <w:bookmarkStart w:id="109" w:name="section_41e5d99761bf4b9bb62d661a33578927"/>
      <w:bookmarkStart w:id="110" w:name="_Toc158907351"/>
      <w:r>
        <w:t>Option Private Directive</w:t>
      </w:r>
      <w:bookmarkEnd w:id="109"/>
      <w:bookmarkEnd w:id="110"/>
      <w:r>
        <w:fldChar w:fldCharType="begin"/>
      </w:r>
      <w:r>
        <w:instrText xml:space="preserve"> XE "&lt;option-private-directive&gt;" </w:instrText>
      </w:r>
      <w:r>
        <w:fldChar w:fldCharType="end"/>
      </w:r>
    </w:p>
    <w:p w:rsidR="00D06D0B" w:rsidRDefault="00A74177">
      <w:r>
        <w:rPr>
          <w:b/>
        </w:rPr>
        <w:t xml:space="preserve">Option Private </w:t>
      </w:r>
      <w:r>
        <w:t xml:space="preserve">directives control the accessibility of a </w:t>
      </w:r>
      <w:r>
        <w:rPr>
          <w:i/>
        </w:rPr>
        <w:t xml:space="preserve">module (section </w:t>
      </w:r>
      <w:hyperlink w:anchor="Section_4599fae23f414e70968e2398741f446b" w:history="1">
        <w:r>
          <w:rPr>
            <w:rStyle w:val="Hyperlink"/>
            <w:i/>
          </w:rPr>
          <w:t>4.2</w:t>
        </w:r>
      </w:hyperlink>
      <w:r>
        <w:rPr>
          <w:i/>
        </w:rPr>
        <w:t>)</w:t>
      </w:r>
      <w:r>
        <w:t xml:space="preserve"> to other </w:t>
      </w:r>
      <w:r>
        <w:rPr>
          <w:i/>
        </w:rPr>
        <w:t xml:space="preserve">projects (section </w:t>
      </w:r>
      <w:hyperlink w:anchor="Section_4cd406c71ade45228d7b933183059ac7" w:history="1">
        <w:r>
          <w:rPr>
            <w:rStyle w:val="Hyperlink"/>
            <w:i/>
          </w:rPr>
          <w:t>4.1</w:t>
        </w:r>
      </w:hyperlink>
      <w:r>
        <w:rPr>
          <w:i/>
        </w:rPr>
        <w:t>)</w:t>
      </w:r>
      <w:r>
        <w:t xml:space="preserve">, as well as the meaning of public accessibility of </w:t>
      </w:r>
      <w:r>
        <w:rPr>
          <w:b/>
        </w:rPr>
        <w:t>Public</w:t>
      </w:r>
      <w:r>
        <w:t xml:space="preserve"> </w:t>
      </w:r>
      <w:r>
        <w:rPr>
          <w:i/>
        </w:rPr>
        <w:t xml:space="preserve">entities (section </w:t>
      </w:r>
      <w:hyperlink w:anchor="Section_aaee9b48168f4cfe95d114c5cc427b69" w:history="1">
        <w:r>
          <w:rPr>
            <w:rStyle w:val="Hyperlink"/>
            <w:i/>
          </w:rPr>
          <w:t>2.2</w:t>
        </w:r>
      </w:hyperlink>
      <w:r>
        <w:rPr>
          <w:i/>
        </w:rPr>
        <w:t>)</w:t>
      </w:r>
      <w:r>
        <w:t xml:space="preserve"> declared within the </w:t>
      </w:r>
      <w:r>
        <w:rPr>
          <w:i/>
        </w:rPr>
        <w:t>module</w:t>
      </w:r>
      <w:r>
        <w:t>.</w:t>
      </w:r>
      <w:r>
        <w:rPr>
          <w:i/>
        </w:rPr>
        <w:t xml:space="preserve"> </w:t>
      </w:r>
    </w:p>
    <w:p w:rsidR="00D06D0B" w:rsidRDefault="00A74177">
      <w:pPr>
        <w:pStyle w:val="Code"/>
      </w:pPr>
      <w:r>
        <w:lastRenderedPageBreak/>
        <w:t xml:space="preserve">option-private-directive = "Option"   "Private"   "Module" </w:t>
      </w:r>
    </w:p>
    <w:p w:rsidR="00D06D0B" w:rsidRDefault="00A74177">
      <w:pPr>
        <w:spacing w:after="281" w:line="246" w:lineRule="auto"/>
        <w:ind w:left="-5"/>
      </w:pPr>
      <w:r>
        <w:rPr>
          <w:i/>
        </w:rPr>
        <w:t>Static Semantics</w:t>
      </w:r>
      <w:r>
        <w:t xml:space="preserve">: </w:t>
      </w:r>
    </w:p>
    <w:p w:rsidR="00D06D0B" w:rsidRDefault="00A74177">
      <w:pPr>
        <w:pStyle w:val="ListParagraph"/>
        <w:numPr>
          <w:ilvl w:val="0"/>
          <w:numId w:val="72"/>
        </w:numPr>
      </w:pPr>
      <w:r>
        <w:t xml:space="preserve">If a </w:t>
      </w:r>
      <w:r>
        <w:rPr>
          <w:i/>
        </w:rPr>
        <w:t>procedural module (section 4.2)</w:t>
      </w:r>
      <w:r>
        <w:t xml:space="preserve"> contains an &lt;option-private-directive&gt;, the </w:t>
      </w:r>
      <w:r>
        <w:rPr>
          <w:i/>
        </w:rPr>
        <w:t>module</w:t>
      </w:r>
      <w:r>
        <w:t xml:space="preserve"> itself is considered a </w:t>
      </w:r>
      <w:r>
        <w:rPr>
          <w:i/>
        </w:rPr>
        <w:t>private module</w:t>
      </w:r>
      <w:r>
        <w:t xml:space="preserve">, and is accessible only within the enclosing </w:t>
      </w:r>
      <w:r>
        <w:rPr>
          <w:i/>
        </w:rPr>
        <w:t>project</w:t>
      </w:r>
      <w:r>
        <w:t xml:space="preserve">. </w:t>
      </w:r>
    </w:p>
    <w:p w:rsidR="00D06D0B" w:rsidRDefault="00A74177">
      <w:pPr>
        <w:pStyle w:val="ListParagraph"/>
        <w:numPr>
          <w:ilvl w:val="0"/>
          <w:numId w:val="72"/>
        </w:numPr>
      </w:pPr>
      <w:r>
        <w:t xml:space="preserve">If a </w:t>
      </w:r>
      <w:r>
        <w:rPr>
          <w:i/>
        </w:rPr>
        <w:t>procedural module</w:t>
      </w:r>
      <w:r>
        <w:t xml:space="preserve"> does not contain an &lt;option-private-directive&gt;</w:t>
      </w:r>
      <w:r>
        <w:t xml:space="preserve">, the module itself is considered a </w:t>
      </w:r>
      <w:r>
        <w:rPr>
          <w:i/>
        </w:rPr>
        <w:t>public module</w:t>
      </w:r>
      <w:r>
        <w:t xml:space="preserve">, and is accessible within the enclosing </w:t>
      </w:r>
      <w:r>
        <w:rPr>
          <w:i/>
        </w:rPr>
        <w:t>project</w:t>
      </w:r>
      <w:r>
        <w:t xml:space="preserve"> and within any </w:t>
      </w:r>
      <w:r>
        <w:rPr>
          <w:i/>
        </w:rPr>
        <w:t>projects</w:t>
      </w:r>
      <w:r>
        <w:t xml:space="preserve"> that reference the enclosing </w:t>
      </w:r>
      <w:r>
        <w:rPr>
          <w:i/>
        </w:rPr>
        <w:t>project</w:t>
      </w:r>
      <w:r>
        <w:t xml:space="preserve">. </w:t>
      </w:r>
    </w:p>
    <w:p w:rsidR="00D06D0B" w:rsidRDefault="00A74177">
      <w:pPr>
        <w:pStyle w:val="ListParagraph"/>
        <w:numPr>
          <w:ilvl w:val="0"/>
          <w:numId w:val="72"/>
        </w:numPr>
        <w:spacing w:after="264"/>
      </w:pPr>
      <w:r>
        <w:t xml:space="preserve">The effect of </w:t>
      </w:r>
      <w:r>
        <w:rPr>
          <w:i/>
        </w:rPr>
        <w:t>module</w:t>
      </w:r>
      <w:r>
        <w:t xml:space="preserve"> accessibility on the accessibility of declarations within the </w:t>
      </w:r>
      <w:r>
        <w:rPr>
          <w:i/>
        </w:rPr>
        <w:t>module</w:t>
      </w:r>
      <w:r>
        <w:t xml:space="preserve"> is de</w:t>
      </w:r>
      <w:r>
        <w:t xml:space="preserve">scribed in the definitions of specific </w:t>
      </w:r>
      <w:r>
        <w:rPr>
          <w:i/>
        </w:rPr>
        <w:t>module</w:t>
      </w:r>
      <w:r>
        <w:t xml:space="preserve"> declaration form within section </w:t>
      </w:r>
      <w:hyperlink w:anchor="Section_b40b8d00334843c19cfbc0eadef565ee" w:history="1">
        <w:r>
          <w:rPr>
            <w:rStyle w:val="Hyperlink"/>
          </w:rPr>
          <w:t>5.2.3</w:t>
        </w:r>
      </w:hyperlink>
      <w:r>
        <w:t xml:space="preserve">. </w:t>
      </w:r>
    </w:p>
    <w:p w:rsidR="00D06D0B" w:rsidRDefault="00A74177">
      <w:pPr>
        <w:pStyle w:val="Heading3"/>
      </w:pPr>
      <w:bookmarkStart w:id="111" w:name="section_8865edf362ab4eb7aa13c628aef9ccc2"/>
      <w:bookmarkStart w:id="112" w:name="_Toc158907352"/>
      <w:r>
        <w:t>Implicit Definition Directives</w:t>
      </w:r>
      <w:bookmarkEnd w:id="111"/>
      <w:bookmarkEnd w:id="112"/>
      <w:r>
        <w:fldChar w:fldCharType="begin"/>
      </w:r>
      <w:r>
        <w:instrText xml:space="preserve"> XE "&lt;def-directive&gt;" </w:instrText>
      </w:r>
      <w:r>
        <w:fldChar w:fldCharType="end"/>
      </w:r>
      <w:r>
        <w:fldChar w:fldCharType="begin"/>
      </w:r>
      <w:r>
        <w:instrText xml:space="preserve"> XE "&lt;single-letter&gt;" </w:instrText>
      </w:r>
      <w:r>
        <w:fldChar w:fldCharType="end"/>
      </w:r>
      <w:r>
        <w:fldChar w:fldCharType="begin"/>
      </w:r>
      <w:r>
        <w:instrText xml:space="preserve"> XE "&lt;universal-letter-range&gt;" </w:instrText>
      </w:r>
      <w:r>
        <w:fldChar w:fldCharType="end"/>
      </w:r>
      <w:r>
        <w:fldChar w:fldCharType="begin"/>
      </w:r>
      <w:r>
        <w:instrText xml:space="preserve"> XE "&lt;letter-range&gt;" </w:instrText>
      </w:r>
      <w:r>
        <w:fldChar w:fldCharType="end"/>
      </w:r>
      <w:r>
        <w:fldChar w:fldCharType="begin"/>
      </w:r>
      <w:r>
        <w:instrText xml:space="preserve"> XE "&lt;def-type&gt;" </w:instrText>
      </w:r>
      <w:r>
        <w:fldChar w:fldCharType="end"/>
      </w:r>
    </w:p>
    <w:p w:rsidR="00D06D0B" w:rsidRDefault="00A74177">
      <w:r>
        <w:t xml:space="preserve"> </w:t>
      </w:r>
    </w:p>
    <w:p w:rsidR="00D06D0B" w:rsidRDefault="00A74177">
      <w:pPr>
        <w:pStyle w:val="Code"/>
      </w:pPr>
      <w:r>
        <w:t xml:space="preserve">def-directive = def-type  letter-spec *( "," letter-spec) </w:t>
      </w:r>
    </w:p>
    <w:p w:rsidR="00D06D0B" w:rsidRDefault="00A74177">
      <w:pPr>
        <w:pStyle w:val="Code"/>
      </w:pPr>
      <w:r>
        <w:t xml:space="preserve">letter-spec = single-letter /  universal-letter-range / letter-range </w:t>
      </w:r>
    </w:p>
    <w:p w:rsidR="00D06D0B" w:rsidRDefault="00A74177">
      <w:pPr>
        <w:pStyle w:val="Code"/>
      </w:pPr>
      <w:r>
        <w:t xml:space="preserve"> </w:t>
      </w:r>
    </w:p>
    <w:p w:rsidR="00D06D0B" w:rsidRDefault="00A74177">
      <w:pPr>
        <w:pStyle w:val="Code"/>
      </w:pPr>
      <w:r>
        <w:t xml:space="preserve">single-letter = IDENTIFIER   ; %x0041-005A / %x0061-007A </w:t>
      </w:r>
    </w:p>
    <w:p w:rsidR="00D06D0B" w:rsidRDefault="00A74177">
      <w:pPr>
        <w:pStyle w:val="Code"/>
      </w:pPr>
      <w:r>
        <w:t xml:space="preserve"> </w:t>
      </w:r>
    </w:p>
    <w:p w:rsidR="00D06D0B" w:rsidRDefault="00A74177">
      <w:pPr>
        <w:pStyle w:val="Code"/>
      </w:pPr>
      <w:r>
        <w:t>universal-letter-ra</w:t>
      </w:r>
      <w:r>
        <w:t xml:space="preserve">nge = upper-case-A "-"upper-case-Z </w:t>
      </w:r>
    </w:p>
    <w:p w:rsidR="00D06D0B" w:rsidRDefault="00A74177">
      <w:pPr>
        <w:pStyle w:val="Code"/>
      </w:pPr>
      <w:r>
        <w:t xml:space="preserve">upper-case-A = IDENTIFIER </w:t>
      </w:r>
    </w:p>
    <w:p w:rsidR="00D06D0B" w:rsidRDefault="00A74177">
      <w:pPr>
        <w:pStyle w:val="Code"/>
      </w:pPr>
      <w:r>
        <w:t xml:space="preserve">upper-case-Z = IDENTIFIER </w:t>
      </w:r>
    </w:p>
    <w:p w:rsidR="00D06D0B" w:rsidRDefault="00A74177">
      <w:pPr>
        <w:pStyle w:val="Code"/>
      </w:pPr>
      <w:r>
        <w:t xml:space="preserve"> </w:t>
      </w:r>
    </w:p>
    <w:p w:rsidR="00D06D0B" w:rsidRDefault="00A74177">
      <w:pPr>
        <w:pStyle w:val="Code"/>
      </w:pPr>
      <w:r>
        <w:t xml:space="preserve">letter-range = first-letter  "-" last-letter  </w:t>
      </w:r>
    </w:p>
    <w:p w:rsidR="00D06D0B" w:rsidRDefault="00A74177">
      <w:pPr>
        <w:pStyle w:val="Code"/>
      </w:pPr>
      <w:r>
        <w:t xml:space="preserve">first-letter = IDENTIFIER </w:t>
      </w:r>
    </w:p>
    <w:p w:rsidR="00D06D0B" w:rsidRDefault="00A74177">
      <w:pPr>
        <w:pStyle w:val="Code"/>
      </w:pPr>
      <w:r>
        <w:t xml:space="preserve">last-letter = IDENTIFIER </w:t>
      </w:r>
    </w:p>
    <w:p w:rsidR="00D06D0B" w:rsidRDefault="00A74177">
      <w:pPr>
        <w:pStyle w:val="Code"/>
      </w:pPr>
      <w:r>
        <w:t xml:space="preserve"> </w:t>
      </w:r>
    </w:p>
    <w:p w:rsidR="00D06D0B" w:rsidRDefault="00A74177">
      <w:pPr>
        <w:pStyle w:val="Code"/>
      </w:pPr>
      <w:r>
        <w:t>def-type = "DefBool" / "DefByte" / "DefCur" /  "DefDate" / "De</w:t>
      </w:r>
      <w:r>
        <w:t xml:space="preserve">fDbl" / "DefInt" / "DefLng" / "DefLngLng" / "DefLngPtr" / "DefObj" / "DefSng" / "DefStr" / "DefVar" </w:t>
      </w:r>
    </w:p>
    <w:p w:rsidR="00D06D0B" w:rsidRDefault="00A74177">
      <w:pPr>
        <w:spacing w:after="270"/>
        <w:ind w:left="10"/>
      </w:pPr>
      <w:r>
        <w:t xml:space="preserve">Implicit Definition directives define the rules used within a </w:t>
      </w:r>
      <w:r>
        <w:rPr>
          <w:i/>
        </w:rPr>
        <w:t xml:space="preserve">module (section </w:t>
      </w:r>
      <w:hyperlink w:anchor="Section_4599fae23f414e70968e2398741f446b" w:history="1">
        <w:r>
          <w:rPr>
            <w:rStyle w:val="Hyperlink"/>
            <w:i/>
          </w:rPr>
          <w:t>4.2</w:t>
        </w:r>
      </w:hyperlink>
      <w:r>
        <w:rPr>
          <w:i/>
        </w:rPr>
        <w:t>)</w:t>
      </w:r>
      <w:r>
        <w:t xml:space="preserve"> for determin</w:t>
      </w:r>
      <w:r>
        <w:t xml:space="preserve">ing the </w:t>
      </w:r>
      <w:r>
        <w:rPr>
          <w:i/>
        </w:rPr>
        <w:t xml:space="preserve">declared type (section </w:t>
      </w:r>
      <w:hyperlink w:anchor="Section_aaee9b48168f4cfe95d114c5cc427b69" w:history="1">
        <w:r>
          <w:rPr>
            <w:rStyle w:val="Hyperlink"/>
            <w:i/>
          </w:rPr>
          <w:t>2.2</w:t>
        </w:r>
      </w:hyperlink>
      <w:r>
        <w:rPr>
          <w:i/>
        </w:rPr>
        <w:t>)</w:t>
      </w:r>
      <w:r>
        <w:t xml:space="preserve"> of </w:t>
      </w:r>
      <w:r>
        <w:rPr>
          <w:i/>
        </w:rPr>
        <w:t>implicitly typed</w:t>
      </w:r>
      <w:r>
        <w:t xml:space="preserve"> </w:t>
      </w:r>
      <w:r>
        <w:rPr>
          <w:i/>
        </w:rPr>
        <w:t>entities (section 2.2)</w:t>
      </w:r>
      <w:r>
        <w:t xml:space="preserve">. The </w:t>
      </w:r>
      <w:r>
        <w:rPr>
          <w:i/>
        </w:rPr>
        <w:t>declared type</w:t>
      </w:r>
      <w:r>
        <w:t xml:space="preserve"> of such </w:t>
      </w:r>
      <w:r>
        <w:rPr>
          <w:i/>
        </w:rPr>
        <w:t>entities</w:t>
      </w:r>
      <w:r>
        <w:t xml:space="preserve"> can be determined based upon the first character of its </w:t>
      </w:r>
      <w:r>
        <w:rPr>
          <w:i/>
        </w:rPr>
        <w:t xml:space="preserve">name value (section </w:t>
      </w:r>
      <w:hyperlink w:anchor="Section_b1cbd42c6caa45108f28b0eebabf1956" w:history="1">
        <w:r>
          <w:rPr>
            <w:rStyle w:val="Hyperlink"/>
            <w:i/>
          </w:rPr>
          <w:t>3.3.5.1</w:t>
        </w:r>
      </w:hyperlink>
      <w:r>
        <w:rPr>
          <w:i/>
        </w:rPr>
        <w:t>)</w:t>
      </w:r>
      <w:r>
        <w:t xml:space="preserve">. Implicit Definition directives define the mapping from such characters to </w:t>
      </w:r>
      <w:r>
        <w:rPr>
          <w:i/>
        </w:rPr>
        <w:t>declared types</w:t>
      </w:r>
      <w:r>
        <w:t xml:space="preserve">. </w:t>
      </w:r>
    </w:p>
    <w:p w:rsidR="00D06D0B" w:rsidRDefault="00A74177">
      <w:pPr>
        <w:spacing w:after="281" w:line="246" w:lineRule="auto"/>
        <w:ind w:left="-5"/>
      </w:pPr>
      <w:r>
        <w:rPr>
          <w:i/>
        </w:rPr>
        <w:t>Static Semantics.</w:t>
      </w:r>
    </w:p>
    <w:p w:rsidR="00D06D0B" w:rsidRDefault="00A74177">
      <w:pPr>
        <w:pStyle w:val="ListParagraph"/>
        <w:numPr>
          <w:ilvl w:val="0"/>
          <w:numId w:val="73"/>
        </w:numPr>
      </w:pPr>
      <w:r>
        <w:t xml:space="preserve">The </w:t>
      </w:r>
      <w:r>
        <w:rPr>
          <w:i/>
        </w:rPr>
        <w:t>name value</w:t>
      </w:r>
      <w:r>
        <w:t xml:space="preserve"> of the &lt;IDENTIFIER&gt; element of a &lt;single-letter&gt;</w:t>
      </w:r>
      <w:r>
        <w:t xml:space="preserve"> MUST consist of a single upper or lower case alphabetic character (%x0041-005A or %x0061-007A). </w:t>
      </w:r>
    </w:p>
    <w:p w:rsidR="00D06D0B" w:rsidRDefault="00A74177">
      <w:pPr>
        <w:pStyle w:val="ListParagraph"/>
        <w:numPr>
          <w:ilvl w:val="0"/>
          <w:numId w:val="73"/>
        </w:numPr>
      </w:pPr>
      <w:r>
        <w:t xml:space="preserve">The </w:t>
      </w:r>
      <w:r>
        <w:rPr>
          <w:i/>
        </w:rPr>
        <w:t>name value</w:t>
      </w:r>
      <w:r>
        <w:t xml:space="preserve"> of the &lt;IDENTIFIER&gt; element of a &lt;upper-case-A&gt; MUST consist of the single character "A" (%x0041). </w:t>
      </w:r>
    </w:p>
    <w:p w:rsidR="00D06D0B" w:rsidRDefault="00A74177">
      <w:pPr>
        <w:pStyle w:val="ListParagraph"/>
        <w:numPr>
          <w:ilvl w:val="0"/>
          <w:numId w:val="73"/>
        </w:numPr>
      </w:pPr>
      <w:r>
        <w:t xml:space="preserve">The </w:t>
      </w:r>
      <w:r>
        <w:rPr>
          <w:i/>
        </w:rPr>
        <w:t>name value</w:t>
      </w:r>
      <w:r>
        <w:t xml:space="preserve"> of the &lt;IDENTIFIER&gt; element </w:t>
      </w:r>
      <w:r>
        <w:t xml:space="preserve">of a &lt;upper-case-Z&gt; MUST consist of the single character "Z" (%x005A). </w:t>
      </w:r>
    </w:p>
    <w:p w:rsidR="00D06D0B" w:rsidRDefault="00A74177">
      <w:pPr>
        <w:pStyle w:val="ListParagraph"/>
        <w:numPr>
          <w:ilvl w:val="0"/>
          <w:numId w:val="73"/>
        </w:numPr>
      </w:pPr>
      <w:r>
        <w:t xml:space="preserve">A &lt;letter-spec&gt; consisting of a &lt;single-letter&gt; defines the implicit </w:t>
      </w:r>
      <w:r>
        <w:rPr>
          <w:i/>
        </w:rPr>
        <w:t>declared type</w:t>
      </w:r>
      <w:r>
        <w:t xml:space="preserve"> within the containing </w:t>
      </w:r>
      <w:r>
        <w:rPr>
          <w:i/>
        </w:rPr>
        <w:t>module</w:t>
      </w:r>
      <w:r>
        <w:t xml:space="preserve"> of all &lt;IDENTIFIER&gt; tokens whose </w:t>
      </w:r>
      <w:r>
        <w:rPr>
          <w:i/>
        </w:rPr>
        <w:t>name value</w:t>
      </w:r>
      <w:r>
        <w:t xml:space="preserve"> begins with the character th</w:t>
      </w:r>
      <w:r>
        <w:t xml:space="preserve">at is the </w:t>
      </w:r>
      <w:r>
        <w:rPr>
          <w:i/>
        </w:rPr>
        <w:t>name value</w:t>
      </w:r>
      <w:r>
        <w:t xml:space="preserve"> of the &lt;IDENTIFIER&gt; element of the &lt;single-letter&gt; . </w:t>
      </w:r>
    </w:p>
    <w:p w:rsidR="00D06D0B" w:rsidRDefault="00A74177">
      <w:pPr>
        <w:pStyle w:val="ListParagraph"/>
        <w:numPr>
          <w:ilvl w:val="0"/>
          <w:numId w:val="73"/>
        </w:numPr>
      </w:pPr>
      <w:r>
        <w:t xml:space="preserve">A &lt;letter-spec&gt; consisting of a &lt;letter-range&gt; defines the implicit </w:t>
      </w:r>
      <w:r>
        <w:rPr>
          <w:i/>
        </w:rPr>
        <w:t>declared type</w:t>
      </w:r>
      <w:r>
        <w:t xml:space="preserve"> within the containing </w:t>
      </w:r>
      <w:r>
        <w:rPr>
          <w:i/>
        </w:rPr>
        <w:t>module</w:t>
      </w:r>
      <w:r>
        <w:t xml:space="preserve"> of all </w:t>
      </w:r>
      <w:r>
        <w:rPr>
          <w:i/>
        </w:rPr>
        <w:t>entities</w:t>
      </w:r>
      <w:r>
        <w:t xml:space="preserve"> with &lt;IDENTIFIER&gt; tokens whose </w:t>
      </w:r>
      <w:r>
        <w:rPr>
          <w:i/>
        </w:rPr>
        <w:t>name values</w:t>
      </w:r>
      <w:r>
        <w:t xml:space="preserve"> begins with</w:t>
      </w:r>
      <w:r>
        <w:t xml:space="preserve"> any of the characters in the contiguous span of characters whose first inclusive character is the </w:t>
      </w:r>
      <w:r>
        <w:rPr>
          <w:i/>
        </w:rPr>
        <w:t>name value</w:t>
      </w:r>
      <w:r>
        <w:t xml:space="preserve"> of the &lt;first-letter&gt; &lt;IDENTIFIER&gt; element and whose last inclusive character is the </w:t>
      </w:r>
      <w:r>
        <w:rPr>
          <w:i/>
        </w:rPr>
        <w:t xml:space="preserve">name </w:t>
      </w:r>
      <w:r>
        <w:rPr>
          <w:i/>
        </w:rPr>
        <w:lastRenderedPageBreak/>
        <w:t>value</w:t>
      </w:r>
      <w:r>
        <w:t xml:space="preserve"> of the &lt;last-letter&gt; &lt;IDENTIFIER&gt; element. The spa</w:t>
      </w:r>
      <w:r>
        <w:t xml:space="preserve">n can be an ascending or descending span of characters and can consist of a single character. </w:t>
      </w:r>
    </w:p>
    <w:p w:rsidR="00D06D0B" w:rsidRDefault="00A74177">
      <w:pPr>
        <w:pStyle w:val="ListParagraph"/>
        <w:numPr>
          <w:ilvl w:val="0"/>
          <w:numId w:val="73"/>
        </w:numPr>
      </w:pPr>
      <w:r>
        <w:t xml:space="preserve">Within a &lt;procedural-module-declaration-section&gt; or &lt;class-module-declaration-section&gt;, no overlap is allowed among &lt;letter-spec&gt; productions. </w:t>
      </w:r>
    </w:p>
    <w:p w:rsidR="00D06D0B" w:rsidRDefault="00A74177">
      <w:pPr>
        <w:pStyle w:val="ListParagraph"/>
        <w:numPr>
          <w:ilvl w:val="0"/>
          <w:numId w:val="73"/>
        </w:numPr>
        <w:spacing w:after="270"/>
      </w:pPr>
      <w:r>
        <w:t>A &lt;universal-lett</w:t>
      </w:r>
      <w:r>
        <w:t xml:space="preserve">er-range&gt; defines a single implicit </w:t>
      </w:r>
      <w:r>
        <w:rPr>
          <w:i/>
        </w:rPr>
        <w:t>declared type</w:t>
      </w:r>
      <w:r>
        <w:t xml:space="preserve"> for every &lt;IDENTIFIER&gt; within a </w:t>
      </w:r>
      <w:r>
        <w:rPr>
          <w:i/>
        </w:rPr>
        <w:t>module</w:t>
      </w:r>
      <w:r>
        <w:t xml:space="preserve">, even those with a first character that would otherwise fall outside this range if it was interpreted as a &lt;letter-range&gt; from A-Z. </w:t>
      </w:r>
    </w:p>
    <w:p w:rsidR="00D06D0B" w:rsidRDefault="00A74177">
      <w:pPr>
        <w:spacing w:after="272"/>
      </w:pPr>
      <w:r>
        <w:t xml:space="preserve"> The declared type corresponding t</w:t>
      </w:r>
      <w:r>
        <w:t xml:space="preserve">o each &lt;def-type&gt; is defined by the following table: </w:t>
      </w:r>
    </w:p>
    <w:tbl>
      <w:tblPr>
        <w:tblStyle w:val="Table-ShadedHeader"/>
        <w:tblW w:w="5397" w:type="dxa"/>
        <w:tblLook w:val="04A0" w:firstRow="1" w:lastRow="0" w:firstColumn="1" w:lastColumn="0" w:noHBand="0" w:noVBand="1"/>
      </w:tblPr>
      <w:tblGrid>
        <w:gridCol w:w="2969"/>
        <w:gridCol w:w="2428"/>
      </w:tblGrid>
      <w:tr w:rsidR="00D06D0B" w:rsidTr="00D06D0B">
        <w:trPr>
          <w:cnfStyle w:val="100000000000" w:firstRow="1" w:lastRow="0" w:firstColumn="0" w:lastColumn="0" w:oddVBand="0" w:evenVBand="0" w:oddHBand="0" w:evenHBand="0" w:firstRowFirstColumn="0" w:firstRowLastColumn="0" w:lastRowFirstColumn="0" w:lastRowLastColumn="0"/>
          <w:trHeight w:val="288"/>
          <w:tblHeader/>
        </w:trPr>
        <w:tc>
          <w:tcPr>
            <w:tcW w:w="2969" w:type="dxa"/>
          </w:tcPr>
          <w:p w:rsidR="00D06D0B" w:rsidRDefault="00A74177">
            <w:pPr>
              <w:pStyle w:val="TableHeaderText"/>
              <w:spacing w:after="0" w:line="276" w:lineRule="auto"/>
              <w:jc w:val="center"/>
            </w:pPr>
            <w:r>
              <w:t xml:space="preserve">&lt;def-type&gt; </w:t>
            </w:r>
          </w:p>
        </w:tc>
        <w:tc>
          <w:tcPr>
            <w:tcW w:w="2428" w:type="dxa"/>
          </w:tcPr>
          <w:p w:rsidR="00D06D0B" w:rsidRDefault="00A74177">
            <w:pPr>
              <w:pStyle w:val="TableHeaderText"/>
              <w:spacing w:after="0" w:line="276" w:lineRule="auto"/>
              <w:jc w:val="center"/>
            </w:pPr>
            <w:r>
              <w:t xml:space="preserve">Declared Type </w:t>
            </w:r>
          </w:p>
        </w:tc>
      </w:tr>
      <w:tr w:rsidR="00D06D0B" w:rsidTr="00D06D0B">
        <w:trPr>
          <w:trHeight w:val="288"/>
        </w:trPr>
        <w:tc>
          <w:tcPr>
            <w:tcW w:w="2969" w:type="dxa"/>
          </w:tcPr>
          <w:p w:rsidR="00D06D0B" w:rsidRDefault="00A74177">
            <w:pPr>
              <w:pStyle w:val="TableBodyText"/>
              <w:spacing w:after="0" w:line="276" w:lineRule="auto"/>
              <w:jc w:val="center"/>
            </w:pPr>
            <w:r>
              <w:t>"DefBool"</w:t>
            </w:r>
            <w:r>
              <w:rPr>
                <w:b/>
              </w:rPr>
              <w:t xml:space="preserve"> </w:t>
            </w:r>
          </w:p>
        </w:tc>
        <w:tc>
          <w:tcPr>
            <w:tcW w:w="2428" w:type="dxa"/>
          </w:tcPr>
          <w:p w:rsidR="00D06D0B" w:rsidRDefault="00A74177">
            <w:pPr>
              <w:pStyle w:val="TableBodyText"/>
              <w:spacing w:after="0" w:line="276" w:lineRule="auto"/>
              <w:jc w:val="center"/>
            </w:pPr>
            <w:r>
              <w:t xml:space="preserve">Boolean </w:t>
            </w:r>
          </w:p>
        </w:tc>
      </w:tr>
      <w:tr w:rsidR="00D06D0B" w:rsidTr="00D06D0B">
        <w:trPr>
          <w:trHeight w:val="288"/>
        </w:trPr>
        <w:tc>
          <w:tcPr>
            <w:tcW w:w="2969" w:type="dxa"/>
          </w:tcPr>
          <w:p w:rsidR="00D06D0B" w:rsidRDefault="00A74177">
            <w:pPr>
              <w:pStyle w:val="TableBodyText"/>
              <w:spacing w:after="0" w:line="276" w:lineRule="auto"/>
              <w:jc w:val="center"/>
            </w:pPr>
            <w:r>
              <w:t>"DefByte"</w:t>
            </w:r>
            <w:r>
              <w:rPr>
                <w:b/>
              </w:rPr>
              <w:t xml:space="preserve"> </w:t>
            </w:r>
          </w:p>
        </w:tc>
        <w:tc>
          <w:tcPr>
            <w:tcW w:w="2428" w:type="dxa"/>
          </w:tcPr>
          <w:p w:rsidR="00D06D0B" w:rsidRDefault="00A74177">
            <w:pPr>
              <w:pStyle w:val="TableBodyText"/>
              <w:spacing w:after="0" w:line="276" w:lineRule="auto"/>
              <w:jc w:val="center"/>
            </w:pPr>
            <w:r>
              <w:t xml:space="preserve">Byte </w:t>
            </w:r>
          </w:p>
        </w:tc>
      </w:tr>
      <w:tr w:rsidR="00D06D0B" w:rsidTr="00D06D0B">
        <w:trPr>
          <w:trHeight w:val="289"/>
        </w:trPr>
        <w:tc>
          <w:tcPr>
            <w:tcW w:w="2969" w:type="dxa"/>
          </w:tcPr>
          <w:p w:rsidR="00D06D0B" w:rsidRDefault="00A74177">
            <w:pPr>
              <w:pStyle w:val="TableBodyText"/>
              <w:spacing w:after="0" w:line="276" w:lineRule="auto"/>
              <w:jc w:val="center"/>
            </w:pPr>
            <w:r>
              <w:t>"DefInt"</w:t>
            </w:r>
            <w:r>
              <w:rPr>
                <w:b/>
              </w:rPr>
              <w:t xml:space="preserve"> </w:t>
            </w:r>
          </w:p>
        </w:tc>
        <w:tc>
          <w:tcPr>
            <w:tcW w:w="2428" w:type="dxa"/>
          </w:tcPr>
          <w:p w:rsidR="00D06D0B" w:rsidRDefault="00A74177">
            <w:pPr>
              <w:pStyle w:val="TableBodyText"/>
              <w:spacing w:after="0" w:line="276" w:lineRule="auto"/>
              <w:jc w:val="center"/>
            </w:pPr>
            <w:r>
              <w:t xml:space="preserve">Integer </w:t>
            </w:r>
          </w:p>
        </w:tc>
      </w:tr>
      <w:tr w:rsidR="00D06D0B" w:rsidTr="00D06D0B">
        <w:trPr>
          <w:trHeight w:val="290"/>
        </w:trPr>
        <w:tc>
          <w:tcPr>
            <w:tcW w:w="2969" w:type="dxa"/>
          </w:tcPr>
          <w:p w:rsidR="00D06D0B" w:rsidRDefault="00A74177">
            <w:pPr>
              <w:pStyle w:val="TableBodyText"/>
              <w:spacing w:after="0" w:line="276" w:lineRule="auto"/>
              <w:jc w:val="center"/>
            </w:pPr>
            <w:r>
              <w:t>"DefLng"</w:t>
            </w:r>
            <w:r>
              <w:rPr>
                <w:b/>
              </w:rPr>
              <w:t xml:space="preserve"> </w:t>
            </w:r>
          </w:p>
        </w:tc>
        <w:tc>
          <w:tcPr>
            <w:tcW w:w="2428" w:type="dxa"/>
          </w:tcPr>
          <w:p w:rsidR="00D06D0B" w:rsidRDefault="00A74177">
            <w:pPr>
              <w:pStyle w:val="TableBodyText"/>
              <w:spacing w:after="0" w:line="276" w:lineRule="auto"/>
              <w:jc w:val="center"/>
            </w:pPr>
            <w:r>
              <w:t xml:space="preserve">Long </w:t>
            </w:r>
          </w:p>
        </w:tc>
      </w:tr>
      <w:tr w:rsidR="00D06D0B" w:rsidTr="00D06D0B">
        <w:trPr>
          <w:trHeight w:val="288"/>
        </w:trPr>
        <w:tc>
          <w:tcPr>
            <w:tcW w:w="2969" w:type="dxa"/>
          </w:tcPr>
          <w:p w:rsidR="00D06D0B" w:rsidRDefault="00A74177">
            <w:pPr>
              <w:pStyle w:val="TableBodyText"/>
              <w:spacing w:after="0" w:line="276" w:lineRule="auto"/>
              <w:jc w:val="center"/>
            </w:pPr>
            <w:r>
              <w:t>"DefLngLng"</w:t>
            </w:r>
            <w:r>
              <w:rPr>
                <w:b/>
              </w:rPr>
              <w:t xml:space="preserve"> </w:t>
            </w:r>
          </w:p>
        </w:tc>
        <w:tc>
          <w:tcPr>
            <w:tcW w:w="2428" w:type="dxa"/>
          </w:tcPr>
          <w:p w:rsidR="00D06D0B" w:rsidRDefault="00A74177">
            <w:pPr>
              <w:pStyle w:val="TableBodyText"/>
              <w:spacing w:after="0" w:line="276" w:lineRule="auto"/>
              <w:jc w:val="center"/>
            </w:pPr>
            <w:r>
              <w:t xml:space="preserve">LongLong </w:t>
            </w:r>
          </w:p>
        </w:tc>
      </w:tr>
      <w:tr w:rsidR="00D06D0B" w:rsidTr="00D06D0B">
        <w:trPr>
          <w:trHeight w:val="288"/>
        </w:trPr>
        <w:tc>
          <w:tcPr>
            <w:tcW w:w="2969" w:type="dxa"/>
          </w:tcPr>
          <w:p w:rsidR="00D06D0B" w:rsidRDefault="00A74177">
            <w:pPr>
              <w:pStyle w:val="TableBodyText"/>
              <w:spacing w:after="0" w:line="276" w:lineRule="auto"/>
              <w:jc w:val="center"/>
            </w:pPr>
            <w:r>
              <w:t>"DefLngPtr"</w:t>
            </w:r>
            <w:r>
              <w:rPr>
                <w:b/>
              </w:rPr>
              <w:t xml:space="preserve"> </w:t>
            </w:r>
          </w:p>
        </w:tc>
        <w:tc>
          <w:tcPr>
            <w:tcW w:w="2428" w:type="dxa"/>
          </w:tcPr>
          <w:p w:rsidR="00D06D0B" w:rsidRDefault="00A74177">
            <w:pPr>
              <w:pStyle w:val="TableBodyText"/>
              <w:spacing w:after="0" w:line="276" w:lineRule="auto"/>
              <w:jc w:val="center"/>
            </w:pPr>
            <w:r>
              <w:rPr>
                <w:i/>
              </w:rPr>
              <w:t xml:space="preserve">LongPtr type alias </w:t>
            </w:r>
          </w:p>
        </w:tc>
      </w:tr>
      <w:tr w:rsidR="00D06D0B" w:rsidTr="00D06D0B">
        <w:trPr>
          <w:trHeight w:val="288"/>
        </w:trPr>
        <w:tc>
          <w:tcPr>
            <w:tcW w:w="2969" w:type="dxa"/>
          </w:tcPr>
          <w:p w:rsidR="00D06D0B" w:rsidRDefault="00A74177">
            <w:pPr>
              <w:pStyle w:val="TableBodyText"/>
              <w:spacing w:after="0" w:line="276" w:lineRule="auto"/>
              <w:jc w:val="center"/>
            </w:pPr>
            <w:r>
              <w:t>"DefCur"</w:t>
            </w:r>
            <w:r>
              <w:rPr>
                <w:b/>
              </w:rPr>
              <w:t xml:space="preserve"> </w:t>
            </w:r>
          </w:p>
        </w:tc>
        <w:tc>
          <w:tcPr>
            <w:tcW w:w="2428" w:type="dxa"/>
          </w:tcPr>
          <w:p w:rsidR="00D06D0B" w:rsidRDefault="00A74177">
            <w:pPr>
              <w:pStyle w:val="TableBodyText"/>
              <w:spacing w:after="0" w:line="276" w:lineRule="auto"/>
              <w:jc w:val="center"/>
            </w:pPr>
            <w:r>
              <w:t xml:space="preserve">Currency </w:t>
            </w:r>
          </w:p>
        </w:tc>
      </w:tr>
      <w:tr w:rsidR="00D06D0B" w:rsidTr="00D06D0B">
        <w:trPr>
          <w:trHeight w:val="290"/>
        </w:trPr>
        <w:tc>
          <w:tcPr>
            <w:tcW w:w="2969" w:type="dxa"/>
          </w:tcPr>
          <w:p w:rsidR="00D06D0B" w:rsidRDefault="00A74177">
            <w:pPr>
              <w:pStyle w:val="TableBodyText"/>
              <w:spacing w:after="0" w:line="276" w:lineRule="auto"/>
              <w:jc w:val="center"/>
            </w:pPr>
            <w:r>
              <w:t>"DefSng"</w:t>
            </w:r>
            <w:r>
              <w:rPr>
                <w:b/>
              </w:rPr>
              <w:t xml:space="preserve"> </w:t>
            </w:r>
          </w:p>
        </w:tc>
        <w:tc>
          <w:tcPr>
            <w:tcW w:w="2428" w:type="dxa"/>
          </w:tcPr>
          <w:p w:rsidR="00D06D0B" w:rsidRDefault="00A74177">
            <w:pPr>
              <w:pStyle w:val="TableBodyText"/>
              <w:spacing w:after="0" w:line="276" w:lineRule="auto"/>
              <w:jc w:val="center"/>
            </w:pPr>
            <w:r>
              <w:t xml:space="preserve">Single </w:t>
            </w:r>
          </w:p>
        </w:tc>
      </w:tr>
      <w:tr w:rsidR="00D06D0B" w:rsidTr="00D06D0B">
        <w:trPr>
          <w:trHeight w:val="288"/>
        </w:trPr>
        <w:tc>
          <w:tcPr>
            <w:tcW w:w="2969" w:type="dxa"/>
          </w:tcPr>
          <w:p w:rsidR="00D06D0B" w:rsidRDefault="00A74177">
            <w:pPr>
              <w:pStyle w:val="TableBodyText"/>
              <w:spacing w:after="0" w:line="276" w:lineRule="auto"/>
              <w:jc w:val="center"/>
            </w:pPr>
            <w:r>
              <w:t>"DefDbl"</w:t>
            </w:r>
            <w:r>
              <w:rPr>
                <w:b/>
              </w:rPr>
              <w:t xml:space="preserve"> </w:t>
            </w:r>
          </w:p>
        </w:tc>
        <w:tc>
          <w:tcPr>
            <w:tcW w:w="2428" w:type="dxa"/>
          </w:tcPr>
          <w:p w:rsidR="00D06D0B" w:rsidRDefault="00A74177">
            <w:pPr>
              <w:pStyle w:val="TableBodyText"/>
              <w:spacing w:after="0" w:line="276" w:lineRule="auto"/>
              <w:jc w:val="center"/>
            </w:pPr>
            <w:r>
              <w:t xml:space="preserve">Double </w:t>
            </w:r>
          </w:p>
        </w:tc>
      </w:tr>
      <w:tr w:rsidR="00D06D0B" w:rsidTr="00D06D0B">
        <w:trPr>
          <w:trHeight w:val="288"/>
        </w:trPr>
        <w:tc>
          <w:tcPr>
            <w:tcW w:w="2969" w:type="dxa"/>
          </w:tcPr>
          <w:p w:rsidR="00D06D0B" w:rsidRDefault="00A74177">
            <w:pPr>
              <w:pStyle w:val="TableBodyText"/>
              <w:spacing w:after="0" w:line="276" w:lineRule="auto"/>
              <w:jc w:val="center"/>
            </w:pPr>
            <w:r>
              <w:t>"DefDate"</w:t>
            </w:r>
            <w:r>
              <w:rPr>
                <w:b/>
              </w:rPr>
              <w:t xml:space="preserve"> </w:t>
            </w:r>
          </w:p>
        </w:tc>
        <w:tc>
          <w:tcPr>
            <w:tcW w:w="2428" w:type="dxa"/>
          </w:tcPr>
          <w:p w:rsidR="00D06D0B" w:rsidRDefault="00A74177">
            <w:pPr>
              <w:pStyle w:val="TableBodyText"/>
              <w:spacing w:after="0" w:line="276" w:lineRule="auto"/>
              <w:jc w:val="center"/>
            </w:pPr>
            <w:r>
              <w:t xml:space="preserve">Date </w:t>
            </w:r>
          </w:p>
        </w:tc>
      </w:tr>
      <w:tr w:rsidR="00D06D0B" w:rsidTr="00D06D0B">
        <w:trPr>
          <w:trHeight w:val="288"/>
        </w:trPr>
        <w:tc>
          <w:tcPr>
            <w:tcW w:w="2969" w:type="dxa"/>
          </w:tcPr>
          <w:p w:rsidR="00D06D0B" w:rsidRDefault="00A74177">
            <w:pPr>
              <w:pStyle w:val="TableBodyText"/>
              <w:spacing w:after="0" w:line="276" w:lineRule="auto"/>
              <w:jc w:val="center"/>
            </w:pPr>
            <w:r>
              <w:t>"DefStr"</w:t>
            </w:r>
            <w:r>
              <w:rPr>
                <w:b/>
              </w:rPr>
              <w:t xml:space="preserve"> </w:t>
            </w:r>
          </w:p>
        </w:tc>
        <w:tc>
          <w:tcPr>
            <w:tcW w:w="2428" w:type="dxa"/>
          </w:tcPr>
          <w:p w:rsidR="00D06D0B" w:rsidRDefault="00A74177">
            <w:pPr>
              <w:pStyle w:val="TableBodyText"/>
              <w:spacing w:after="0" w:line="276" w:lineRule="auto"/>
              <w:jc w:val="center"/>
            </w:pPr>
            <w:r>
              <w:t xml:space="preserve">String </w:t>
            </w:r>
          </w:p>
        </w:tc>
      </w:tr>
      <w:tr w:rsidR="00D06D0B" w:rsidTr="00D06D0B">
        <w:trPr>
          <w:trHeight w:val="290"/>
        </w:trPr>
        <w:tc>
          <w:tcPr>
            <w:tcW w:w="2969" w:type="dxa"/>
          </w:tcPr>
          <w:p w:rsidR="00D06D0B" w:rsidRDefault="00A74177">
            <w:pPr>
              <w:pStyle w:val="TableBodyText"/>
              <w:spacing w:after="0" w:line="276" w:lineRule="auto"/>
              <w:jc w:val="center"/>
            </w:pPr>
            <w:r>
              <w:t xml:space="preserve">"DefObj" </w:t>
            </w:r>
          </w:p>
        </w:tc>
        <w:tc>
          <w:tcPr>
            <w:tcW w:w="2428" w:type="dxa"/>
          </w:tcPr>
          <w:p w:rsidR="00D06D0B" w:rsidRDefault="00A74177">
            <w:pPr>
              <w:pStyle w:val="TableBodyText"/>
              <w:spacing w:after="0" w:line="276" w:lineRule="auto"/>
              <w:jc w:val="center"/>
            </w:pPr>
            <w:r>
              <w:t xml:space="preserve">Object reference </w:t>
            </w:r>
          </w:p>
        </w:tc>
      </w:tr>
      <w:tr w:rsidR="00D06D0B" w:rsidTr="00D06D0B">
        <w:trPr>
          <w:trHeight w:val="288"/>
        </w:trPr>
        <w:tc>
          <w:tcPr>
            <w:tcW w:w="2969" w:type="dxa"/>
          </w:tcPr>
          <w:p w:rsidR="00D06D0B" w:rsidRDefault="00A74177">
            <w:pPr>
              <w:pStyle w:val="TableBodyText"/>
              <w:spacing w:after="0" w:line="276" w:lineRule="auto"/>
              <w:jc w:val="center"/>
            </w:pPr>
            <w:r>
              <w:t xml:space="preserve">"DefVar" </w:t>
            </w:r>
          </w:p>
        </w:tc>
        <w:tc>
          <w:tcPr>
            <w:tcW w:w="2428" w:type="dxa"/>
          </w:tcPr>
          <w:p w:rsidR="00D06D0B" w:rsidRDefault="00A74177">
            <w:pPr>
              <w:pStyle w:val="TableBodyText"/>
              <w:spacing w:after="0" w:line="276" w:lineRule="auto"/>
              <w:jc w:val="center"/>
            </w:pPr>
            <w:r>
              <w:t xml:space="preserve">Variant </w:t>
            </w:r>
          </w:p>
        </w:tc>
      </w:tr>
    </w:tbl>
    <w:p w:rsidR="00D06D0B" w:rsidRDefault="00A74177">
      <w:pPr>
        <w:spacing w:after="270"/>
      </w:pPr>
      <w:r>
        <w:t xml:space="preserve"> </w:t>
      </w:r>
    </w:p>
    <w:p w:rsidR="00D06D0B" w:rsidRDefault="00A74177">
      <w:pPr>
        <w:spacing w:after="263"/>
        <w:ind w:left="10"/>
      </w:pPr>
      <w:r>
        <w:t xml:space="preserve">If an </w:t>
      </w:r>
      <w:r>
        <w:rPr>
          <w:i/>
        </w:rPr>
        <w:t>entity</w:t>
      </w:r>
      <w:r>
        <w:t xml:space="preserve"> is not explicitly typed and there is no applicable &lt;def-type&gt;, then the </w:t>
      </w:r>
      <w:r>
        <w:rPr>
          <w:i/>
        </w:rPr>
        <w:t>declared type</w:t>
      </w:r>
      <w:r>
        <w:t xml:space="preserve"> of the </w:t>
      </w:r>
      <w:r>
        <w:rPr>
          <w:i/>
        </w:rPr>
        <w:t>entity</w:t>
      </w:r>
      <w:r>
        <w:t xml:space="preserve"> is </w:t>
      </w:r>
      <w:r>
        <w:rPr>
          <w:b/>
        </w:rPr>
        <w:t>Variant</w:t>
      </w:r>
      <w:r>
        <w:t xml:space="preserve">. </w:t>
      </w:r>
    </w:p>
    <w:p w:rsidR="00D06D0B" w:rsidRDefault="00A74177">
      <w:pPr>
        <w:pStyle w:val="Heading3"/>
      </w:pPr>
      <w:bookmarkStart w:id="113" w:name="section_b40b8d00334843c19cfbc0eadef565ee"/>
      <w:bookmarkStart w:id="114" w:name="_Toc158907353"/>
      <w:r>
        <w:t>Module Declarations</w:t>
      </w:r>
      <w:bookmarkEnd w:id="113"/>
      <w:bookmarkEnd w:id="114"/>
      <w:r>
        <w:fldChar w:fldCharType="begin"/>
      </w:r>
      <w:r>
        <w:instrText xml:space="preserve"> XE "&lt;common-module-declaration-element&gt;" </w:instrText>
      </w:r>
      <w:r>
        <w:fldChar w:fldCharType="end"/>
      </w:r>
      <w:r>
        <w:fldChar w:fldCharType="begin"/>
      </w:r>
      <w:r>
        <w:instrText xml:space="preserve"> XE "module:declarations" </w:instrText>
      </w:r>
      <w:r>
        <w:fldChar w:fldCharType="end"/>
      </w:r>
    </w:p>
    <w:p w:rsidR="00D06D0B" w:rsidRDefault="00A74177">
      <w:r>
        <w:t xml:space="preserve"> </w:t>
      </w:r>
    </w:p>
    <w:p w:rsidR="00D06D0B" w:rsidRDefault="00A74177">
      <w:pPr>
        <w:pStyle w:val="Code"/>
      </w:pPr>
      <w:r>
        <w:t xml:space="preserve">common-module-declaration-element = module-variable-declaration </w:t>
      </w:r>
    </w:p>
    <w:p w:rsidR="00D06D0B" w:rsidRDefault="00A74177">
      <w:pPr>
        <w:pStyle w:val="Code"/>
      </w:pPr>
      <w:r>
        <w:t xml:space="preserve">common-module-declaration-element =/ private-const-declaration </w:t>
      </w:r>
    </w:p>
    <w:p w:rsidR="00D06D0B" w:rsidRDefault="00A74177">
      <w:pPr>
        <w:pStyle w:val="Code"/>
      </w:pPr>
      <w:r>
        <w:t>common-module-declaration-element =/ private-type-de</w:t>
      </w:r>
      <w:r>
        <w:t xml:space="preserve">claration </w:t>
      </w:r>
    </w:p>
    <w:p w:rsidR="00D06D0B" w:rsidRDefault="00A74177">
      <w:pPr>
        <w:pStyle w:val="Code"/>
      </w:pPr>
      <w:r>
        <w:t xml:space="preserve">common-module-declaration-element =/ enum-declaration </w:t>
      </w:r>
    </w:p>
    <w:p w:rsidR="00D06D0B" w:rsidRDefault="00A74177">
      <w:pPr>
        <w:pStyle w:val="Code"/>
      </w:pPr>
      <w:r>
        <w:t xml:space="preserve">common-module-declaration-element =/ private-external-procedure-declaration </w:t>
      </w:r>
    </w:p>
    <w:p w:rsidR="00D06D0B" w:rsidRDefault="00A74177">
      <w:pPr>
        <w:ind w:left="10"/>
      </w:pPr>
      <w:r>
        <w:t xml:space="preserve">Any kind of </w:t>
      </w:r>
      <w:r>
        <w:rPr>
          <w:i/>
        </w:rPr>
        <w:t xml:space="preserve">module (section </w:t>
      </w:r>
      <w:hyperlink w:anchor="Section_4599fae23f414e70968e2398741f446b" w:history="1">
        <w:r>
          <w:rPr>
            <w:rStyle w:val="Hyperlink"/>
            <w:i/>
          </w:rPr>
          <w:t>4.2</w:t>
        </w:r>
      </w:hyperlink>
      <w:r>
        <w:rPr>
          <w:i/>
        </w:rPr>
        <w:t>)</w:t>
      </w:r>
      <w:r>
        <w:t xml:space="preserve"> can contain a &lt;</w:t>
      </w:r>
      <w:r>
        <w:t xml:space="preserve">common-module-declaration-element&gt;. All other declarations are specific to either &lt;procedural-module&gt; or &lt;class-module&gt;. </w:t>
      </w:r>
    </w:p>
    <w:p w:rsidR="00D06D0B" w:rsidRDefault="00A74177">
      <w:pPr>
        <w:spacing w:after="0"/>
      </w:pPr>
      <w:r>
        <w:t xml:space="preserve"> </w:t>
      </w:r>
    </w:p>
    <w:p w:rsidR="00D06D0B" w:rsidRDefault="00A74177">
      <w:pPr>
        <w:pStyle w:val="Heading4"/>
      </w:pPr>
      <w:bookmarkStart w:id="115" w:name="section_0f9113dffd9c485a9583fdb0e9d68e1b"/>
      <w:bookmarkStart w:id="116" w:name="_Toc158907354"/>
      <w:r>
        <w:lastRenderedPageBreak/>
        <w:t>Module Variable Declaration Lists</w:t>
      </w:r>
      <w:bookmarkEnd w:id="115"/>
      <w:bookmarkEnd w:id="116"/>
      <w:r>
        <w:fldChar w:fldCharType="begin"/>
      </w:r>
      <w:r>
        <w:instrText xml:space="preserve"> XE "&lt;module-variable-declaration&gt;" </w:instrText>
      </w:r>
      <w:r>
        <w:fldChar w:fldCharType="end"/>
      </w:r>
      <w:r>
        <w:fldChar w:fldCharType="begin"/>
      </w:r>
      <w:r>
        <w:instrText xml:space="preserve"> XE "&lt;global-variable-declaration&gt;" </w:instrText>
      </w:r>
      <w:r>
        <w:fldChar w:fldCharType="end"/>
      </w:r>
      <w:r>
        <w:fldChar w:fldCharType="begin"/>
      </w:r>
      <w:r>
        <w:instrText xml:space="preserve"> XE "&lt;public-variable-d</w:instrText>
      </w:r>
      <w:r>
        <w:instrText xml:space="preserve">eclaration&gt;" </w:instrText>
      </w:r>
      <w:r>
        <w:fldChar w:fldCharType="end"/>
      </w:r>
      <w:r>
        <w:fldChar w:fldCharType="begin"/>
      </w:r>
      <w:r>
        <w:instrText xml:space="preserve"> XE "&lt;private-variable-declaration&gt;" </w:instrText>
      </w:r>
      <w:r>
        <w:fldChar w:fldCharType="end"/>
      </w:r>
      <w:r>
        <w:fldChar w:fldCharType="begin"/>
      </w:r>
      <w:r>
        <w:instrText xml:space="preserve"> XE "&lt;module-variable-declaration-list&gt;" </w:instrText>
      </w:r>
      <w:r>
        <w:fldChar w:fldCharType="end"/>
      </w:r>
      <w:r>
        <w:fldChar w:fldCharType="begin"/>
      </w:r>
      <w:r>
        <w:instrText xml:space="preserve"> XE "&lt;variable-declaration-list&gt;" </w:instrText>
      </w:r>
      <w:r>
        <w:fldChar w:fldCharType="end"/>
      </w:r>
    </w:p>
    <w:p w:rsidR="00D06D0B" w:rsidRDefault="00A74177">
      <w:r>
        <w:t xml:space="preserve">module-variable-declaration = public-variable-declaration / private-variable-declaration </w:t>
      </w:r>
    </w:p>
    <w:p w:rsidR="00D06D0B" w:rsidRDefault="00A74177">
      <w:pPr>
        <w:pStyle w:val="Code"/>
      </w:pPr>
      <w:r>
        <w:t xml:space="preserve"> </w:t>
      </w:r>
    </w:p>
    <w:p w:rsidR="00D06D0B" w:rsidRDefault="00A74177">
      <w:pPr>
        <w:pStyle w:val="Code"/>
      </w:pPr>
      <w:r>
        <w:t xml:space="preserve">global-variable-declaration = </w:t>
      </w:r>
      <w:r>
        <w:t xml:space="preserve">"Global"  variable-declaration-list </w:t>
      </w:r>
    </w:p>
    <w:p w:rsidR="00D06D0B" w:rsidRDefault="00A74177">
      <w:pPr>
        <w:pStyle w:val="Code"/>
      </w:pPr>
      <w:r>
        <w:t xml:space="preserve">public-variable-declaration = "Public" ["Shared"] module-variable-declaration-list </w:t>
      </w:r>
    </w:p>
    <w:p w:rsidR="00D06D0B" w:rsidRDefault="00A74177">
      <w:pPr>
        <w:pStyle w:val="Code"/>
      </w:pPr>
      <w:r>
        <w:t xml:space="preserve">private-variable-declaration = ("Private" / "Dim") [ "Shared"] module-variable-declaration-list </w:t>
      </w:r>
    </w:p>
    <w:p w:rsidR="00D06D0B" w:rsidRDefault="00A74177">
      <w:pPr>
        <w:pStyle w:val="Code"/>
      </w:pPr>
      <w:r>
        <w:t xml:space="preserve"> </w:t>
      </w:r>
    </w:p>
    <w:p w:rsidR="00D06D0B" w:rsidRDefault="00A74177">
      <w:pPr>
        <w:pStyle w:val="Code"/>
      </w:pPr>
      <w:r>
        <w:t xml:space="preserve">module-variable-declaration-list = (withevents-variable-dcl / variable-dcl) </w:t>
      </w:r>
    </w:p>
    <w:p w:rsidR="00D06D0B" w:rsidRDefault="00A74177">
      <w:pPr>
        <w:pStyle w:val="Code"/>
      </w:pPr>
      <w:r>
        <w:t xml:space="preserve">      *( "," (withevents-variable-dcl  / variable-dcl) ) </w:t>
      </w:r>
    </w:p>
    <w:p w:rsidR="00D06D0B" w:rsidRDefault="00A74177">
      <w:pPr>
        <w:pStyle w:val="Code"/>
      </w:pPr>
      <w:r>
        <w:t xml:space="preserve">variable-declaration-list = variable-dcl *( "," variable-dcl ) </w:t>
      </w:r>
    </w:p>
    <w:p w:rsidR="00D06D0B" w:rsidRDefault="00A74177">
      <w:pPr>
        <w:spacing w:after="270"/>
        <w:ind w:left="10"/>
      </w:pPr>
      <w:r>
        <w:t xml:space="preserve">&lt;global-variable-declaration&gt; and the optional </w:t>
      </w:r>
      <w:r>
        <w:rPr>
          <w:b/>
        </w:rPr>
        <w:t>Shared</w:t>
      </w:r>
      <w:r>
        <w:t xml:space="preserve"> </w:t>
      </w:r>
      <w:r>
        <w:rPr>
          <w:i/>
        </w:rPr>
        <w:t>key</w:t>
      </w:r>
      <w:r>
        <w:rPr>
          <w:i/>
        </w:rPr>
        <w:t xml:space="preserve">word (section </w:t>
      </w:r>
      <w:hyperlink w:anchor="Section_b1cbd42c6caa45108f28b0eebabf1956" w:history="1">
        <w:r>
          <w:rPr>
            <w:rStyle w:val="Hyperlink"/>
            <w:i/>
          </w:rPr>
          <w:t>3.3.5.1</w:t>
        </w:r>
      </w:hyperlink>
      <w:r>
        <w:rPr>
          <w:i/>
        </w:rPr>
        <w:t>)</w:t>
      </w:r>
      <w:r>
        <w:t xml:space="preserve"> provides syntactic compatibility with other dialects of the Basic language and/or historic versions of VBA.</w:t>
      </w:r>
    </w:p>
    <w:p w:rsidR="00D06D0B" w:rsidRDefault="00A74177">
      <w:pPr>
        <w:spacing w:after="281" w:line="246" w:lineRule="auto"/>
        <w:ind w:left="-5"/>
      </w:pPr>
      <w:r>
        <w:rPr>
          <w:i/>
        </w:rPr>
        <w:t xml:space="preserve">Static Semantics </w:t>
      </w:r>
    </w:p>
    <w:p w:rsidR="00D06D0B" w:rsidRDefault="00A74177">
      <w:pPr>
        <w:pStyle w:val="ListParagraph"/>
        <w:numPr>
          <w:ilvl w:val="0"/>
          <w:numId w:val="74"/>
        </w:numPr>
        <w:spacing w:after="284"/>
      </w:pPr>
      <w:r>
        <w:t xml:space="preserve">The occurrence of the </w:t>
      </w:r>
      <w:r>
        <w:rPr>
          <w:i/>
        </w:rPr>
        <w:t>keyword</w:t>
      </w:r>
      <w:r>
        <w:t xml:space="preserve"> </w:t>
      </w:r>
      <w:r>
        <w:rPr>
          <w:b/>
        </w:rPr>
        <w:t>Shared</w:t>
      </w:r>
      <w:r>
        <w:t xml:space="preserve"> has no mea</w:t>
      </w:r>
      <w:r>
        <w:t xml:space="preserve">ning. </w:t>
      </w:r>
    </w:p>
    <w:p w:rsidR="00D06D0B" w:rsidRDefault="00A74177">
      <w:pPr>
        <w:pStyle w:val="ListParagraph"/>
        <w:numPr>
          <w:ilvl w:val="0"/>
          <w:numId w:val="74"/>
        </w:numPr>
      </w:pPr>
      <w:r>
        <w:t xml:space="preserve">Each </w:t>
      </w:r>
      <w:r>
        <w:rPr>
          <w:i/>
        </w:rPr>
        <w:t xml:space="preserve">variable (section </w:t>
      </w:r>
      <w:hyperlink w:anchor="Section_6fd5c5967ce44b61a8ce42534465428f" w:history="1">
        <w:r>
          <w:rPr>
            <w:rStyle w:val="Hyperlink"/>
            <w:i/>
          </w:rPr>
          <w:t>2.3</w:t>
        </w:r>
      </w:hyperlink>
      <w:r>
        <w:rPr>
          <w:i/>
        </w:rPr>
        <w:t>)</w:t>
      </w:r>
      <w:r>
        <w:t xml:space="preserve"> defined within a &lt;module-variable-declaration&gt; contained within the same </w:t>
      </w:r>
      <w:r>
        <w:rPr>
          <w:i/>
        </w:rPr>
        <w:t xml:space="preserve">module (section </w:t>
      </w:r>
      <w:hyperlink w:anchor="Section_4599fae23f414e70968e2398741f446b" w:history="1">
        <w:r>
          <w:rPr>
            <w:rStyle w:val="Hyperlink"/>
            <w:i/>
          </w:rPr>
          <w:t>4.2</w:t>
        </w:r>
      </w:hyperlink>
      <w:r>
        <w:rPr>
          <w:i/>
        </w:rPr>
        <w:t>)</w:t>
      </w:r>
      <w:r>
        <w:t xml:space="preserve"> MUST ha</w:t>
      </w:r>
      <w:r>
        <w:t xml:space="preserve">ve a different </w:t>
      </w:r>
      <w:r>
        <w:rPr>
          <w:i/>
        </w:rPr>
        <w:t>variable name (section 2.3)</w:t>
      </w:r>
      <w:r>
        <w:t xml:space="preserve">. </w:t>
      </w:r>
    </w:p>
    <w:p w:rsidR="00D06D0B" w:rsidRDefault="00A74177">
      <w:pPr>
        <w:pStyle w:val="ListParagraph"/>
        <w:numPr>
          <w:ilvl w:val="0"/>
          <w:numId w:val="74"/>
        </w:numPr>
      </w:pPr>
      <w:r>
        <w:t xml:space="preserve">Each </w:t>
      </w:r>
      <w:r>
        <w:rPr>
          <w:i/>
        </w:rPr>
        <w:t>variable</w:t>
      </w:r>
      <w:r>
        <w:t xml:space="preserve"> defined within a &lt;module-variable-declaration&gt; is a </w:t>
      </w:r>
      <w:r>
        <w:rPr>
          <w:i/>
        </w:rPr>
        <w:t>module variable</w:t>
      </w:r>
      <w:r>
        <w:t xml:space="preserve"> and MUST have a </w:t>
      </w:r>
      <w:r>
        <w:rPr>
          <w:i/>
        </w:rPr>
        <w:t>variable name</w:t>
      </w:r>
      <w:r>
        <w:t xml:space="preserve"> that is different from the name of any other </w:t>
      </w:r>
      <w:r>
        <w:rPr>
          <w:i/>
        </w:rPr>
        <w:t>module variable</w:t>
      </w:r>
      <w:r>
        <w:t xml:space="preserve">, module constant, enum member, or </w:t>
      </w:r>
      <w:r>
        <w:rPr>
          <w:i/>
        </w:rPr>
        <w:t>proc</w:t>
      </w:r>
      <w:r>
        <w:rPr>
          <w:i/>
        </w:rPr>
        <w:t xml:space="preserve">edure (section </w:t>
      </w:r>
      <w:hyperlink w:anchor="Section_a40a90faa61a48c59599650513d7375f" w:history="1">
        <w:r>
          <w:rPr>
            <w:rStyle w:val="Hyperlink"/>
            <w:i/>
          </w:rPr>
          <w:t>2.4</w:t>
        </w:r>
      </w:hyperlink>
      <w:r>
        <w:rPr>
          <w:i/>
        </w:rPr>
        <w:t>)</w:t>
      </w:r>
      <w:r>
        <w:t xml:space="preserve"> that is defined within the same </w:t>
      </w:r>
      <w:r>
        <w:rPr>
          <w:i/>
        </w:rPr>
        <w:t>module</w:t>
      </w:r>
      <w:r>
        <w:t xml:space="preserve">. </w:t>
      </w:r>
    </w:p>
    <w:p w:rsidR="00D06D0B" w:rsidRDefault="00A74177">
      <w:pPr>
        <w:pStyle w:val="ListParagraph"/>
        <w:numPr>
          <w:ilvl w:val="0"/>
          <w:numId w:val="74"/>
        </w:numPr>
      </w:pPr>
      <w:r>
        <w:t xml:space="preserve">A variable declaration that is part of a &lt;global-variable-declaration&gt; or &lt;public-variable-declaration&gt; declares a </w:t>
      </w:r>
      <w:r>
        <w:rPr>
          <w:i/>
        </w:rPr>
        <w:t>public variable</w:t>
      </w:r>
      <w:r>
        <w:t>. The</w:t>
      </w:r>
      <w:r>
        <w:t xml:space="preserve"> </w:t>
      </w:r>
      <w:r>
        <w:rPr>
          <w:i/>
        </w:rPr>
        <w:t>variable</w:t>
      </w:r>
      <w:r>
        <w:t xml:space="preserve"> is accessible within the enclosing </w:t>
      </w:r>
      <w:r>
        <w:rPr>
          <w:i/>
        </w:rPr>
        <w:t xml:space="preserve">project (section </w:t>
      </w:r>
      <w:hyperlink w:anchor="Section_4cd406c71ade45228d7b933183059ac7" w:history="1">
        <w:r>
          <w:rPr>
            <w:rStyle w:val="Hyperlink"/>
            <w:i/>
          </w:rPr>
          <w:t>4.1</w:t>
        </w:r>
      </w:hyperlink>
      <w:r>
        <w:rPr>
          <w:i/>
        </w:rPr>
        <w:t>)</w:t>
      </w:r>
      <w:r>
        <w:t xml:space="preserve">. If the enclosing </w:t>
      </w:r>
      <w:r>
        <w:rPr>
          <w:i/>
        </w:rPr>
        <w:t>module</w:t>
      </w:r>
      <w:r>
        <w:t xml:space="preserve"> is a </w:t>
      </w:r>
      <w:r>
        <w:rPr>
          <w:i/>
        </w:rPr>
        <w:t>class module (section 4.2)</w:t>
      </w:r>
      <w:r>
        <w:t xml:space="preserve"> or is a </w:t>
      </w:r>
      <w:r>
        <w:rPr>
          <w:i/>
        </w:rPr>
        <w:t>procedural module (section 4.2)</w:t>
      </w:r>
      <w:r>
        <w:t xml:space="preserve"> that is not a </w:t>
      </w:r>
      <w:r>
        <w:rPr>
          <w:i/>
        </w:rPr>
        <w:t>private module (se</w:t>
      </w:r>
      <w:r>
        <w:rPr>
          <w:i/>
        </w:rPr>
        <w:t xml:space="preserve">ction </w:t>
      </w:r>
      <w:hyperlink w:anchor="Section_41e5d99761bf4b9bb62d661a33578927" w:history="1">
        <w:r>
          <w:rPr>
            <w:rStyle w:val="Hyperlink"/>
            <w:i/>
          </w:rPr>
          <w:t>5.2.1.4</w:t>
        </w:r>
      </w:hyperlink>
      <w:r>
        <w:rPr>
          <w:i/>
        </w:rPr>
        <w:t>)</w:t>
      </w:r>
      <w:r>
        <w:t xml:space="preserve">, then the </w:t>
      </w:r>
      <w:r>
        <w:rPr>
          <w:i/>
        </w:rPr>
        <w:t>variable</w:t>
      </w:r>
      <w:r>
        <w:t xml:space="preserve"> is also accessible within </w:t>
      </w:r>
      <w:r>
        <w:rPr>
          <w:i/>
        </w:rPr>
        <w:t>projects</w:t>
      </w:r>
      <w:r>
        <w:t xml:space="preserve"> that reference the enclosing </w:t>
      </w:r>
      <w:r>
        <w:rPr>
          <w:i/>
        </w:rPr>
        <w:t>project</w:t>
      </w:r>
      <w:r>
        <w:t>.</w:t>
      </w:r>
      <w:r>
        <w:rPr>
          <w:i/>
        </w:rPr>
        <w:t xml:space="preserve"> </w:t>
      </w:r>
    </w:p>
    <w:p w:rsidR="00D06D0B" w:rsidRDefault="00A74177">
      <w:pPr>
        <w:pStyle w:val="ListParagraph"/>
        <w:numPr>
          <w:ilvl w:val="0"/>
          <w:numId w:val="74"/>
        </w:numPr>
      </w:pPr>
      <w:r>
        <w:t xml:space="preserve">A variable declaration that is part of a &lt;private-variable-declaration&gt; declares a </w:t>
      </w:r>
      <w:r>
        <w:rPr>
          <w:i/>
        </w:rPr>
        <w:t>private variable</w:t>
      </w:r>
      <w:r>
        <w:t xml:space="preserve">. The </w:t>
      </w:r>
      <w:r>
        <w:rPr>
          <w:i/>
        </w:rPr>
        <w:t>variable</w:t>
      </w:r>
      <w:r>
        <w:t xml:space="preserve"> is only accessible within the enclosing </w:t>
      </w:r>
      <w:r>
        <w:rPr>
          <w:i/>
        </w:rPr>
        <w:t>module</w:t>
      </w:r>
      <w:r>
        <w:t xml:space="preserve">. </w:t>
      </w:r>
    </w:p>
    <w:p w:rsidR="00D06D0B" w:rsidRDefault="00A74177">
      <w:pPr>
        <w:pStyle w:val="ListParagraph"/>
        <w:numPr>
          <w:ilvl w:val="0"/>
          <w:numId w:val="74"/>
        </w:numPr>
        <w:spacing w:after="279"/>
      </w:pPr>
      <w:r>
        <w:t xml:space="preserve">If a </w:t>
      </w:r>
      <w:r>
        <w:rPr>
          <w:i/>
        </w:rPr>
        <w:t>variable</w:t>
      </w:r>
      <w:r>
        <w:t xml:space="preserve"> defined by a &lt;public-variable-declaration&gt; has a </w:t>
      </w:r>
      <w:r>
        <w:rPr>
          <w:i/>
        </w:rPr>
        <w:t>variable name</w:t>
      </w:r>
      <w:r>
        <w:t xml:space="preserve"> that is the same as a </w:t>
      </w:r>
      <w:r>
        <w:rPr>
          <w:i/>
        </w:rPr>
        <w:t>project name (section 4.1)</w:t>
      </w:r>
      <w:r>
        <w:t xml:space="preserve"> or a </w:t>
      </w:r>
      <w:r>
        <w:rPr>
          <w:i/>
        </w:rPr>
        <w:t>module name (section 4.2)</w:t>
      </w:r>
      <w:r>
        <w:t xml:space="preserve"> then all references</w:t>
      </w:r>
      <w:r>
        <w:t xml:space="preserve"> to the </w:t>
      </w:r>
      <w:r>
        <w:rPr>
          <w:i/>
        </w:rPr>
        <w:t>variable name</w:t>
      </w:r>
      <w:r>
        <w:t xml:space="preserve"> MUST be module qualified unless they occur within the </w:t>
      </w:r>
      <w:r>
        <w:rPr>
          <w:i/>
        </w:rPr>
        <w:t>module</w:t>
      </w:r>
      <w:r>
        <w:t xml:space="preserve"> that contains the &lt;public-variable-declaration&gt; </w:t>
      </w:r>
    </w:p>
    <w:p w:rsidR="00D06D0B" w:rsidRDefault="00A74177">
      <w:pPr>
        <w:pStyle w:val="ListParagraph"/>
        <w:numPr>
          <w:ilvl w:val="0"/>
          <w:numId w:val="74"/>
        </w:numPr>
      </w:pPr>
      <w:r>
        <w:t xml:space="preserve">A </w:t>
      </w:r>
      <w:r>
        <w:rPr>
          <w:i/>
        </w:rPr>
        <w:t>variable</w:t>
      </w:r>
      <w:r>
        <w:t xml:space="preserve"> defined by a &lt;module-variable-declaration&gt; can have a </w:t>
      </w:r>
      <w:r>
        <w:rPr>
          <w:i/>
        </w:rPr>
        <w:t>variable name</w:t>
      </w:r>
      <w:r>
        <w:t xml:space="preserve"> that is the same as the enum name of a &lt;enum-</w:t>
      </w:r>
      <w:r>
        <w:t xml:space="preserve">declaration&gt; defined in the same </w:t>
      </w:r>
      <w:r>
        <w:rPr>
          <w:i/>
        </w:rPr>
        <w:t>module</w:t>
      </w:r>
      <w:r>
        <w:t xml:space="preserve"> but such a </w:t>
      </w:r>
      <w:r>
        <w:rPr>
          <w:i/>
        </w:rPr>
        <w:t>variable</w:t>
      </w:r>
      <w:r>
        <w:t xml:space="preserve"> cannot be referenced using its </w:t>
      </w:r>
      <w:r>
        <w:rPr>
          <w:i/>
        </w:rPr>
        <w:t>variable name</w:t>
      </w:r>
      <w:r>
        <w:t xml:space="preserve"> even if the </w:t>
      </w:r>
      <w:r>
        <w:rPr>
          <w:i/>
        </w:rPr>
        <w:t>variable name</w:t>
      </w:r>
      <w:r>
        <w:t xml:space="preserve"> is module qualified. </w:t>
      </w:r>
    </w:p>
    <w:p w:rsidR="00D06D0B" w:rsidRDefault="00A74177">
      <w:pPr>
        <w:pStyle w:val="ListParagraph"/>
        <w:numPr>
          <w:ilvl w:val="0"/>
          <w:numId w:val="74"/>
        </w:numPr>
        <w:spacing w:after="58" w:line="246" w:lineRule="auto"/>
      </w:pPr>
      <w:r>
        <w:t xml:space="preserve">If a </w:t>
      </w:r>
      <w:r>
        <w:rPr>
          <w:i/>
        </w:rPr>
        <w:t>variable</w:t>
      </w:r>
      <w:r>
        <w:t xml:space="preserve"> defined by a &lt;public-variable-declaration&gt; has a </w:t>
      </w:r>
      <w:r>
        <w:rPr>
          <w:i/>
        </w:rPr>
        <w:t>variable name</w:t>
      </w:r>
      <w:r>
        <w:t xml:space="preserve"> that is the same as the en</w:t>
      </w:r>
      <w:r>
        <w:t xml:space="preserve">um name of a public &lt;enum-declaration&gt; in a different </w:t>
      </w:r>
      <w:r>
        <w:rPr>
          <w:i/>
        </w:rPr>
        <w:t>module</w:t>
      </w:r>
      <w:r>
        <w:t xml:space="preserve">, all references to the </w:t>
      </w:r>
      <w:r>
        <w:rPr>
          <w:i/>
        </w:rPr>
        <w:t>variable name</w:t>
      </w:r>
      <w:r>
        <w:t xml:space="preserve"> MUST be module qualified unless they occur within the </w:t>
      </w:r>
      <w:r>
        <w:rPr>
          <w:i/>
        </w:rPr>
        <w:t>module</w:t>
      </w:r>
      <w:r>
        <w:t xml:space="preserve"> that contains the &lt;public-variable-declaration&gt;. </w:t>
      </w:r>
    </w:p>
    <w:p w:rsidR="00D06D0B" w:rsidRDefault="00A74177">
      <w:pPr>
        <w:pStyle w:val="ListParagraph"/>
        <w:numPr>
          <w:ilvl w:val="0"/>
          <w:numId w:val="74"/>
        </w:numPr>
        <w:spacing w:after="279"/>
      </w:pPr>
      <w:r>
        <w:t xml:space="preserve">The </w:t>
      </w:r>
      <w:r>
        <w:rPr>
          <w:i/>
        </w:rPr>
        <w:t xml:space="preserve">declared type (section </w:t>
      </w:r>
      <w:hyperlink w:anchor="Section_aaee9b48168f4cfe95d114c5cc427b69" w:history="1">
        <w:r>
          <w:rPr>
            <w:rStyle w:val="Hyperlink"/>
            <w:i/>
          </w:rPr>
          <w:t>2.2</w:t>
        </w:r>
      </w:hyperlink>
      <w:r>
        <w:rPr>
          <w:i/>
        </w:rPr>
        <w:t>)</w:t>
      </w:r>
      <w:r>
        <w:t xml:space="preserve"> of a </w:t>
      </w:r>
      <w:r>
        <w:rPr>
          <w:i/>
        </w:rPr>
        <w:t>variable</w:t>
      </w:r>
      <w:r>
        <w:t xml:space="preserve"> defined by a &lt;public-variable-declaration&gt; in a &lt;class-module-code-section&gt; might not be a </w:t>
      </w:r>
      <w:r>
        <w:rPr>
          <w:i/>
        </w:rPr>
        <w:t xml:space="preserve">UDT (section </w:t>
      </w:r>
      <w:hyperlink w:anchor="Section_c86480b2aef24488b177f55e13cc51f2" w:history="1">
        <w:r>
          <w:rPr>
            <w:rStyle w:val="Hyperlink"/>
            <w:i/>
          </w:rPr>
          <w:t>2.1</w:t>
        </w:r>
      </w:hyperlink>
      <w:r>
        <w:rPr>
          <w:i/>
        </w:rPr>
        <w:t>)</w:t>
      </w:r>
      <w:r>
        <w:t xml:space="preserve"> that is de</w:t>
      </w:r>
      <w:r>
        <w:t xml:space="preserve">fined by a &lt;private-type-declaration&gt; or a private enum name. </w:t>
      </w:r>
    </w:p>
    <w:p w:rsidR="00D06D0B" w:rsidRDefault="00A74177">
      <w:pPr>
        <w:pStyle w:val="ListParagraph"/>
        <w:numPr>
          <w:ilvl w:val="0"/>
          <w:numId w:val="74"/>
        </w:numPr>
      </w:pPr>
      <w:r>
        <w:t xml:space="preserve">A &lt;module-variable-declaration-list&gt; that occurs in a </w:t>
      </w:r>
      <w:r>
        <w:rPr>
          <w:i/>
        </w:rPr>
        <w:t>procedural module</w:t>
      </w:r>
      <w:r>
        <w:t xml:space="preserve"> MUST NOT include any &lt;withevents-variable-dcl&gt; elements.</w:t>
      </w:r>
      <w:r>
        <w:rPr>
          <w:i/>
        </w:rPr>
        <w:t xml:space="preserve"> </w:t>
      </w:r>
    </w:p>
    <w:p w:rsidR="00D06D0B" w:rsidRDefault="00A74177">
      <w:pPr>
        <w:spacing w:after="34"/>
      </w:pPr>
      <w:r>
        <w:rPr>
          <w:i/>
        </w:rPr>
        <w:lastRenderedPageBreak/>
        <w:t xml:space="preserve"> </w:t>
      </w:r>
    </w:p>
    <w:p w:rsidR="00D06D0B" w:rsidRDefault="00A74177">
      <w:pPr>
        <w:spacing w:after="281" w:line="246" w:lineRule="auto"/>
        <w:ind w:left="-5"/>
      </w:pPr>
      <w:r>
        <w:rPr>
          <w:i/>
        </w:rPr>
        <w:t>Runtime Semantics.</w:t>
      </w:r>
      <w:r>
        <w:t xml:space="preserve"> </w:t>
      </w:r>
    </w:p>
    <w:p w:rsidR="00D06D0B" w:rsidRDefault="00A74177">
      <w:pPr>
        <w:pStyle w:val="ListParagraph"/>
        <w:numPr>
          <w:ilvl w:val="0"/>
          <w:numId w:val="75"/>
        </w:numPr>
      </w:pPr>
      <w:r>
        <w:t xml:space="preserve">All </w:t>
      </w:r>
      <w:r>
        <w:rPr>
          <w:i/>
        </w:rPr>
        <w:t>variables</w:t>
      </w:r>
      <w:r>
        <w:t xml:space="preserve"> defined by a &lt;module-variab</w:t>
      </w:r>
      <w:r>
        <w:t xml:space="preserve">le-declaration&gt; that is an element of in a &lt;procedural-module-declaration-section&gt; have </w:t>
      </w:r>
      <w:r>
        <w:rPr>
          <w:i/>
        </w:rPr>
        <w:t>module extent (section 2.3)</w:t>
      </w:r>
      <w:r>
        <w:t xml:space="preserve">. </w:t>
      </w:r>
    </w:p>
    <w:p w:rsidR="00D06D0B" w:rsidRDefault="00A74177">
      <w:pPr>
        <w:pStyle w:val="ListParagraph"/>
        <w:numPr>
          <w:ilvl w:val="0"/>
          <w:numId w:val="75"/>
        </w:numPr>
        <w:spacing w:after="263"/>
      </w:pPr>
      <w:r>
        <w:t xml:space="preserve">All </w:t>
      </w:r>
      <w:r>
        <w:rPr>
          <w:i/>
        </w:rPr>
        <w:t>variables</w:t>
      </w:r>
      <w:r>
        <w:t xml:space="preserve"> defined by a &lt;module-variable-declaration&gt; that is an element of in a &lt;class-module-declaration-section&gt; are </w:t>
      </w:r>
      <w:r>
        <w:rPr>
          <w:i/>
        </w:rPr>
        <w:t>member (section</w:t>
      </w:r>
      <w:r>
        <w:rPr>
          <w:i/>
        </w:rPr>
        <w:t xml:space="preserve"> </w:t>
      </w:r>
      <w:hyperlink w:anchor="Section_bc89d98629774b729598fb90a4e052cd" w:history="1">
        <w:r>
          <w:rPr>
            <w:rStyle w:val="Hyperlink"/>
            <w:i/>
          </w:rPr>
          <w:t>2.5</w:t>
        </w:r>
      </w:hyperlink>
      <w:r>
        <w:rPr>
          <w:i/>
        </w:rPr>
        <w:t>)</w:t>
      </w:r>
      <w:r>
        <w:t xml:space="preserve"> </w:t>
      </w:r>
      <w:r>
        <w:rPr>
          <w:i/>
        </w:rPr>
        <w:t>variables</w:t>
      </w:r>
      <w:r>
        <w:t xml:space="preserve"> of the </w:t>
      </w:r>
      <w:r>
        <w:rPr>
          <w:i/>
        </w:rPr>
        <w:t>class (section 2.5)</w:t>
      </w:r>
      <w:r>
        <w:t xml:space="preserve"> and have </w:t>
      </w:r>
      <w:r>
        <w:rPr>
          <w:i/>
        </w:rPr>
        <w:t>object extent (section 2.3)</w:t>
      </w:r>
      <w:r>
        <w:t xml:space="preserve">. Each </w:t>
      </w:r>
      <w:r>
        <w:rPr>
          <w:i/>
        </w:rPr>
        <w:t>instance (section 2.5)</w:t>
      </w:r>
      <w:r>
        <w:t xml:space="preserve"> of the class will contain a distinct corresponding </w:t>
      </w:r>
      <w:r>
        <w:rPr>
          <w:i/>
        </w:rPr>
        <w:t>variable</w:t>
      </w:r>
      <w:r>
        <w:t xml:space="preserve">. </w:t>
      </w:r>
    </w:p>
    <w:p w:rsidR="00D06D0B" w:rsidRDefault="00A74177">
      <w:pPr>
        <w:pStyle w:val="Heading5"/>
      </w:pPr>
      <w:bookmarkStart w:id="117" w:name="section_cf31e1526b154ddda4153257a30b1ac8"/>
      <w:bookmarkStart w:id="118" w:name="_Toc158907355"/>
      <w:r>
        <w:t>Variable Declarations</w:t>
      </w:r>
      <w:bookmarkEnd w:id="117"/>
      <w:bookmarkEnd w:id="118"/>
      <w:r>
        <w:fldChar w:fldCharType="begin"/>
      </w:r>
      <w:r>
        <w:instrText xml:space="preserve"> XE "&lt;variable-dcl&gt;" </w:instrText>
      </w:r>
      <w:r>
        <w:fldChar w:fldCharType="end"/>
      </w:r>
      <w:r>
        <w:fldChar w:fldCharType="begin"/>
      </w:r>
      <w:r>
        <w:instrText xml:space="preserve"> XE "&lt;typed-variable-dcl&gt;" </w:instrText>
      </w:r>
      <w:r>
        <w:fldChar w:fldCharType="end"/>
      </w:r>
      <w:r>
        <w:fldChar w:fldCharType="begin"/>
      </w:r>
      <w:r>
        <w:instrText xml:space="preserve"> XE "&lt;untyped-variable-dcl&gt;" </w:instrText>
      </w:r>
      <w:r>
        <w:fldChar w:fldCharType="end"/>
      </w:r>
      <w:r>
        <w:fldChar w:fldCharType="begin"/>
      </w:r>
      <w:r>
        <w:instrText xml:space="preserve"> XE "&lt;array-clause&gt;" </w:instrText>
      </w:r>
      <w:r>
        <w:fldChar w:fldCharType="end"/>
      </w:r>
      <w:r>
        <w:fldChar w:fldCharType="begin"/>
      </w:r>
      <w:r>
        <w:instrText xml:space="preserve"> XE "&lt;as-clause&gt;" </w:instrText>
      </w:r>
      <w:r>
        <w:fldChar w:fldCharType="end"/>
      </w:r>
    </w:p>
    <w:p w:rsidR="00D06D0B" w:rsidRDefault="00A74177">
      <w:pPr>
        <w:pStyle w:val="Code"/>
      </w:pPr>
      <w:r>
        <w:t xml:space="preserve">variable-dcl = typed-variable-dcl / untyped-variable-dcl </w:t>
      </w:r>
    </w:p>
    <w:p w:rsidR="00D06D0B" w:rsidRDefault="00A74177">
      <w:pPr>
        <w:pStyle w:val="Code"/>
      </w:pPr>
      <w:r>
        <w:t xml:space="preserve">typed-variable-dcl = TYPED-NAME [array-dim] </w:t>
      </w:r>
    </w:p>
    <w:p w:rsidR="00D06D0B" w:rsidRDefault="00A74177">
      <w:pPr>
        <w:pStyle w:val="Code"/>
      </w:pPr>
      <w:r>
        <w:t>untyped-variable-dcl = IDE</w:t>
      </w:r>
      <w:r>
        <w:t xml:space="preserve">NTIFIER  [array-clause / as-clause]   </w:t>
      </w:r>
    </w:p>
    <w:p w:rsidR="00D06D0B" w:rsidRDefault="00A74177">
      <w:pPr>
        <w:pStyle w:val="Code"/>
      </w:pPr>
      <w:r>
        <w:t xml:space="preserve">array-clause = array-dim [as-clause] </w:t>
      </w:r>
    </w:p>
    <w:p w:rsidR="00D06D0B" w:rsidRDefault="00A74177">
      <w:pPr>
        <w:pStyle w:val="Code"/>
      </w:pPr>
      <w:r>
        <w:t xml:space="preserve">as-clause = as-auto-object / as-type </w:t>
      </w:r>
    </w:p>
    <w:p w:rsidR="00D06D0B" w:rsidRDefault="00A74177">
      <w:pPr>
        <w:spacing w:line="246" w:lineRule="auto"/>
        <w:ind w:left="360"/>
      </w:pPr>
      <w:r>
        <w:rPr>
          <w:i/>
        </w:rPr>
        <w:t xml:space="preserve">Static Semantics </w:t>
      </w:r>
    </w:p>
    <w:p w:rsidR="00D06D0B" w:rsidRDefault="00A74177">
      <w:pPr>
        <w:pStyle w:val="ListParagraph"/>
        <w:numPr>
          <w:ilvl w:val="0"/>
          <w:numId w:val="76"/>
        </w:numPr>
      </w:pPr>
      <w:r>
        <w:t xml:space="preserve">A &lt;typed-variable-dcl&gt; defines a </w:t>
      </w:r>
      <w:r>
        <w:rPr>
          <w:i/>
        </w:rPr>
        <w:t xml:space="preserve">variable (section </w:t>
      </w:r>
      <w:hyperlink w:anchor="Section_6fd5c5967ce44b61a8ce42534465428f" w:history="1">
        <w:r>
          <w:rPr>
            <w:rStyle w:val="Hyperlink"/>
            <w:i/>
          </w:rPr>
          <w:t>2.3</w:t>
        </w:r>
      </w:hyperlink>
      <w:r>
        <w:rPr>
          <w:i/>
        </w:rPr>
        <w:t>)</w:t>
      </w:r>
      <w:r>
        <w:t xml:space="preserve"> whose </w:t>
      </w:r>
      <w:r>
        <w:rPr>
          <w:i/>
        </w:rPr>
        <w:t>v</w:t>
      </w:r>
      <w:r>
        <w:rPr>
          <w:i/>
        </w:rPr>
        <w:t>ariable</w:t>
      </w:r>
      <w:r>
        <w:t xml:space="preserve"> </w:t>
      </w:r>
      <w:r>
        <w:rPr>
          <w:i/>
        </w:rPr>
        <w:t>name (section 2.3)</w:t>
      </w:r>
      <w:r>
        <w:t xml:space="preserve"> is the </w:t>
      </w:r>
      <w:r>
        <w:rPr>
          <w:i/>
        </w:rPr>
        <w:t>name</w:t>
      </w:r>
      <w:r>
        <w:t xml:space="preserve"> </w:t>
      </w:r>
      <w:r>
        <w:rPr>
          <w:i/>
        </w:rPr>
        <w:t xml:space="preserve">value (section </w:t>
      </w:r>
      <w:hyperlink w:anchor="Section_b1cbd42c6caa45108f28b0eebabf1956" w:history="1">
        <w:r>
          <w:rPr>
            <w:rStyle w:val="Hyperlink"/>
            <w:i/>
          </w:rPr>
          <w:t>3.3.5.1</w:t>
        </w:r>
      </w:hyperlink>
      <w:r>
        <w:rPr>
          <w:i/>
        </w:rPr>
        <w:t>)</w:t>
      </w:r>
      <w:r>
        <w:t xml:space="preserve"> of the &lt;TYPED-NAME&gt;. </w:t>
      </w:r>
    </w:p>
    <w:p w:rsidR="00D06D0B" w:rsidRDefault="00A74177">
      <w:pPr>
        <w:pStyle w:val="ListParagraph"/>
        <w:numPr>
          <w:ilvl w:val="0"/>
          <w:numId w:val="76"/>
        </w:numPr>
      </w:pPr>
      <w:r>
        <w:t xml:space="preserve">If the optional &lt;array-dim&gt; is not present the </w:t>
      </w:r>
      <w:r>
        <w:rPr>
          <w:i/>
        </w:rPr>
        <w:t xml:space="preserve">declared type (section </w:t>
      </w:r>
      <w:hyperlink w:anchor="Section_aaee9b48168f4cfe95d114c5cc427b69" w:history="1">
        <w:r>
          <w:rPr>
            <w:rStyle w:val="Hyperlink"/>
            <w:i/>
          </w:rPr>
          <w:t>2.2</w:t>
        </w:r>
      </w:hyperlink>
      <w:r>
        <w:rPr>
          <w:i/>
        </w:rPr>
        <w:t>)</w:t>
      </w:r>
      <w:r>
        <w:t xml:space="preserve"> of the defined </w:t>
      </w:r>
      <w:r>
        <w:rPr>
          <w:i/>
        </w:rPr>
        <w:t>variable</w:t>
      </w:r>
      <w:r>
        <w:t xml:space="preserve"> is the </w:t>
      </w:r>
      <w:r>
        <w:rPr>
          <w:i/>
        </w:rPr>
        <w:t>declared type</w:t>
      </w:r>
      <w:r>
        <w:t xml:space="preserve"> of the &lt;TYPED-NAME&gt;. </w:t>
      </w:r>
    </w:p>
    <w:p w:rsidR="00D06D0B" w:rsidRDefault="00A74177">
      <w:pPr>
        <w:pStyle w:val="ListParagraph"/>
        <w:numPr>
          <w:ilvl w:val="0"/>
          <w:numId w:val="76"/>
        </w:numPr>
      </w:pPr>
      <w:r>
        <w:t xml:space="preserve">If the optional &lt;array-dim&gt; is present and does not include a &lt;bounds-list&gt; then the </w:t>
      </w:r>
      <w:r>
        <w:rPr>
          <w:i/>
        </w:rPr>
        <w:t xml:space="preserve">declared type </w:t>
      </w:r>
      <w:r>
        <w:t xml:space="preserve">of the defined </w:t>
      </w:r>
      <w:r>
        <w:rPr>
          <w:i/>
        </w:rPr>
        <w:t>variable</w:t>
      </w:r>
      <w:r>
        <w:t xml:space="preserve"> is </w:t>
      </w:r>
      <w:r>
        <w:rPr>
          <w:i/>
        </w:rPr>
        <w:t>resizable array (section 2.2)</w:t>
      </w:r>
      <w:r>
        <w:t xml:space="preserve"> with an </w:t>
      </w:r>
      <w:r>
        <w:rPr>
          <w:i/>
        </w:rPr>
        <w:t>e</w:t>
      </w:r>
      <w:r>
        <w:rPr>
          <w:i/>
        </w:rPr>
        <w:t xml:space="preserve">lement type (section </w:t>
      </w:r>
      <w:hyperlink w:anchor="Section_454f218f69d24e61a2062d9ce0ab90f9" w:history="1">
        <w:r>
          <w:rPr>
            <w:rStyle w:val="Hyperlink"/>
            <w:i/>
          </w:rPr>
          <w:t>2.1.1</w:t>
        </w:r>
      </w:hyperlink>
      <w:r>
        <w:rPr>
          <w:i/>
        </w:rPr>
        <w:t>)</w:t>
      </w:r>
      <w:r>
        <w:t xml:space="preserve"> that is the </w:t>
      </w:r>
      <w:r>
        <w:rPr>
          <w:i/>
        </w:rPr>
        <w:t>declared type</w:t>
      </w:r>
      <w:r>
        <w:t xml:space="preserve"> of the &lt;TYPED-NAME&gt;. </w:t>
      </w:r>
    </w:p>
    <w:p w:rsidR="00D06D0B" w:rsidRDefault="00A74177">
      <w:pPr>
        <w:pStyle w:val="ListParagraph"/>
        <w:numPr>
          <w:ilvl w:val="0"/>
          <w:numId w:val="76"/>
        </w:numPr>
      </w:pPr>
      <w:r>
        <w:t xml:space="preserve">If the optional &lt;array-dim&gt; is present and includes a &lt;bounds-list&gt; then the </w:t>
      </w:r>
      <w:r>
        <w:rPr>
          <w:i/>
        </w:rPr>
        <w:t>declared type</w:t>
      </w:r>
      <w:r>
        <w:t xml:space="preserve"> of the defined </w:t>
      </w:r>
      <w:r>
        <w:rPr>
          <w:i/>
        </w:rPr>
        <w:t>variable</w:t>
      </w:r>
      <w:r>
        <w:t xml:space="preserve"> is </w:t>
      </w:r>
      <w:r>
        <w:rPr>
          <w:i/>
        </w:rPr>
        <w:t>fixed-size array (section 2.2)</w:t>
      </w:r>
      <w:r>
        <w:t xml:space="preserve"> with an </w:t>
      </w:r>
      <w:r>
        <w:rPr>
          <w:i/>
        </w:rPr>
        <w:t>element type</w:t>
      </w:r>
      <w:r>
        <w:t xml:space="preserve"> that is the </w:t>
      </w:r>
      <w:r>
        <w:rPr>
          <w:i/>
        </w:rPr>
        <w:t>declared type</w:t>
      </w:r>
      <w:r>
        <w:t xml:space="preserve"> of the &lt;TYPED-NAME&gt;. The number of dimensions and the </w:t>
      </w:r>
      <w:r>
        <w:rPr>
          <w:i/>
        </w:rPr>
        <w:t xml:space="preserve">upper bound (section </w:t>
      </w:r>
      <w:hyperlink w:anchor="Section_c86480b2aef24488b177f55e13cc51f2" w:history="1">
        <w:r>
          <w:rPr>
            <w:rStyle w:val="Hyperlink"/>
            <w:i/>
          </w:rPr>
          <w:t>2.1</w:t>
        </w:r>
      </w:hyperlink>
      <w:r>
        <w:rPr>
          <w:i/>
        </w:rPr>
        <w:t>)</w:t>
      </w:r>
      <w:r>
        <w:t xml:space="preserve"> and </w:t>
      </w:r>
      <w:r>
        <w:rPr>
          <w:i/>
        </w:rPr>
        <w:t>lower bound (section 2.1)</w:t>
      </w:r>
      <w:r>
        <w:t xml:space="preserve"> for each</w:t>
      </w:r>
      <w:r>
        <w:t xml:space="preserve"> dimension is as defined by the &lt;bounds-list&gt;. </w:t>
      </w:r>
    </w:p>
    <w:p w:rsidR="00D06D0B" w:rsidRDefault="00A74177">
      <w:pPr>
        <w:pStyle w:val="ListParagraph"/>
        <w:numPr>
          <w:ilvl w:val="0"/>
          <w:numId w:val="76"/>
        </w:numPr>
      </w:pPr>
      <w:r>
        <w:t xml:space="preserve">An &lt;untyped-variable-dcl&gt; that includes an &lt;as-clause&gt; containing an &lt;as-auto-object&gt; element defines an </w:t>
      </w:r>
      <w:r>
        <w:rPr>
          <w:i/>
        </w:rPr>
        <w:t xml:space="preserve">automatic instantiation variable (section </w:t>
      </w:r>
      <w:hyperlink w:anchor="Section_fef0676145b948c2825cb75c28aee9b5" w:history="1">
        <w:r>
          <w:rPr>
            <w:rStyle w:val="Hyperlink"/>
            <w:i/>
          </w:rPr>
          <w:t>2</w:t>
        </w:r>
        <w:r>
          <w:rPr>
            <w:rStyle w:val="Hyperlink"/>
            <w:i/>
          </w:rPr>
          <w:t>.5.1</w:t>
        </w:r>
      </w:hyperlink>
      <w:r>
        <w:rPr>
          <w:i/>
        </w:rPr>
        <w:t>)</w:t>
      </w:r>
      <w:r>
        <w:t xml:space="preserve">. If the &lt;untyped-variable-dcl&gt; also includes an &lt;array-dim&gt; element then each </w:t>
      </w:r>
      <w:r>
        <w:rPr>
          <w:i/>
        </w:rPr>
        <w:t xml:space="preserve">dependent variable (section </w:t>
      </w:r>
      <w:hyperlink w:anchor="Section_7abb397a28684382bb891dba7a33cd36" w:history="1">
        <w:r>
          <w:rPr>
            <w:rStyle w:val="Hyperlink"/>
            <w:i/>
          </w:rPr>
          <w:t>2.3.1</w:t>
        </w:r>
      </w:hyperlink>
      <w:r>
        <w:rPr>
          <w:i/>
        </w:rPr>
        <w:t>)</w:t>
      </w:r>
      <w:r>
        <w:t xml:space="preserve"> of the defined array </w:t>
      </w:r>
      <w:r>
        <w:rPr>
          <w:i/>
        </w:rPr>
        <w:t>variable</w:t>
      </w:r>
      <w:r>
        <w:t xml:space="preserve"> is an </w:t>
      </w:r>
      <w:r>
        <w:rPr>
          <w:i/>
        </w:rPr>
        <w:t>automatic instantiation variable</w:t>
      </w:r>
      <w:r>
        <w:t xml:space="preserve">. </w:t>
      </w:r>
    </w:p>
    <w:p w:rsidR="00D06D0B" w:rsidRDefault="00A74177">
      <w:pPr>
        <w:pStyle w:val="ListParagraph"/>
        <w:numPr>
          <w:ilvl w:val="0"/>
          <w:numId w:val="76"/>
        </w:numPr>
      </w:pPr>
      <w:r>
        <w:t>If the</w:t>
      </w:r>
      <w:r>
        <w:t xml:space="preserve"> &lt;untyped-variable-dcl&gt; does not include an &lt;as-clause&gt; (either directly or as part of an &lt;array-clause&gt; this is an </w:t>
      </w:r>
      <w:r>
        <w:rPr>
          <w:i/>
        </w:rPr>
        <w:t xml:space="preserve">implicitly typed (section </w:t>
      </w:r>
      <w:hyperlink w:anchor="Section_8865edf362ab4eb7aa13c628aef9ccc2" w:history="1">
        <w:r>
          <w:rPr>
            <w:rStyle w:val="Hyperlink"/>
            <w:i/>
          </w:rPr>
          <w:t>5.2.2</w:t>
        </w:r>
      </w:hyperlink>
      <w:r>
        <w:rPr>
          <w:i/>
        </w:rPr>
        <w:t>)</w:t>
      </w:r>
      <w:r>
        <w:t xml:space="preserve"> declaration and its </w:t>
      </w:r>
      <w:r>
        <w:rPr>
          <w:i/>
        </w:rPr>
        <w:t>implicit declared type</w:t>
      </w:r>
      <w:r>
        <w:t xml:space="preserve"> </w:t>
      </w:r>
      <w:r>
        <w:rPr>
          <w:i/>
        </w:rPr>
        <w:t>(sec</w:t>
      </w:r>
      <w:r>
        <w:rPr>
          <w:i/>
        </w:rPr>
        <w:t xml:space="preserve">tion </w:t>
      </w:r>
      <w:hyperlink w:anchor="Section_6df70c22dc3045d0b8a79a0fb4f068b3" w:history="1">
        <w:r>
          <w:rPr>
            <w:rStyle w:val="Hyperlink"/>
            <w:i/>
          </w:rPr>
          <w:t>5.2.3.1.5</w:t>
        </w:r>
      </w:hyperlink>
      <w:r>
        <w:rPr>
          <w:rStyle w:val="Hyperlink"/>
          <w:i/>
        </w:rPr>
        <w:t>)</w:t>
      </w:r>
      <w:r>
        <w:t xml:space="preserve">. The following rules apply: </w:t>
      </w:r>
    </w:p>
    <w:p w:rsidR="00D06D0B" w:rsidRDefault="00A74177">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 typed</w:t>
      </w:r>
      <w:r>
        <w:t xml:space="preserve"> declaration that does not include an &lt;array-clause&gt; is the same as its </w:t>
      </w:r>
      <w:r>
        <w:rPr>
          <w:i/>
        </w:rPr>
        <w:t>implicit declared</w:t>
      </w:r>
      <w:r>
        <w:rPr>
          <w:i/>
        </w:rPr>
        <w:t xml:space="preserve"> type</w:t>
      </w:r>
      <w:r>
        <w:t xml:space="preserve">. </w:t>
      </w:r>
    </w:p>
    <w:p w:rsidR="00D06D0B" w:rsidRDefault="00A74177">
      <w:pPr>
        <w:pStyle w:val="ListParagraph"/>
        <w:numPr>
          <w:ilvl w:val="1"/>
          <w:numId w:val="76"/>
        </w:numPr>
      </w:pPr>
      <w:r>
        <w:t xml:space="preserve">The </w:t>
      </w:r>
      <w:r>
        <w:rPr>
          <w:i/>
        </w:rPr>
        <w:t>declared 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does not contain a &lt;bounds-list&gt; is </w:t>
      </w:r>
      <w:r>
        <w:rPr>
          <w:i/>
        </w:rPr>
        <w:t>resizable array</w:t>
      </w:r>
      <w:r>
        <w:t xml:space="preserve"> whose </w:t>
      </w:r>
      <w:r>
        <w:rPr>
          <w:i/>
        </w:rPr>
        <w:t>declared element type</w:t>
      </w:r>
      <w:r>
        <w:t xml:space="preserve"> is the same as the </w:t>
      </w:r>
      <w:r>
        <w:rPr>
          <w:i/>
        </w:rPr>
        <w:t>implicit declare</w:t>
      </w:r>
      <w:r>
        <w:rPr>
          <w:i/>
        </w:rPr>
        <w:t>d type</w:t>
      </w:r>
      <w:r>
        <w:t xml:space="preserve">. </w:t>
      </w:r>
    </w:p>
    <w:p w:rsidR="00D06D0B" w:rsidRDefault="00A74177">
      <w:pPr>
        <w:pStyle w:val="ListParagraph"/>
        <w:numPr>
          <w:ilvl w:val="1"/>
          <w:numId w:val="76"/>
        </w:numPr>
      </w:pPr>
      <w:r>
        <w:t xml:space="preserve">The </w:t>
      </w:r>
      <w:r>
        <w:rPr>
          <w:i/>
        </w:rPr>
        <w:t>declared</w:t>
      </w:r>
      <w:r>
        <w:t xml:space="preserve"> </w:t>
      </w:r>
      <w:r>
        <w:rPr>
          <w:i/>
        </w:rPr>
        <w:t>type</w:t>
      </w:r>
      <w:r>
        <w:t xml:space="preserve"> of a </w:t>
      </w:r>
      <w:r>
        <w:rPr>
          <w:i/>
        </w:rPr>
        <w:t>variable</w:t>
      </w:r>
      <w:r>
        <w:t xml:space="preserve"> defined by an </w:t>
      </w:r>
      <w:r>
        <w:rPr>
          <w:i/>
        </w:rPr>
        <w:t>implicitly</w:t>
      </w:r>
      <w:r>
        <w:t xml:space="preserve"> </w:t>
      </w:r>
      <w:r>
        <w:rPr>
          <w:i/>
        </w:rPr>
        <w:t>typed</w:t>
      </w:r>
      <w:r>
        <w:t xml:space="preserve"> declaration that includes an &lt;array-clause&gt; whose &lt;array-dim&gt; element contains a &lt;bounds-list&gt; is </w:t>
      </w:r>
      <w:r>
        <w:rPr>
          <w:i/>
        </w:rPr>
        <w:t>fixed size array</w:t>
      </w:r>
      <w:r>
        <w:t xml:space="preserve"> with a </w:t>
      </w:r>
      <w:r>
        <w:rPr>
          <w:i/>
        </w:rPr>
        <w:t>declared element type</w:t>
      </w:r>
      <w:r>
        <w:t xml:space="preserve"> is the same as the </w:t>
      </w:r>
      <w:r>
        <w:rPr>
          <w:i/>
        </w:rPr>
        <w:t xml:space="preserve">implicit declared </w:t>
      </w:r>
      <w:r>
        <w:rPr>
          <w:i/>
        </w:rPr>
        <w:t>type</w:t>
      </w:r>
      <w:r>
        <w:t xml:space="preserve">. The number of dimensions and the </w:t>
      </w:r>
      <w:r>
        <w:rPr>
          <w:i/>
        </w:rPr>
        <w:t>upper</w:t>
      </w:r>
      <w:r>
        <w:t xml:space="preserve"> </w:t>
      </w:r>
      <w:r>
        <w:rPr>
          <w:i/>
        </w:rPr>
        <w:t>bound</w:t>
      </w:r>
      <w:r>
        <w:t xml:space="preserve"> and </w:t>
      </w:r>
      <w:r>
        <w:rPr>
          <w:i/>
        </w:rPr>
        <w:t>lower</w:t>
      </w:r>
      <w:r>
        <w:t xml:space="preserve"> </w:t>
      </w:r>
      <w:r>
        <w:rPr>
          <w:i/>
        </w:rPr>
        <w:t>bound</w:t>
      </w:r>
      <w:r>
        <w:t xml:space="preserve"> for each dimension is as defined by the &lt;bounds-list&gt;. </w:t>
      </w:r>
    </w:p>
    <w:p w:rsidR="00D06D0B" w:rsidRDefault="00A74177">
      <w:pPr>
        <w:pStyle w:val="ListParagraph"/>
        <w:numPr>
          <w:ilvl w:val="0"/>
          <w:numId w:val="76"/>
        </w:numPr>
      </w:pPr>
      <w:r>
        <w:lastRenderedPageBreak/>
        <w:t xml:space="preserve">If the &lt;untyped-variable-dcl&gt; includes an &lt;array-clause&gt; containing an &lt;as-clause&gt; the following rules apply: </w:t>
      </w:r>
    </w:p>
    <w:p w:rsidR="00D06D0B" w:rsidRDefault="00A74177">
      <w:pPr>
        <w:pStyle w:val="ListParagraph"/>
        <w:numPr>
          <w:ilvl w:val="1"/>
          <w:numId w:val="76"/>
        </w:numPr>
      </w:pPr>
      <w:r>
        <w:t>If the &lt;array-dim&gt;</w:t>
      </w:r>
      <w:r>
        <w:t xml:space="preserve"> of the &lt;array-clause&gt; does not contain a &lt;bounds-list&gt; the </w:t>
      </w:r>
      <w:r>
        <w:rPr>
          <w:i/>
        </w:rPr>
        <w:t>declared type</w:t>
      </w:r>
      <w:r>
        <w:t xml:space="preserve"> of the defined </w:t>
      </w:r>
      <w:r>
        <w:rPr>
          <w:i/>
        </w:rPr>
        <w:t>variable</w:t>
      </w:r>
      <w:r>
        <w:t xml:space="preserve"> is </w:t>
      </w:r>
      <w:r>
        <w:rPr>
          <w:i/>
        </w:rPr>
        <w:t>resizable array</w:t>
      </w:r>
      <w:r>
        <w:t xml:space="preserve"> with a </w:t>
      </w:r>
      <w:r>
        <w:rPr>
          <w:i/>
        </w:rPr>
        <w:t>declared element type</w:t>
      </w:r>
      <w:r>
        <w:t xml:space="preserve"> as the specified type of the &lt;as-clause&gt;. </w:t>
      </w:r>
    </w:p>
    <w:p w:rsidR="00D06D0B" w:rsidRDefault="00A74177">
      <w:pPr>
        <w:pStyle w:val="ListParagraph"/>
        <w:numPr>
          <w:ilvl w:val="1"/>
          <w:numId w:val="76"/>
        </w:numPr>
      </w:pPr>
      <w:r>
        <w:t>If the &lt;array-dim&gt; of the &lt;array-clause&gt; contains a &lt;bounds-list&gt; t</w:t>
      </w:r>
      <w:r>
        <w:t xml:space="preserve">he </w:t>
      </w:r>
      <w:r>
        <w:rPr>
          <w:i/>
        </w:rPr>
        <w:t>declared type</w:t>
      </w:r>
      <w:r>
        <w:t xml:space="preserve"> of the defined </w:t>
      </w:r>
      <w:r>
        <w:rPr>
          <w:i/>
        </w:rPr>
        <w:t>variable</w:t>
      </w:r>
      <w:r>
        <w:t xml:space="preserve"> is </w:t>
      </w:r>
      <w:r>
        <w:rPr>
          <w:i/>
        </w:rPr>
        <w:t>fixed size array</w:t>
      </w:r>
      <w:r>
        <w:t xml:space="preserve"> with a </w:t>
      </w:r>
      <w:r>
        <w:rPr>
          <w:i/>
        </w:rPr>
        <w:t>declared element type</w:t>
      </w:r>
      <w:r>
        <w:t xml:space="preserve"> as the specified type of the &lt;as-clause&gt;. The number of </w:t>
      </w:r>
      <w:r>
        <w:rPr>
          <w:i/>
        </w:rPr>
        <w:t>dimensions</w:t>
      </w:r>
      <w:r>
        <w:t xml:space="preserve"> and the </w:t>
      </w:r>
      <w:r>
        <w:rPr>
          <w:i/>
        </w:rPr>
        <w:t>upper</w:t>
      </w:r>
      <w:r>
        <w:t xml:space="preserve"> and </w:t>
      </w:r>
      <w:r>
        <w:rPr>
          <w:i/>
        </w:rPr>
        <w:t>lower bound</w:t>
      </w:r>
      <w:r>
        <w:t xml:space="preserve"> for each </w:t>
      </w:r>
      <w:r>
        <w:rPr>
          <w:i/>
        </w:rPr>
        <w:t>dimension</w:t>
      </w:r>
      <w:r>
        <w:t xml:space="preserve"> is as defined by the &lt;bounds-list&gt;. </w:t>
      </w:r>
    </w:p>
    <w:p w:rsidR="00D06D0B" w:rsidRDefault="00A74177">
      <w:pPr>
        <w:pStyle w:val="ListParagraph"/>
        <w:numPr>
          <w:ilvl w:val="1"/>
          <w:numId w:val="76"/>
        </w:numPr>
      </w:pPr>
      <w:r>
        <w:t>If the &lt;as-cl</w:t>
      </w:r>
      <w:r>
        <w:t xml:space="preserve">ause&gt; consists of an &lt;as-auto-object&gt; each </w:t>
      </w:r>
      <w:r>
        <w:rPr>
          <w:i/>
        </w:rPr>
        <w:t>dependent variable</w:t>
      </w:r>
      <w:r>
        <w:t xml:space="preserve"> of the defined </w:t>
      </w:r>
      <w:r>
        <w:rPr>
          <w:i/>
        </w:rPr>
        <w:t>variable</w:t>
      </w:r>
      <w:r>
        <w:t xml:space="preserve"> is an </w:t>
      </w:r>
      <w:r>
        <w:rPr>
          <w:i/>
        </w:rPr>
        <w:t>automatic instantiations variable</w:t>
      </w:r>
      <w:r>
        <w:t xml:space="preserve">. </w:t>
      </w:r>
    </w:p>
    <w:p w:rsidR="00D06D0B" w:rsidRDefault="00A74177">
      <w:pPr>
        <w:pStyle w:val="ListParagraph"/>
        <w:numPr>
          <w:ilvl w:val="0"/>
          <w:numId w:val="76"/>
        </w:numPr>
      </w:pPr>
      <w:r>
        <w:t xml:space="preserve">If the &lt;untyped-variable-dcl&gt; includes an &lt;as-clause&gt; but does not include an &lt;array-clause&gt; the following rules apply: </w:t>
      </w:r>
    </w:p>
    <w:p w:rsidR="00D06D0B" w:rsidRDefault="00A74177">
      <w:pPr>
        <w:pStyle w:val="ListParagraph"/>
        <w:numPr>
          <w:ilvl w:val="2"/>
          <w:numId w:val="76"/>
        </w:numPr>
      </w:pPr>
      <w:r>
        <w:t>The dec</w:t>
      </w:r>
      <w:r>
        <w:t xml:space="preserve">lared type of the defined variable is the specified type of the &lt;as-clause&gt;. </w:t>
      </w:r>
    </w:p>
    <w:p w:rsidR="00D06D0B" w:rsidRDefault="00A74177">
      <w:pPr>
        <w:pStyle w:val="ListParagraph"/>
        <w:numPr>
          <w:ilvl w:val="2"/>
          <w:numId w:val="76"/>
        </w:numPr>
      </w:pPr>
      <w:r>
        <w:t xml:space="preserve">If the &lt;as-clause&gt; consists of an &lt;as-auto-object&gt; the defined variable is an </w:t>
      </w:r>
      <w:r>
        <w:rPr>
          <w:i/>
        </w:rPr>
        <w:t>automatic instantiations variable</w:t>
      </w:r>
      <w:r>
        <w:t xml:space="preserve">. </w:t>
      </w:r>
    </w:p>
    <w:p w:rsidR="00D06D0B" w:rsidRDefault="00A74177">
      <w:pPr>
        <w:pStyle w:val="Heading5"/>
      </w:pPr>
      <w:bookmarkStart w:id="119" w:name="section_f41f8ec57a2d47978ba90e3b52113b9e"/>
      <w:bookmarkStart w:id="120" w:name="_Toc158907356"/>
      <w:r>
        <w:t>WithEvents Variable Declarations</w:t>
      </w:r>
      <w:bookmarkEnd w:id="119"/>
      <w:bookmarkEnd w:id="120"/>
      <w:r>
        <w:fldChar w:fldCharType="begin"/>
      </w:r>
      <w:r>
        <w:instrText xml:space="preserve"> XE "&lt;withevents-variable-dcl&gt;" </w:instrText>
      </w:r>
      <w:r>
        <w:fldChar w:fldCharType="end"/>
      </w:r>
      <w:r>
        <w:fldChar w:fldCharType="begin"/>
      </w:r>
      <w:r>
        <w:instrText xml:space="preserve"> XE "&lt;class-type-name&gt;" </w:instrText>
      </w:r>
      <w:r>
        <w:fldChar w:fldCharType="end"/>
      </w:r>
    </w:p>
    <w:p w:rsidR="00D06D0B" w:rsidRDefault="00A74177">
      <w:r>
        <w:t xml:space="preserve"> </w:t>
      </w:r>
    </w:p>
    <w:p w:rsidR="00D06D0B" w:rsidRDefault="00A74177">
      <w:pPr>
        <w:pStyle w:val="Code"/>
        <w:numPr>
          <w:ilvl w:val="0"/>
          <w:numId w:val="0"/>
        </w:numPr>
        <w:ind w:left="360"/>
      </w:pPr>
      <w:r>
        <w:t xml:space="preserve">withevents-variable-dcl = "withevents" IDENTIFIER "as" class-type-name </w:t>
      </w:r>
    </w:p>
    <w:p w:rsidR="00D06D0B" w:rsidRDefault="00A74177">
      <w:pPr>
        <w:pStyle w:val="Code"/>
        <w:numPr>
          <w:ilvl w:val="0"/>
          <w:numId w:val="0"/>
        </w:numPr>
        <w:ind w:left="360"/>
      </w:pPr>
      <w:r>
        <w:t xml:space="preserve"> </w:t>
      </w:r>
    </w:p>
    <w:p w:rsidR="00D06D0B" w:rsidRDefault="00A74177">
      <w:pPr>
        <w:pStyle w:val="Code"/>
        <w:numPr>
          <w:ilvl w:val="0"/>
          <w:numId w:val="0"/>
        </w:numPr>
        <w:ind w:left="360"/>
      </w:pPr>
      <w:r>
        <w:t xml:space="preserve">class-type-name = defined-type-expression </w:t>
      </w:r>
    </w:p>
    <w:p w:rsidR="00D06D0B" w:rsidRDefault="00A74177">
      <w:pPr>
        <w:spacing w:line="246" w:lineRule="auto"/>
        <w:ind w:left="360"/>
      </w:pPr>
      <w:r>
        <w:rPr>
          <w:i/>
        </w:rPr>
        <w:t xml:space="preserve">Static Semantics </w:t>
      </w:r>
    </w:p>
    <w:p w:rsidR="00D06D0B" w:rsidRDefault="00A74177">
      <w:pPr>
        <w:pStyle w:val="ListParagraph"/>
        <w:numPr>
          <w:ilvl w:val="0"/>
          <w:numId w:val="77"/>
        </w:numPr>
      </w:pPr>
      <w:r>
        <w:t xml:space="preserve">A &lt;withevents-variable-dcl&gt; defines a </w:t>
      </w:r>
      <w:r>
        <w:rPr>
          <w:i/>
        </w:rPr>
        <w:t>variable</w:t>
      </w:r>
      <w:r>
        <w:t xml:space="preserve"> whose </w:t>
      </w:r>
      <w:r>
        <w:rPr>
          <w:i/>
        </w:rPr>
        <w:t>declared type</w:t>
      </w:r>
      <w:r>
        <w:t xml:space="preserve"> is the specified type o</w:t>
      </w:r>
      <w:r>
        <w:t xml:space="preserve">f its &lt;class-type-name element. </w:t>
      </w:r>
    </w:p>
    <w:p w:rsidR="00D06D0B" w:rsidRDefault="00A74177">
      <w:pPr>
        <w:pStyle w:val="ListParagraph"/>
        <w:numPr>
          <w:ilvl w:val="0"/>
          <w:numId w:val="77"/>
        </w:numPr>
      </w:pPr>
      <w:r>
        <w:t xml:space="preserve">The </w:t>
      </w:r>
      <w:r>
        <w:rPr>
          <w:i/>
        </w:rPr>
        <w:t>specified type</w:t>
      </w:r>
      <w:r>
        <w:t xml:space="preserve"> of the &lt;class-type-name&gt; element MUST be a specific </w:t>
      </w:r>
      <w:r>
        <w:rPr>
          <w:i/>
        </w:rPr>
        <w:t>class</w:t>
      </w:r>
      <w:r>
        <w:t xml:space="preserve"> that has at least one </w:t>
      </w:r>
      <w:r>
        <w:rPr>
          <w:i/>
        </w:rPr>
        <w:t>event member</w:t>
      </w:r>
      <w:r>
        <w:t xml:space="preserve">. </w:t>
      </w:r>
    </w:p>
    <w:p w:rsidR="00D06D0B" w:rsidRDefault="00A74177">
      <w:pPr>
        <w:pStyle w:val="ListParagraph"/>
        <w:numPr>
          <w:ilvl w:val="0"/>
          <w:numId w:val="77"/>
        </w:numPr>
      </w:pPr>
      <w:r>
        <w:t xml:space="preserve">The </w:t>
      </w:r>
      <w:r>
        <w:rPr>
          <w:i/>
        </w:rPr>
        <w:t>specified type</w:t>
      </w:r>
      <w:r>
        <w:t xml:space="preserve"> of &lt;class-type-name&gt; element MUST NOT be the </w:t>
      </w:r>
      <w:r>
        <w:rPr>
          <w:i/>
        </w:rPr>
        <w:t>class</w:t>
      </w:r>
      <w:r>
        <w:t xml:space="preserve"> defined by the </w:t>
      </w:r>
      <w:r>
        <w:rPr>
          <w:i/>
        </w:rPr>
        <w:t xml:space="preserve">class modules </w:t>
      </w:r>
      <w:r>
        <w:t>containing</w:t>
      </w:r>
      <w:r>
        <w:t xml:space="preserve"> this declaration. </w:t>
      </w:r>
    </w:p>
    <w:p w:rsidR="00D06D0B" w:rsidRDefault="00A74177">
      <w:pPr>
        <w:pStyle w:val="ListParagraph"/>
        <w:numPr>
          <w:ilvl w:val="1"/>
          <w:numId w:val="77"/>
        </w:numPr>
      </w:pPr>
      <w:r>
        <w:t xml:space="preserve">The </w:t>
      </w:r>
      <w:r>
        <w:rPr>
          <w:i/>
        </w:rPr>
        <w:t>name value</w:t>
      </w:r>
      <w:r>
        <w:t xml:space="preserve"> of the &lt;IDENTIFIER with an appended underscore character (</w:t>
      </w:r>
      <w:hyperlink w:anchor="gt_c305d0ab-8b94-461a-bd76-13b40cb8c4d8">
        <w:r>
          <w:rPr>
            <w:rStyle w:val="HyperlinkGreen"/>
            <w:b/>
          </w:rPr>
          <w:t>Unicode</w:t>
        </w:r>
      </w:hyperlink>
      <w:r>
        <w:t xml:space="preserve"> u+005F) is an </w:t>
      </w:r>
      <w:r>
        <w:rPr>
          <w:i/>
        </w:rPr>
        <w:t>event handler name prefix</w:t>
      </w:r>
      <w:r>
        <w:t xml:space="preserve"> for the </w:t>
      </w:r>
      <w:r>
        <w:rPr>
          <w:i/>
        </w:rPr>
        <w:t>class module</w:t>
      </w:r>
      <w:r>
        <w:t xml:space="preserve"> containing this declaration. </w:t>
      </w:r>
    </w:p>
    <w:p w:rsidR="00D06D0B" w:rsidRDefault="00A74177">
      <w:pPr>
        <w:pStyle w:val="ListParagraph"/>
        <w:numPr>
          <w:ilvl w:val="0"/>
          <w:numId w:val="77"/>
        </w:numPr>
        <w:spacing w:after="263"/>
      </w:pPr>
      <w:r>
        <w:t xml:space="preserve">The </w:t>
      </w:r>
      <w:r>
        <w:rPr>
          <w:i/>
        </w:rPr>
        <w:t>specified type</w:t>
      </w:r>
      <w:r>
        <w:t xml:space="preserve"> of a &lt;class-type-name&gt; is the </w:t>
      </w:r>
      <w:r>
        <w:rPr>
          <w:i/>
        </w:rPr>
        <w:t>declared type</w:t>
      </w:r>
      <w:r>
        <w:t xml:space="preserve"> referenced by its &lt;defined-type-expression. </w:t>
      </w:r>
    </w:p>
    <w:p w:rsidR="00D06D0B" w:rsidRDefault="00A74177">
      <w:pPr>
        <w:pStyle w:val="Heading5"/>
      </w:pPr>
      <w:bookmarkStart w:id="121" w:name="section_7c97ad304b7645d998277455f98a5503"/>
      <w:bookmarkStart w:id="122" w:name="_Toc158907357"/>
      <w:r>
        <w:t>Array Dimensions and Bounds</w:t>
      </w:r>
      <w:bookmarkEnd w:id="121"/>
      <w:bookmarkEnd w:id="122"/>
      <w:r>
        <w:fldChar w:fldCharType="begin"/>
      </w:r>
      <w:r>
        <w:instrText xml:space="preserve"> XE "&lt;array-dim&gt;" </w:instrText>
      </w:r>
      <w:r>
        <w:fldChar w:fldCharType="end"/>
      </w:r>
      <w:r>
        <w:fldChar w:fldCharType="begin"/>
      </w:r>
      <w:r>
        <w:instrText xml:space="preserve"> XE "&lt;bounds-list&gt;" </w:instrText>
      </w:r>
      <w:r>
        <w:fldChar w:fldCharType="end"/>
      </w:r>
      <w:r>
        <w:fldChar w:fldCharType="begin"/>
      </w:r>
      <w:r>
        <w:instrText xml:space="preserve"> XE "&lt;dim-spec&gt;" </w:instrText>
      </w:r>
      <w:r>
        <w:fldChar w:fldCharType="end"/>
      </w:r>
      <w:r>
        <w:fldChar w:fldCharType="begin"/>
      </w:r>
      <w:r>
        <w:instrText xml:space="preserve"> XE "&lt;lower-bound&gt;" </w:instrText>
      </w:r>
      <w:r>
        <w:fldChar w:fldCharType="end"/>
      </w:r>
      <w:r>
        <w:fldChar w:fldCharType="begin"/>
      </w:r>
      <w:r>
        <w:instrText xml:space="preserve"> XE "&lt;upper-bound&gt;" </w:instrText>
      </w:r>
      <w:r>
        <w:fldChar w:fldCharType="end"/>
      </w:r>
    </w:p>
    <w:p w:rsidR="00D06D0B" w:rsidRDefault="00A74177">
      <w:r>
        <w:t xml:space="preserve"> </w:t>
      </w:r>
    </w:p>
    <w:p w:rsidR="00D06D0B" w:rsidRDefault="00A74177">
      <w:pPr>
        <w:pStyle w:val="Code"/>
        <w:numPr>
          <w:ilvl w:val="0"/>
          <w:numId w:val="0"/>
        </w:numPr>
        <w:ind w:left="360"/>
      </w:pPr>
      <w:r>
        <w:t>array-dim = "</w:t>
      </w:r>
      <w:r>
        <w:t xml:space="preserve">(" [bounds-list] ")" </w:t>
      </w:r>
    </w:p>
    <w:p w:rsidR="00D06D0B" w:rsidRDefault="00A74177">
      <w:pPr>
        <w:pStyle w:val="Code"/>
        <w:numPr>
          <w:ilvl w:val="0"/>
          <w:numId w:val="0"/>
        </w:numPr>
        <w:ind w:left="360"/>
      </w:pPr>
      <w:r>
        <w:t xml:space="preserve">bounds-list = dim-spec *("," dim-spec) </w:t>
      </w:r>
    </w:p>
    <w:p w:rsidR="00D06D0B" w:rsidRDefault="00A74177">
      <w:pPr>
        <w:pStyle w:val="Code"/>
        <w:numPr>
          <w:ilvl w:val="0"/>
          <w:numId w:val="0"/>
        </w:numPr>
        <w:ind w:left="360"/>
      </w:pPr>
      <w:r>
        <w:t xml:space="preserve">dim-spec = [lower-bound] upper-bound </w:t>
      </w:r>
    </w:p>
    <w:p w:rsidR="00D06D0B" w:rsidRDefault="00A74177">
      <w:pPr>
        <w:pStyle w:val="Code"/>
        <w:numPr>
          <w:ilvl w:val="0"/>
          <w:numId w:val="0"/>
        </w:numPr>
        <w:ind w:left="360"/>
      </w:pPr>
      <w:r>
        <w:t xml:space="preserve">lower-bound = constant-expression  "to"  </w:t>
      </w:r>
    </w:p>
    <w:p w:rsidR="00D06D0B" w:rsidRDefault="00A74177">
      <w:pPr>
        <w:pStyle w:val="Code"/>
        <w:numPr>
          <w:ilvl w:val="0"/>
          <w:numId w:val="0"/>
        </w:numPr>
        <w:ind w:left="360"/>
      </w:pPr>
      <w:r>
        <w:t xml:space="preserve">upper-bound = constant-expression </w:t>
      </w:r>
    </w:p>
    <w:p w:rsidR="00D06D0B" w:rsidRDefault="00A74177">
      <w:pPr>
        <w:spacing w:after="281" w:line="246" w:lineRule="auto"/>
        <w:ind w:left="360"/>
      </w:pPr>
      <w:r>
        <w:rPr>
          <w:i/>
        </w:rPr>
        <w:lastRenderedPageBreak/>
        <w:t xml:space="preserve">Static Semantics </w:t>
      </w:r>
    </w:p>
    <w:p w:rsidR="00D06D0B" w:rsidRDefault="00A74177">
      <w:pPr>
        <w:pStyle w:val="ListParagraph"/>
        <w:numPr>
          <w:ilvl w:val="0"/>
          <w:numId w:val="78"/>
        </w:numPr>
      </w:pPr>
      <w:r>
        <w:t>An &lt;array-dim&gt; that does not have a &lt;bounds-list&gt;</w:t>
      </w:r>
      <w:r>
        <w:t xml:space="preserve"> designates a resizable array. </w:t>
      </w:r>
    </w:p>
    <w:p w:rsidR="00D06D0B" w:rsidRDefault="00A74177">
      <w:pPr>
        <w:pStyle w:val="ListParagraph"/>
        <w:numPr>
          <w:ilvl w:val="0"/>
          <w:numId w:val="78"/>
        </w:numPr>
      </w:pPr>
      <w:r>
        <w:t xml:space="preserve">A &lt;bounds-list&gt; contains at most 60 &lt;dim-spec&gt; elements. </w:t>
      </w:r>
    </w:p>
    <w:p w:rsidR="00D06D0B" w:rsidRDefault="00A74177">
      <w:pPr>
        <w:pStyle w:val="ListParagraph"/>
        <w:numPr>
          <w:ilvl w:val="0"/>
          <w:numId w:val="78"/>
        </w:numPr>
      </w:pPr>
      <w:r>
        <w:t xml:space="preserve">An &lt;array-dim&gt; with a &lt;bounds-list&gt; designates a </w:t>
      </w:r>
      <w:r>
        <w:rPr>
          <w:i/>
        </w:rPr>
        <w:t>fixed-size array</w:t>
      </w:r>
      <w:r>
        <w:t xml:space="preserve"> with a number of </w:t>
      </w:r>
      <w:r>
        <w:rPr>
          <w:i/>
        </w:rPr>
        <w:t xml:space="preserve">dimensions </w:t>
      </w:r>
      <w:r>
        <w:t xml:space="preserve">equal to the number of &lt;dim-spec&gt; elements in the &lt;bounds-list&gt;. </w:t>
      </w:r>
    </w:p>
    <w:p w:rsidR="00D06D0B" w:rsidRDefault="00A74177">
      <w:pPr>
        <w:pStyle w:val="ListParagraph"/>
        <w:numPr>
          <w:ilvl w:val="0"/>
          <w:numId w:val="78"/>
        </w:numPr>
      </w:pPr>
      <w:r>
        <w:t>The &lt;c</w:t>
      </w:r>
      <w:r>
        <w:t xml:space="preserve">onstant-expression&gt; in an &lt;upper-bound&gt; or &lt;lower-bound&gt; MUST evaluate to a </w:t>
      </w:r>
      <w:r>
        <w:rPr>
          <w:i/>
        </w:rPr>
        <w:t>data value</w:t>
      </w:r>
      <w:r>
        <w:t xml:space="preserve"> that is </w:t>
      </w:r>
      <w:r>
        <w:rPr>
          <w:b/>
          <w:i/>
        </w:rPr>
        <w:t>Let</w:t>
      </w:r>
      <w:r>
        <w:rPr>
          <w:i/>
        </w:rPr>
        <w:t>-coercible</w:t>
      </w:r>
      <w:r>
        <w:t xml:space="preserve"> to the </w:t>
      </w:r>
      <w:r>
        <w:rPr>
          <w:i/>
        </w:rPr>
        <w:t>declared type</w:t>
      </w:r>
      <w:r>
        <w:t xml:space="preserve"> Long. </w:t>
      </w:r>
    </w:p>
    <w:p w:rsidR="00D06D0B" w:rsidRDefault="00A74177">
      <w:pPr>
        <w:pStyle w:val="ListParagraph"/>
        <w:numPr>
          <w:ilvl w:val="0"/>
          <w:numId w:val="78"/>
        </w:numPr>
      </w:pPr>
      <w:r>
        <w:t xml:space="preserve">The </w:t>
      </w:r>
      <w:r>
        <w:rPr>
          <w:i/>
        </w:rPr>
        <w:t>upper bound</w:t>
      </w:r>
      <w:r>
        <w:t xml:space="preserve"> of a </w:t>
      </w:r>
      <w:r>
        <w:rPr>
          <w:i/>
        </w:rPr>
        <w:t>dimension</w:t>
      </w:r>
      <w:r>
        <w:t xml:space="preserve"> is specified by the Long </w:t>
      </w:r>
      <w:r>
        <w:rPr>
          <w:i/>
        </w:rPr>
        <w:t>data value</w:t>
      </w:r>
      <w:r>
        <w:t xml:space="preserve"> of the &lt;upper-bound&gt; of the &lt;dim-spec&gt; that correspo</w:t>
      </w:r>
      <w:r>
        <w:t xml:space="preserve">nds to the </w:t>
      </w:r>
      <w:r>
        <w:rPr>
          <w:i/>
        </w:rPr>
        <w:t>dimension</w:t>
      </w:r>
      <w:r>
        <w:t xml:space="preserve">. </w:t>
      </w:r>
    </w:p>
    <w:p w:rsidR="00D06D0B" w:rsidRDefault="00A74177">
      <w:pPr>
        <w:pStyle w:val="ListParagraph"/>
        <w:numPr>
          <w:ilvl w:val="0"/>
          <w:numId w:val="78"/>
        </w:numPr>
      </w:pPr>
      <w:r>
        <w:t xml:space="preserve">If the &lt;lower-bound&gt; is present, its &lt;constant-expression&gt; provides the </w:t>
      </w:r>
      <w:r>
        <w:rPr>
          <w:i/>
        </w:rPr>
        <w:t>lower bound</w:t>
      </w:r>
      <w:r>
        <w:t xml:space="preserve"> Long</w:t>
      </w:r>
      <w:r>
        <w:rPr>
          <w:i/>
        </w:rPr>
        <w:t xml:space="preserve"> data value</w:t>
      </w:r>
      <w:r>
        <w:t xml:space="preserve"> for the corresponding </w:t>
      </w:r>
      <w:r>
        <w:rPr>
          <w:i/>
        </w:rPr>
        <w:t>dimension</w:t>
      </w:r>
      <w:r>
        <w:t xml:space="preserve">. </w:t>
      </w:r>
    </w:p>
    <w:p w:rsidR="00D06D0B" w:rsidRDefault="00A74177">
      <w:pPr>
        <w:pStyle w:val="ListParagraph"/>
        <w:numPr>
          <w:ilvl w:val="0"/>
          <w:numId w:val="78"/>
        </w:numPr>
      </w:pPr>
      <w:r>
        <w:t xml:space="preserve">If the &lt;lower- bound&gt; is not present the </w:t>
      </w:r>
      <w:r>
        <w:rPr>
          <w:i/>
        </w:rPr>
        <w:t>lower bound</w:t>
      </w:r>
      <w:r>
        <w:t xml:space="preserve"> for the corresponding </w:t>
      </w:r>
      <w:r>
        <w:rPr>
          <w:i/>
        </w:rPr>
        <w:t>dimension</w:t>
      </w:r>
      <w:r>
        <w:t xml:space="preserve"> is the default</w:t>
      </w:r>
      <w:r>
        <w:t xml:space="preserve"> </w:t>
      </w:r>
      <w:r>
        <w:rPr>
          <w:i/>
        </w:rPr>
        <w:t>lower bound</w:t>
      </w:r>
      <w:r>
        <w:t xml:space="preserve"> for the containing </w:t>
      </w:r>
      <w:r>
        <w:rPr>
          <w:i/>
        </w:rPr>
        <w:t>module</w:t>
      </w:r>
      <w:r>
        <w:t xml:space="preserve"> as specified in section </w:t>
      </w:r>
      <w:hyperlink w:anchor="Section_a4d229eae66e4e3dbd177d7cf2ac9290" w:history="1">
        <w:r>
          <w:rPr>
            <w:rStyle w:val="Hyperlink"/>
          </w:rPr>
          <w:t>5.2.1.2</w:t>
        </w:r>
      </w:hyperlink>
      <w:r>
        <w:t xml:space="preserve">. </w:t>
      </w:r>
    </w:p>
    <w:p w:rsidR="00D06D0B" w:rsidRDefault="00A74177">
      <w:pPr>
        <w:pStyle w:val="ListParagraph"/>
        <w:numPr>
          <w:ilvl w:val="0"/>
          <w:numId w:val="78"/>
        </w:numPr>
        <w:spacing w:after="268"/>
      </w:pPr>
      <w:r>
        <w:t xml:space="preserve">For each </w:t>
      </w:r>
      <w:r>
        <w:rPr>
          <w:i/>
        </w:rPr>
        <w:t>dimension</w:t>
      </w:r>
      <w:r>
        <w:t xml:space="preserve">, the </w:t>
      </w:r>
      <w:r>
        <w:rPr>
          <w:i/>
        </w:rPr>
        <w:t>lower bound</w:t>
      </w:r>
      <w:r>
        <w:t xml:space="preserve"> value MUST be less than or equal to the </w:t>
      </w:r>
      <w:r>
        <w:rPr>
          <w:i/>
        </w:rPr>
        <w:t>upper bound</w:t>
      </w:r>
      <w:r>
        <w:t xml:space="preserve"> value. </w:t>
      </w:r>
    </w:p>
    <w:p w:rsidR="00D06D0B" w:rsidRDefault="00A74177">
      <w:pPr>
        <w:pStyle w:val="Heading5"/>
      </w:pPr>
      <w:bookmarkStart w:id="123" w:name="section_d27d3daeac4641138927c7f60d844dbf"/>
      <w:bookmarkStart w:id="124" w:name="_Toc158907358"/>
      <w:r>
        <w:t>Variable Type Declarations</w:t>
      </w:r>
      <w:bookmarkEnd w:id="123"/>
      <w:bookmarkEnd w:id="124"/>
      <w:r>
        <w:fldChar w:fldCharType="begin"/>
      </w:r>
      <w:r>
        <w:instrText xml:space="preserve"> XE "&lt;as-auto-object&gt;" </w:instrText>
      </w:r>
      <w:r>
        <w:fldChar w:fldCharType="end"/>
      </w:r>
      <w:r>
        <w:fldChar w:fldCharType="begin"/>
      </w:r>
      <w:r>
        <w:instrText xml:space="preserve"> XE "&lt;as-type&gt;" </w:instrText>
      </w:r>
      <w:r>
        <w:fldChar w:fldCharType="end"/>
      </w:r>
      <w:r>
        <w:fldChar w:fldCharType="begin"/>
      </w:r>
      <w:r>
        <w:instrText xml:space="preserve"> XE "&lt;type-spec&gt;" </w:instrText>
      </w:r>
      <w:r>
        <w:fldChar w:fldCharType="end"/>
      </w:r>
      <w:r>
        <w:fldChar w:fldCharType="begin"/>
      </w:r>
      <w:r>
        <w:instrText xml:space="preserve"> XE "&lt;fixed-length-string-spec&gt;" </w:instrText>
      </w:r>
      <w:r>
        <w:fldChar w:fldCharType="end"/>
      </w:r>
      <w:r>
        <w:fldChar w:fldCharType="begin"/>
      </w:r>
      <w:r>
        <w:instrText xml:space="preserve"> XE "&lt;string-length&gt;" </w:instrText>
      </w:r>
      <w:r>
        <w:fldChar w:fldCharType="end"/>
      </w:r>
      <w:r>
        <w:fldChar w:fldCharType="begin"/>
      </w:r>
      <w:r>
        <w:instrText xml:space="preserve"> XE "&lt;constant-name&gt;" </w:instrText>
      </w:r>
      <w:r>
        <w:fldChar w:fldCharType="end"/>
      </w:r>
    </w:p>
    <w:p w:rsidR="00D06D0B" w:rsidRDefault="00A74177">
      <w:r>
        <w:t xml:space="preserve">A type specification determines the </w:t>
      </w:r>
      <w:r>
        <w:rPr>
          <w:i/>
        </w:rPr>
        <w:t>specified type</w:t>
      </w:r>
      <w:r>
        <w:t xml:space="preserve"> of a declaration. </w:t>
      </w:r>
    </w:p>
    <w:p w:rsidR="00D06D0B" w:rsidRDefault="00A74177">
      <w:pPr>
        <w:pStyle w:val="Code"/>
        <w:numPr>
          <w:ilvl w:val="0"/>
          <w:numId w:val="0"/>
        </w:numPr>
        <w:ind w:left="360"/>
      </w:pPr>
      <w:r>
        <w:t>as-auto-object = "as" "new" class-type-</w:t>
      </w:r>
      <w:r>
        <w:t>name</w:t>
      </w:r>
    </w:p>
    <w:p w:rsidR="00D06D0B" w:rsidRDefault="00A74177">
      <w:pPr>
        <w:pStyle w:val="Code"/>
        <w:numPr>
          <w:ilvl w:val="0"/>
          <w:numId w:val="0"/>
        </w:numPr>
        <w:ind w:left="360"/>
      </w:pPr>
      <w:r>
        <w:t xml:space="preserve">as-type = "as" type-spec </w:t>
      </w:r>
    </w:p>
    <w:p w:rsidR="00D06D0B" w:rsidRDefault="00A74177">
      <w:pPr>
        <w:pStyle w:val="Code"/>
        <w:numPr>
          <w:ilvl w:val="0"/>
          <w:numId w:val="0"/>
        </w:numPr>
        <w:ind w:left="360"/>
      </w:pPr>
      <w:r>
        <w:t xml:space="preserve">type-spec = fixed-length-string-spec  / type-expression </w:t>
      </w:r>
    </w:p>
    <w:p w:rsidR="00D06D0B" w:rsidRDefault="00A74177">
      <w:pPr>
        <w:pStyle w:val="Code"/>
        <w:numPr>
          <w:ilvl w:val="0"/>
          <w:numId w:val="0"/>
        </w:numPr>
        <w:ind w:left="360"/>
      </w:pPr>
      <w:r>
        <w:t xml:space="preserve">fixed-length-string-spec = "string" "*" string-length </w:t>
      </w:r>
    </w:p>
    <w:p w:rsidR="00D06D0B" w:rsidRDefault="00A74177">
      <w:pPr>
        <w:pStyle w:val="Code"/>
        <w:numPr>
          <w:ilvl w:val="0"/>
          <w:numId w:val="0"/>
        </w:numPr>
        <w:ind w:left="360"/>
      </w:pPr>
      <w:r>
        <w:t xml:space="preserve">string-length = constant-name / INTEGER   </w:t>
      </w:r>
    </w:p>
    <w:p w:rsidR="00D06D0B" w:rsidRDefault="00A74177">
      <w:pPr>
        <w:pStyle w:val="Code"/>
        <w:numPr>
          <w:ilvl w:val="0"/>
          <w:numId w:val="0"/>
        </w:numPr>
        <w:ind w:left="360"/>
      </w:pPr>
      <w:r>
        <w:t xml:space="preserve">constant-name = simple-name-expression </w:t>
      </w:r>
    </w:p>
    <w:p w:rsidR="00D06D0B" w:rsidRDefault="00A74177">
      <w:pPr>
        <w:spacing w:line="246" w:lineRule="auto"/>
        <w:ind w:left="360"/>
      </w:pPr>
      <w:r>
        <w:rPr>
          <w:i/>
        </w:rPr>
        <w:t xml:space="preserve">Static Semantics </w:t>
      </w:r>
    </w:p>
    <w:p w:rsidR="00D06D0B" w:rsidRDefault="00A74177">
      <w:pPr>
        <w:numPr>
          <w:ilvl w:val="0"/>
          <w:numId w:val="79"/>
        </w:numPr>
      </w:pPr>
      <w:r>
        <w:t xml:space="preserve">The </w:t>
      </w:r>
      <w:r>
        <w:rPr>
          <w:i/>
        </w:rPr>
        <w:t>specifie</w:t>
      </w:r>
      <w:r>
        <w:rPr>
          <w:i/>
        </w:rPr>
        <w:t>d type</w:t>
      </w:r>
      <w:r>
        <w:t xml:space="preserve"> of an &lt;as-auto-object&gt; element is the </w:t>
      </w:r>
      <w:r>
        <w:rPr>
          <w:i/>
        </w:rPr>
        <w:t>specified type</w:t>
      </w:r>
      <w:r>
        <w:t xml:space="preserve"> of its &lt;class-type-name&gt; element. </w:t>
      </w:r>
    </w:p>
    <w:p w:rsidR="00D06D0B" w:rsidRDefault="00A74177">
      <w:pPr>
        <w:numPr>
          <w:ilvl w:val="0"/>
          <w:numId w:val="79"/>
        </w:numPr>
      </w:pPr>
      <w:r>
        <w:t xml:space="preserve">The </w:t>
      </w:r>
      <w:r>
        <w:rPr>
          <w:i/>
        </w:rPr>
        <w:t>specified type</w:t>
      </w:r>
      <w:r>
        <w:t xml:space="preserve"> of an &lt;as-auto-object&gt; element MUST be a named </w:t>
      </w:r>
      <w:r>
        <w:rPr>
          <w:i/>
        </w:rPr>
        <w:t>class</w:t>
      </w:r>
      <w:r>
        <w:t xml:space="preserve">. </w:t>
      </w:r>
    </w:p>
    <w:p w:rsidR="00D06D0B" w:rsidRDefault="00A74177">
      <w:pPr>
        <w:numPr>
          <w:ilvl w:val="0"/>
          <w:numId w:val="79"/>
        </w:numPr>
      </w:pPr>
      <w:r>
        <w:t xml:space="preserve">The </w:t>
      </w:r>
      <w:r>
        <w:rPr>
          <w:i/>
        </w:rPr>
        <w:t>instancing mode</w:t>
      </w:r>
      <w:r>
        <w:t xml:space="preserve"> of the </w:t>
      </w:r>
      <w:r>
        <w:rPr>
          <w:i/>
        </w:rPr>
        <w:t>specified type</w:t>
      </w:r>
      <w:r>
        <w:t xml:space="preserve"> of an &lt;as-auto-object&gt; MUST NOT be Public Not</w:t>
      </w:r>
      <w:r>
        <w:t xml:space="preserve"> Creatable unless that type is defined in the same </w:t>
      </w:r>
      <w:r>
        <w:rPr>
          <w:i/>
        </w:rPr>
        <w:t>project</w:t>
      </w:r>
      <w:r>
        <w:t xml:space="preserve"> as that which contains the module containing the &lt;as-auto-object&gt; element. </w:t>
      </w:r>
    </w:p>
    <w:p w:rsidR="00D06D0B" w:rsidRDefault="00A74177">
      <w:pPr>
        <w:numPr>
          <w:ilvl w:val="0"/>
          <w:numId w:val="79"/>
        </w:numPr>
      </w:pPr>
      <w:r>
        <w:t xml:space="preserve">The </w:t>
      </w:r>
      <w:r>
        <w:rPr>
          <w:i/>
        </w:rPr>
        <w:t>specified type</w:t>
      </w:r>
      <w:r>
        <w:t xml:space="preserve"> of an &lt;as-type&gt; is the </w:t>
      </w:r>
      <w:r>
        <w:rPr>
          <w:i/>
        </w:rPr>
        <w:t>specified type</w:t>
      </w:r>
      <w:r>
        <w:t xml:space="preserve"> of its &lt;type-spec&gt; element. </w:t>
      </w:r>
    </w:p>
    <w:p w:rsidR="00D06D0B" w:rsidRDefault="00A74177">
      <w:pPr>
        <w:numPr>
          <w:ilvl w:val="0"/>
          <w:numId w:val="79"/>
        </w:numPr>
      </w:pPr>
      <w:r>
        <w:t xml:space="preserve">The </w:t>
      </w:r>
      <w:r>
        <w:rPr>
          <w:i/>
        </w:rPr>
        <w:t>specified type</w:t>
      </w:r>
      <w:r>
        <w:t xml:space="preserve"> of a &lt;type-spec&gt;</w:t>
      </w:r>
      <w:r>
        <w:t xml:space="preserve"> is the </w:t>
      </w:r>
      <w:r>
        <w:rPr>
          <w:i/>
        </w:rPr>
        <w:t>specified type</w:t>
      </w:r>
      <w:r>
        <w:t xml:space="preserve"> of its constituent element. </w:t>
      </w:r>
    </w:p>
    <w:p w:rsidR="00D06D0B" w:rsidRDefault="00A74177">
      <w:pPr>
        <w:numPr>
          <w:ilvl w:val="0"/>
          <w:numId w:val="79"/>
        </w:numPr>
      </w:pPr>
      <w:r>
        <w:t xml:space="preserve">The </w:t>
      </w:r>
      <w:r>
        <w:rPr>
          <w:i/>
        </w:rPr>
        <w:t>specified type</w:t>
      </w:r>
      <w:r>
        <w:t xml:space="preserve"> of a &lt;fixed-length-string-spec&gt; is String*n where n is the </w:t>
      </w:r>
      <w:r>
        <w:rPr>
          <w:i/>
        </w:rPr>
        <w:t>data value</w:t>
      </w:r>
      <w:r>
        <w:t xml:space="preserve"> of its &lt;string-length&gt; element. </w:t>
      </w:r>
    </w:p>
    <w:p w:rsidR="00D06D0B" w:rsidRDefault="00A74177">
      <w:pPr>
        <w:numPr>
          <w:ilvl w:val="0"/>
          <w:numId w:val="79"/>
        </w:numPr>
      </w:pPr>
      <w:r>
        <w:t xml:space="preserve">The </w:t>
      </w:r>
      <w:r>
        <w:rPr>
          <w:i/>
        </w:rPr>
        <w:t>specified type</w:t>
      </w:r>
      <w:r>
        <w:t xml:space="preserve"> of a &lt;type-expression&gt; is the </w:t>
      </w:r>
      <w:r>
        <w:rPr>
          <w:i/>
        </w:rPr>
        <w:t>declared type</w:t>
      </w:r>
      <w:r>
        <w:t xml:space="preserve"> referenced by the &lt;</w:t>
      </w:r>
      <w:r>
        <w:t xml:space="preserve"> type-expression&gt;. </w:t>
      </w:r>
    </w:p>
    <w:p w:rsidR="00D06D0B" w:rsidRDefault="00A74177">
      <w:pPr>
        <w:numPr>
          <w:ilvl w:val="0"/>
          <w:numId w:val="79"/>
        </w:numPr>
      </w:pPr>
      <w:r>
        <w:t xml:space="preserve">A &lt;constant-name&gt; that is an element of a &lt;string-length&gt; MUST reference an explicitly-declared constant </w:t>
      </w:r>
      <w:r>
        <w:rPr>
          <w:i/>
        </w:rPr>
        <w:t>data value</w:t>
      </w:r>
      <w:r>
        <w:t xml:space="preserve"> that is </w:t>
      </w:r>
      <w:r>
        <w:rPr>
          <w:b/>
          <w:i/>
        </w:rPr>
        <w:t>Let</w:t>
      </w:r>
      <w:r>
        <w:rPr>
          <w:i/>
        </w:rPr>
        <w:t>-coercible</w:t>
      </w:r>
      <w:r>
        <w:t xml:space="preserve"> to the </w:t>
      </w:r>
      <w:r>
        <w:rPr>
          <w:i/>
        </w:rPr>
        <w:t>declared type</w:t>
      </w:r>
      <w:r>
        <w:t xml:space="preserve"> </w:t>
      </w:r>
      <w:r>
        <w:rPr>
          <w:b/>
        </w:rPr>
        <w:t>Long</w:t>
      </w:r>
      <w:r>
        <w:t xml:space="preserve">. </w:t>
      </w:r>
    </w:p>
    <w:p w:rsidR="00D06D0B" w:rsidRDefault="00A74177">
      <w:pPr>
        <w:numPr>
          <w:ilvl w:val="0"/>
          <w:numId w:val="79"/>
        </w:numPr>
      </w:pPr>
      <w:r>
        <w:lastRenderedPageBreak/>
        <w:t xml:space="preserve">The </w:t>
      </w:r>
      <w:r>
        <w:rPr>
          <w:i/>
        </w:rPr>
        <w:t>data value</w:t>
      </w:r>
      <w:r>
        <w:t xml:space="preserve"> of a &lt;string-length&gt; element is the </w:t>
      </w:r>
      <w:r>
        <w:rPr>
          <w:i/>
        </w:rPr>
        <w:t>data value</w:t>
      </w:r>
      <w:r>
        <w:t xml:space="preserve"> of its &lt;</w:t>
      </w:r>
      <w:r>
        <w:t xml:space="preserve">INTEGER&gt; element or the </w:t>
      </w:r>
      <w:r>
        <w:rPr>
          <w:i/>
        </w:rPr>
        <w:t>data value</w:t>
      </w:r>
      <w:r>
        <w:t xml:space="preserve"> referenced by its &lt;constant-name&gt; </w:t>
      </w:r>
      <w:r>
        <w:rPr>
          <w:i/>
        </w:rPr>
        <w:t>Let-coerced</w:t>
      </w:r>
      <w:r>
        <w:t xml:space="preserve"> to </w:t>
      </w:r>
      <w:r>
        <w:rPr>
          <w:i/>
        </w:rPr>
        <w:t>declared type</w:t>
      </w:r>
      <w:r>
        <w:t xml:space="preserve"> </w:t>
      </w:r>
      <w:r>
        <w:rPr>
          <w:b/>
        </w:rPr>
        <w:t>Long</w:t>
      </w:r>
      <w:r>
        <w:t xml:space="preserve">. </w:t>
      </w:r>
    </w:p>
    <w:p w:rsidR="00D06D0B" w:rsidRDefault="00A74177">
      <w:pPr>
        <w:numPr>
          <w:ilvl w:val="0"/>
          <w:numId w:val="79"/>
        </w:numPr>
      </w:pPr>
      <w:r>
        <w:t xml:space="preserve">The </w:t>
      </w:r>
      <w:r>
        <w:rPr>
          <w:i/>
        </w:rPr>
        <w:t>data value</w:t>
      </w:r>
      <w:r>
        <w:t xml:space="preserve"> of a &lt;string-length&gt; element MUST be less than or equal to 65,526. </w:t>
      </w:r>
    </w:p>
    <w:p w:rsidR="00D06D0B" w:rsidRDefault="00A74177">
      <w:pPr>
        <w:numPr>
          <w:ilvl w:val="0"/>
          <w:numId w:val="79"/>
        </w:numPr>
        <w:spacing w:after="268"/>
      </w:pPr>
      <w:r>
        <w:t xml:space="preserve">The &lt;simple-name-expression&gt; element of &lt;constant-name&gt; MUST be </w:t>
      </w:r>
      <w:r>
        <w:rPr>
          <w:i/>
        </w:rPr>
        <w:t>clas</w:t>
      </w:r>
      <w:r>
        <w:rPr>
          <w:i/>
        </w:rPr>
        <w:t>sified</w:t>
      </w:r>
      <w:r>
        <w:t xml:space="preserve"> as a </w:t>
      </w:r>
      <w:r>
        <w:rPr>
          <w:i/>
        </w:rPr>
        <w:t>value</w:t>
      </w:r>
      <w:r>
        <w:t xml:space="preserve">. </w:t>
      </w:r>
    </w:p>
    <w:p w:rsidR="00D06D0B" w:rsidRDefault="00A74177">
      <w:pPr>
        <w:pStyle w:val="Heading5"/>
      </w:pPr>
      <w:bookmarkStart w:id="125" w:name="section_6df70c22dc3045d0b8a79a0fb4f068b3"/>
      <w:bookmarkStart w:id="126" w:name="_Toc158907359"/>
      <w:r>
        <w:t>Implicit Type Determination</w:t>
      </w:r>
      <w:bookmarkEnd w:id="125"/>
      <w:bookmarkEnd w:id="126"/>
    </w:p>
    <w:p w:rsidR="00D06D0B" w:rsidRDefault="00A74177">
      <w:pPr>
        <w:spacing w:after="280"/>
        <w:ind w:left="10"/>
      </w:pPr>
      <w:r>
        <w:t xml:space="preserve">An &lt;IDENTIFIER&gt; that is not explicitly associated with a </w:t>
      </w:r>
      <w:r>
        <w:rPr>
          <w:i/>
        </w:rPr>
        <w:t>declared type</w:t>
      </w:r>
      <w:r>
        <w:t xml:space="preserve"> via either a &lt;type-spec&gt; or a &lt;type-suffix&gt; might be implicitly associated with a </w:t>
      </w:r>
      <w:r>
        <w:rPr>
          <w:i/>
        </w:rPr>
        <w:t>declared type</w:t>
      </w:r>
      <w:r>
        <w:t xml:space="preserve">. The implicit </w:t>
      </w:r>
      <w:r>
        <w:rPr>
          <w:i/>
        </w:rPr>
        <w:t>declared type</w:t>
      </w:r>
      <w:r>
        <w:t xml:space="preserve"> of such a nam</w:t>
      </w:r>
      <w:r>
        <w:t xml:space="preserve">e is defined as follows: </w:t>
      </w:r>
    </w:p>
    <w:p w:rsidR="00D06D0B" w:rsidRDefault="00A74177">
      <w:pPr>
        <w:pStyle w:val="ListParagraph"/>
        <w:numPr>
          <w:ilvl w:val="0"/>
          <w:numId w:val="80"/>
        </w:numPr>
      </w:pPr>
      <w:r>
        <w:t xml:space="preserve">If the first letter of the </w:t>
      </w:r>
      <w:r>
        <w:rPr>
          <w:i/>
        </w:rPr>
        <w:t>name value</w:t>
      </w:r>
      <w:r>
        <w:t xml:space="preserve"> of the &lt;IDENTIFIER&gt; has is in the character span of a &lt;letter-spec&gt; that is part of a &lt;def-directive&gt; within the </w:t>
      </w:r>
      <w:r>
        <w:rPr>
          <w:i/>
        </w:rPr>
        <w:t>module</w:t>
      </w:r>
      <w:r>
        <w:t xml:space="preserve"> containing the &lt;IDENTIFIER&gt; then its </w:t>
      </w:r>
      <w:r>
        <w:rPr>
          <w:i/>
        </w:rPr>
        <w:t>declared type</w:t>
      </w:r>
      <w:r>
        <w:t xml:space="preserve"> is as specified in se</w:t>
      </w:r>
      <w:r>
        <w:t xml:space="preserve">ction </w:t>
      </w:r>
      <w:hyperlink w:anchor="Section_8865edf362ab4eb7aa13c628aef9ccc2" w:history="1">
        <w:r>
          <w:rPr>
            <w:rStyle w:val="Hyperlink"/>
          </w:rPr>
          <w:t>5.2.2</w:t>
        </w:r>
      </w:hyperlink>
      <w:r>
        <w:t xml:space="preserve">. </w:t>
      </w:r>
    </w:p>
    <w:p w:rsidR="00D06D0B" w:rsidRDefault="00A74177">
      <w:pPr>
        <w:pStyle w:val="ListParagraph"/>
        <w:numPr>
          <w:ilvl w:val="0"/>
          <w:numId w:val="80"/>
        </w:numPr>
        <w:spacing w:after="227"/>
      </w:pPr>
      <w:r>
        <w:t xml:space="preserve">Otherwise its implicit </w:t>
      </w:r>
      <w:r>
        <w:rPr>
          <w:i/>
        </w:rPr>
        <w:t>declared type</w:t>
      </w:r>
      <w:r>
        <w:t xml:space="preserve"> is </w:t>
      </w:r>
      <w:r>
        <w:rPr>
          <w:b/>
        </w:rPr>
        <w:t>Variant.</w:t>
      </w:r>
      <w:r>
        <w:t xml:space="preserve"> </w:t>
      </w:r>
    </w:p>
    <w:p w:rsidR="00D06D0B" w:rsidRDefault="00A74177">
      <w:pPr>
        <w:pStyle w:val="Heading4"/>
      </w:pPr>
      <w:bookmarkStart w:id="127" w:name="section_ffa99fa928da451285ebdb376cab0711"/>
      <w:bookmarkStart w:id="128" w:name="_Toc158907360"/>
      <w:r>
        <w:t>Const Declarations</w:t>
      </w:r>
      <w:bookmarkEnd w:id="127"/>
      <w:bookmarkEnd w:id="128"/>
      <w:r>
        <w:fldChar w:fldCharType="begin"/>
      </w:r>
      <w:r>
        <w:instrText xml:space="preserve"> XE "&lt;public-const-declaration&gt;" </w:instrText>
      </w:r>
      <w:r>
        <w:fldChar w:fldCharType="end"/>
      </w:r>
      <w:r>
        <w:fldChar w:fldCharType="begin"/>
      </w:r>
      <w:r>
        <w:instrText xml:space="preserve"> XE "&lt;module-const-declaration&gt;" </w:instrText>
      </w:r>
      <w:r>
        <w:fldChar w:fldCharType="end"/>
      </w:r>
      <w:r>
        <w:fldChar w:fldCharType="begin"/>
      </w:r>
      <w:r>
        <w:instrText xml:space="preserve"> XE "&lt;const-declaration&gt;" </w:instrText>
      </w:r>
      <w:r>
        <w:fldChar w:fldCharType="end"/>
      </w:r>
      <w:r>
        <w:fldChar w:fldCharType="begin"/>
      </w:r>
      <w:r>
        <w:instrText xml:space="preserve"> XE "&lt;const-item</w:instrText>
      </w:r>
      <w:r>
        <w:instrText xml:space="preserve">-list&gt;" </w:instrText>
      </w:r>
      <w:r>
        <w:fldChar w:fldCharType="end"/>
      </w:r>
      <w:r>
        <w:fldChar w:fldCharType="begin"/>
      </w:r>
      <w:r>
        <w:instrText xml:space="preserve"> XE "&lt;const-item&gt;" </w:instrText>
      </w:r>
      <w:r>
        <w:fldChar w:fldCharType="end"/>
      </w:r>
      <w:r>
        <w:fldChar w:fldCharType="begin"/>
      </w:r>
      <w:r>
        <w:instrText xml:space="preserve"> XE "&lt;typed-name-const-item&gt;" </w:instrText>
      </w:r>
      <w:r>
        <w:fldChar w:fldCharType="end"/>
      </w:r>
      <w:r>
        <w:fldChar w:fldCharType="begin"/>
      </w:r>
      <w:r>
        <w:instrText xml:space="preserve"> XE "&lt;untyped-name-const-item&gt;" </w:instrText>
      </w:r>
      <w:r>
        <w:fldChar w:fldCharType="end"/>
      </w:r>
      <w:r>
        <w:fldChar w:fldCharType="begin"/>
      </w:r>
      <w:r>
        <w:instrText xml:space="preserve"> XE "&lt;const-as-clause&gt;" </w:instrText>
      </w:r>
      <w:r>
        <w:fldChar w:fldCharType="end"/>
      </w:r>
    </w:p>
    <w:p w:rsidR="00D06D0B" w:rsidRDefault="00A74177">
      <w:pPr>
        <w:pStyle w:val="Code"/>
      </w:pPr>
      <w:r>
        <w:t xml:space="preserve">public-const-declaration = ("Global" / "Public")  module-const-declaration </w:t>
      </w:r>
    </w:p>
    <w:p w:rsidR="00D06D0B" w:rsidRDefault="00A74177">
      <w:pPr>
        <w:pStyle w:val="Code"/>
      </w:pPr>
      <w:r>
        <w:t>private-const-declaration = ["Private"] module-const-dec</w:t>
      </w:r>
      <w:r>
        <w:t xml:space="preserve">laration </w:t>
      </w:r>
    </w:p>
    <w:p w:rsidR="00D06D0B" w:rsidRDefault="00A74177">
      <w:pPr>
        <w:pStyle w:val="Code"/>
      </w:pPr>
      <w:r>
        <w:t xml:space="preserve">module-const-declaration = const-declaration </w:t>
      </w:r>
    </w:p>
    <w:p w:rsidR="00D06D0B" w:rsidRDefault="00A74177">
      <w:pPr>
        <w:pStyle w:val="Code"/>
      </w:pPr>
      <w:r>
        <w:t xml:space="preserve"> </w:t>
      </w:r>
    </w:p>
    <w:p w:rsidR="00D06D0B" w:rsidRDefault="00A74177">
      <w:pPr>
        <w:pStyle w:val="Code"/>
      </w:pPr>
      <w:r>
        <w:t xml:space="preserve">const-declaration = "Const"  const-item-list </w:t>
      </w:r>
    </w:p>
    <w:p w:rsidR="00D06D0B" w:rsidRDefault="00A74177">
      <w:pPr>
        <w:pStyle w:val="Code"/>
      </w:pPr>
      <w:r>
        <w:t xml:space="preserve">const-item-list = const-item *[ "," const-item] </w:t>
      </w:r>
    </w:p>
    <w:p w:rsidR="00D06D0B" w:rsidRDefault="00A74177">
      <w:pPr>
        <w:pStyle w:val="Code"/>
      </w:pPr>
      <w:r>
        <w:t xml:space="preserve">const-item = typed-name-const-item / untyped-name-const-item </w:t>
      </w:r>
    </w:p>
    <w:p w:rsidR="00D06D0B" w:rsidRDefault="00A74177">
      <w:pPr>
        <w:pStyle w:val="Code"/>
      </w:pPr>
      <w:r>
        <w:t xml:space="preserve"> </w:t>
      </w:r>
    </w:p>
    <w:p w:rsidR="00D06D0B" w:rsidRDefault="00A74177">
      <w:pPr>
        <w:pStyle w:val="Code"/>
      </w:pPr>
      <w:r>
        <w:t xml:space="preserve">typed-name-const-item = TYPED-NAME "=" </w:t>
      </w:r>
      <w:r>
        <w:t xml:space="preserve">constant-expression </w:t>
      </w:r>
    </w:p>
    <w:p w:rsidR="00D06D0B" w:rsidRDefault="00A74177">
      <w:pPr>
        <w:pStyle w:val="Code"/>
      </w:pPr>
      <w:r>
        <w:t xml:space="preserve">untyped-name-const-item = IDENTIFIER [const-as-clause] "=" constant-expression </w:t>
      </w:r>
    </w:p>
    <w:p w:rsidR="00D06D0B" w:rsidRDefault="00D06D0B">
      <w:pPr>
        <w:pStyle w:val="Code"/>
      </w:pPr>
    </w:p>
    <w:p w:rsidR="00D06D0B" w:rsidRDefault="00A74177">
      <w:pPr>
        <w:pStyle w:val="Code"/>
      </w:pPr>
      <w:r>
        <w:t xml:space="preserve">const-as-clause = "as" BUILTIN-TYPE </w:t>
      </w:r>
    </w:p>
    <w:p w:rsidR="00D06D0B" w:rsidRDefault="00A74177">
      <w:pPr>
        <w:spacing w:after="281" w:line="246" w:lineRule="auto"/>
        <w:ind w:left="360"/>
      </w:pPr>
      <w:r>
        <w:rPr>
          <w:i/>
        </w:rPr>
        <w:t xml:space="preserve">Static Semantics </w:t>
      </w:r>
    </w:p>
    <w:p w:rsidR="00D06D0B" w:rsidRDefault="00A74177">
      <w:pPr>
        <w:pStyle w:val="ListParagraph"/>
        <w:numPr>
          <w:ilvl w:val="0"/>
          <w:numId w:val="81"/>
        </w:numPr>
      </w:pPr>
      <w:r>
        <w:t xml:space="preserve">The &lt;BUILTIN-TYPE&gt; element of an &lt;const-as-clause&gt; might not be "object" or "[object]". </w:t>
      </w:r>
    </w:p>
    <w:p w:rsidR="00D06D0B" w:rsidRDefault="00A74177">
      <w:pPr>
        <w:pStyle w:val="ListParagraph"/>
        <w:numPr>
          <w:ilvl w:val="0"/>
          <w:numId w:val="81"/>
        </w:numPr>
      </w:pPr>
      <w:r>
        <w:t xml:space="preserve">Each </w:t>
      </w:r>
      <w:r>
        <w:rPr>
          <w:i/>
        </w:rPr>
        <w:t>constant</w:t>
      </w:r>
      <w:r>
        <w:t xml:space="preserve"> defined within a &lt;module-const-declaration&gt; contained within the same module MUST have a different name. </w:t>
      </w:r>
    </w:p>
    <w:p w:rsidR="00D06D0B" w:rsidRDefault="00A74177">
      <w:pPr>
        <w:pStyle w:val="ListParagraph"/>
        <w:numPr>
          <w:ilvl w:val="0"/>
          <w:numId w:val="81"/>
        </w:numPr>
      </w:pPr>
      <w:r>
        <w:t>Each constant defined within a &lt;module-const-declaration&gt; MUST have a constant name that is different from any other module variable name, mo</w:t>
      </w:r>
      <w:r>
        <w:t xml:space="preserve">dule constant name, enum member name, or procedure name that is defined within the same module. </w:t>
      </w:r>
    </w:p>
    <w:p w:rsidR="00D06D0B" w:rsidRDefault="00A74177">
      <w:pPr>
        <w:pStyle w:val="ListParagraph"/>
        <w:numPr>
          <w:ilvl w:val="0"/>
          <w:numId w:val="81"/>
        </w:numPr>
      </w:pPr>
      <w:r>
        <w:t xml:space="preserve">A constant declaration that is part of a &lt;public-const-declaration&gt; declares a </w:t>
      </w:r>
      <w:r>
        <w:rPr>
          <w:i/>
        </w:rPr>
        <w:t>public constant</w:t>
      </w:r>
      <w:r>
        <w:t>. The constant is accessible within the enclosing project. If the</w:t>
      </w:r>
      <w:r>
        <w:t xml:space="preserve"> enclosing module is a procedural module that is not a private module, then the constant is also accessible within projects that reference the enclosing project.</w:t>
      </w:r>
      <w:r>
        <w:rPr>
          <w:i/>
        </w:rPr>
        <w:t xml:space="preserve"> </w:t>
      </w:r>
    </w:p>
    <w:p w:rsidR="00D06D0B" w:rsidRDefault="00A74177">
      <w:pPr>
        <w:pStyle w:val="ListParagraph"/>
        <w:numPr>
          <w:ilvl w:val="0"/>
          <w:numId w:val="81"/>
        </w:numPr>
      </w:pPr>
      <w:r>
        <w:t xml:space="preserve">A constant declaration that is part of a &lt;private-const-declaration&gt; declares a </w:t>
      </w:r>
      <w:r>
        <w:rPr>
          <w:i/>
        </w:rPr>
        <w:t>private const</w:t>
      </w:r>
      <w:r>
        <w:rPr>
          <w:i/>
        </w:rPr>
        <w:t>ant</w:t>
      </w:r>
      <w:r>
        <w:t xml:space="preserve">. The constant is accessible within the enclosing module. </w:t>
      </w:r>
    </w:p>
    <w:p w:rsidR="00D06D0B" w:rsidRDefault="00A74177">
      <w:pPr>
        <w:pStyle w:val="ListParagraph"/>
        <w:numPr>
          <w:ilvl w:val="0"/>
          <w:numId w:val="81"/>
        </w:numPr>
        <w:spacing w:after="279"/>
      </w:pPr>
      <w:r>
        <w:t>If a constant defined by a &lt;public-const-declaration&gt; has a constant name that is the same as the name of a project or name of a module then all references to the variable name MUST be module qu</w:t>
      </w:r>
      <w:r>
        <w:t xml:space="preserve">alified unless they occur within the module that contains the &lt;public-const-declaration&gt; </w:t>
      </w:r>
    </w:p>
    <w:p w:rsidR="00D06D0B" w:rsidRDefault="00A74177">
      <w:pPr>
        <w:pStyle w:val="ListParagraph"/>
        <w:numPr>
          <w:ilvl w:val="0"/>
          <w:numId w:val="81"/>
        </w:numPr>
        <w:spacing w:after="56" w:line="281" w:lineRule="auto"/>
      </w:pPr>
      <w:r>
        <w:lastRenderedPageBreak/>
        <w:t>A constant defined by a &lt;module-const-declaration&gt; can have a constant name that is the same as the enum name of a &lt;enum-declaration&gt; defined in the same module but s</w:t>
      </w:r>
      <w:r>
        <w:t xml:space="preserve">uch a constant cannot be referenced using its constant name even if the constant name is module qualified. </w:t>
      </w:r>
    </w:p>
    <w:p w:rsidR="00D06D0B" w:rsidRDefault="00A74177">
      <w:pPr>
        <w:pStyle w:val="ListParagraph"/>
        <w:numPr>
          <w:ilvl w:val="0"/>
          <w:numId w:val="81"/>
        </w:numPr>
        <w:spacing w:after="279"/>
      </w:pPr>
      <w:r>
        <w:t>If a constant defined by a &lt;public-const-declaration&gt; has a constant name that is the same as the enum name of a public &lt;enum-declaration&gt; in a diff</w:t>
      </w:r>
      <w:r>
        <w:t xml:space="preserve">erent module, all references to the constant name MUST be module qualified unless they occur within the module that contains the &lt;public-const-declaration&gt;. </w:t>
      </w:r>
    </w:p>
    <w:p w:rsidR="00D06D0B" w:rsidRDefault="00A74177">
      <w:pPr>
        <w:pStyle w:val="ListParagraph"/>
        <w:numPr>
          <w:ilvl w:val="0"/>
          <w:numId w:val="81"/>
        </w:numPr>
      </w:pPr>
      <w:r>
        <w:t>A &lt;typed-name-const-item&gt; defines a constant whose name is the name value of its &lt;TYPED-NAME&gt; elem</w:t>
      </w:r>
      <w:r>
        <w:t xml:space="preserve">ent and whose declared type is the declared type corresponding to the &lt;type-suffix&gt; of the &lt;TYPED-NAME&gt; as specified in section </w:t>
      </w:r>
      <w:hyperlink w:anchor="Section_74e5bf342a30420c9d3b9341fa4c4c09" w:history="1">
        <w:r>
          <w:rPr>
            <w:rStyle w:val="Hyperlink"/>
          </w:rPr>
          <w:t>3.3.5.3</w:t>
        </w:r>
      </w:hyperlink>
      <w:r>
        <w:t xml:space="preserve">. </w:t>
      </w:r>
    </w:p>
    <w:p w:rsidR="00D06D0B" w:rsidRDefault="00A74177">
      <w:pPr>
        <w:pStyle w:val="ListParagraph"/>
        <w:numPr>
          <w:ilvl w:val="0"/>
          <w:numId w:val="81"/>
        </w:numPr>
      </w:pPr>
      <w:r>
        <w:t xml:space="preserve">A &lt;untyped-name-const-item&gt; defines a constant whose name </w:t>
      </w:r>
      <w:r>
        <w:t xml:space="preserve">is the name value of its &lt;IDENTIFIER&gt; element. </w:t>
      </w:r>
    </w:p>
    <w:p w:rsidR="00D06D0B" w:rsidRDefault="00A74177">
      <w:pPr>
        <w:pStyle w:val="ListParagraph"/>
        <w:numPr>
          <w:ilvl w:val="0"/>
          <w:numId w:val="81"/>
        </w:numPr>
      </w:pPr>
      <w:r>
        <w:t>If an &lt;untyped-name-const-item&gt; does not include a &lt;const-as-clause&gt;, the declared type of the constant is the same as the declared type of its &lt;constant-expression&gt; element. Otherwise, the constant’s declare</w:t>
      </w:r>
      <w:r>
        <w:t xml:space="preserve">d type is the declared type of the &lt;BUILTIN-TYPE&gt; element of the &lt;const-as-clause&gt;. </w:t>
      </w:r>
    </w:p>
    <w:p w:rsidR="00D06D0B" w:rsidRDefault="00A74177">
      <w:pPr>
        <w:pStyle w:val="ListParagraph"/>
        <w:numPr>
          <w:ilvl w:val="0"/>
          <w:numId w:val="81"/>
        </w:numPr>
      </w:pPr>
      <w:r>
        <w:t xml:space="preserve">Any &lt;constant-expression&gt; used within a &lt;const-item&gt; might not reference functions, even the intrinsic functions normally permitted within a &lt;constant-expression&gt;. </w:t>
      </w:r>
    </w:p>
    <w:p w:rsidR="00D06D0B" w:rsidRDefault="00A74177">
      <w:pPr>
        <w:pStyle w:val="ListParagraph"/>
        <w:numPr>
          <w:ilvl w:val="0"/>
          <w:numId w:val="81"/>
        </w:numPr>
      </w:pPr>
      <w:r>
        <w:t>The da</w:t>
      </w:r>
      <w:r>
        <w:t xml:space="preserve">ta value of the &lt;constant-expression&gt; element in a &lt;const-item&gt; MUST be let-coercible to the declared type of the constant defined by that &lt;const-item&gt; </w:t>
      </w:r>
    </w:p>
    <w:p w:rsidR="00D06D0B" w:rsidRDefault="00A74177">
      <w:pPr>
        <w:pStyle w:val="ListParagraph"/>
        <w:numPr>
          <w:ilvl w:val="0"/>
          <w:numId w:val="81"/>
        </w:numPr>
      </w:pPr>
      <w:r>
        <w:t>The constant binding of a constant defined by a &lt;const-item&gt; is the data value of the &lt;constant-express</w:t>
      </w:r>
      <w:r>
        <w:t xml:space="preserve">ion&gt; </w:t>
      </w:r>
      <w:r>
        <w:rPr>
          <w:b/>
        </w:rPr>
        <w:t>Let</w:t>
      </w:r>
      <w:r>
        <w:t xml:space="preserve">-coerced to the declared type of the constant. </w:t>
      </w:r>
    </w:p>
    <w:p w:rsidR="00D06D0B" w:rsidRDefault="00A74177">
      <w:pPr>
        <w:pStyle w:val="Heading4"/>
      </w:pPr>
      <w:bookmarkStart w:id="129" w:name="section_a5fe374beddf48089e73477914940dba"/>
      <w:bookmarkStart w:id="130" w:name="_Toc158907361"/>
      <w:r>
        <w:t>User Defined Type Declarations</w:t>
      </w:r>
      <w:bookmarkEnd w:id="129"/>
      <w:bookmarkEnd w:id="130"/>
      <w:r>
        <w:fldChar w:fldCharType="begin"/>
      </w:r>
      <w:r>
        <w:instrText xml:space="preserve"> XE "&lt;public-type-declaration&gt;" </w:instrText>
      </w:r>
      <w:r>
        <w:fldChar w:fldCharType="end"/>
      </w:r>
      <w:r>
        <w:fldChar w:fldCharType="begin"/>
      </w:r>
      <w:r>
        <w:instrText xml:space="preserve"> XE "&lt;udt-declaration&gt;" </w:instrText>
      </w:r>
      <w:r>
        <w:fldChar w:fldCharType="end"/>
      </w:r>
      <w:r>
        <w:fldChar w:fldCharType="begin"/>
      </w:r>
      <w:r>
        <w:instrText xml:space="preserve"> XE "&lt;udt-member-list&gt;" </w:instrText>
      </w:r>
      <w:r>
        <w:fldChar w:fldCharType="end"/>
      </w:r>
      <w:r>
        <w:fldChar w:fldCharType="begin"/>
      </w:r>
      <w:r>
        <w:instrText xml:space="preserve"> XE "&lt;udt-member&gt;" </w:instrText>
      </w:r>
      <w:r>
        <w:fldChar w:fldCharType="end"/>
      </w:r>
      <w:r>
        <w:fldChar w:fldCharType="begin"/>
      </w:r>
      <w:r>
        <w:instrText xml:space="preserve"> XE "&lt;untyped-name-member-dcl&gt;" </w:instrText>
      </w:r>
      <w:r>
        <w:fldChar w:fldCharType="end"/>
      </w:r>
      <w:r>
        <w:fldChar w:fldCharType="begin"/>
      </w:r>
      <w:r>
        <w:instrText xml:space="preserve"> XE "&lt;optional-array-clause&gt;"</w:instrText>
      </w:r>
      <w:r>
        <w:instrText xml:space="preserve"> </w:instrText>
      </w:r>
      <w:r>
        <w:fldChar w:fldCharType="end"/>
      </w:r>
      <w:r>
        <w:fldChar w:fldCharType="begin"/>
      </w:r>
      <w:r>
        <w:instrText xml:space="preserve"> XE "&lt;reserved-member-name&gt;" </w:instrText>
      </w:r>
      <w:r>
        <w:fldChar w:fldCharType="end"/>
      </w:r>
    </w:p>
    <w:p w:rsidR="00D06D0B" w:rsidRDefault="00A74177">
      <w:pPr>
        <w:pStyle w:val="Code"/>
      </w:pPr>
      <w:r>
        <w:t xml:space="preserve">public-type-declaration = ["global" / "public"]  udt-declaration </w:t>
      </w:r>
    </w:p>
    <w:p w:rsidR="00D06D0B" w:rsidRDefault="00A74177">
      <w:pPr>
        <w:pStyle w:val="Code"/>
      </w:pPr>
      <w:r>
        <w:t xml:space="preserve">private-type-declaration = "private" udt-declaration </w:t>
      </w:r>
    </w:p>
    <w:p w:rsidR="00D06D0B" w:rsidRDefault="00A74177">
      <w:pPr>
        <w:pStyle w:val="Code"/>
      </w:pPr>
      <w:r>
        <w:t xml:space="preserve">udt-declaration = "type" untyped-name EOS udt-member-list EOS "end" "type" </w:t>
      </w:r>
    </w:p>
    <w:p w:rsidR="00D06D0B" w:rsidRDefault="00A74177">
      <w:pPr>
        <w:pStyle w:val="Code"/>
      </w:pPr>
      <w:r>
        <w:t>udt-member-list = udt-ele</w:t>
      </w:r>
      <w:r>
        <w:t xml:space="preserve">ment *[EOS udt-element] </w:t>
      </w:r>
    </w:p>
    <w:p w:rsidR="00D06D0B" w:rsidRDefault="00A74177">
      <w:pPr>
        <w:pStyle w:val="Code"/>
      </w:pPr>
      <w:r>
        <w:t xml:space="preserve">udt-element = rem-statement / udt-member </w:t>
      </w:r>
    </w:p>
    <w:p w:rsidR="00D06D0B" w:rsidRDefault="00A74177">
      <w:pPr>
        <w:pStyle w:val="Code"/>
      </w:pPr>
      <w:r>
        <w:t xml:space="preserve">udt-member = reserved-name-member-dcl / untyped-name-member-dcl </w:t>
      </w:r>
    </w:p>
    <w:p w:rsidR="00D06D0B" w:rsidRDefault="00A74177">
      <w:pPr>
        <w:pStyle w:val="Code"/>
      </w:pPr>
      <w:r>
        <w:t xml:space="preserve">untyped-name-member-dcl = IDENTIFIER optional-array-clause </w:t>
      </w:r>
    </w:p>
    <w:p w:rsidR="00D06D0B" w:rsidRDefault="00A74177">
      <w:pPr>
        <w:pStyle w:val="Code"/>
      </w:pPr>
      <w:r>
        <w:t xml:space="preserve">reserved-name-member-dcl = reserved-member-name as-clause </w:t>
      </w:r>
    </w:p>
    <w:p w:rsidR="00D06D0B" w:rsidRDefault="00A74177">
      <w:pPr>
        <w:pStyle w:val="Code"/>
      </w:pPr>
      <w:r>
        <w:t>optio</w:t>
      </w:r>
      <w:r>
        <w:t xml:space="preserve">nal-array-clause = [array-dim] as-clause </w:t>
      </w:r>
    </w:p>
    <w:p w:rsidR="00D06D0B" w:rsidRDefault="00D06D0B">
      <w:pPr>
        <w:pStyle w:val="Code"/>
      </w:pPr>
    </w:p>
    <w:p w:rsidR="00D06D0B" w:rsidRDefault="00A74177">
      <w:pPr>
        <w:pStyle w:val="Code"/>
      </w:pPr>
      <w:r>
        <w:t xml:space="preserve">reserved-member-name = statement-keyword / marker-keyword / operator-identifier / special-form / reserved-name / literal-identifier / reserved-for-implementation-use / future-reserved </w:t>
      </w:r>
    </w:p>
    <w:p w:rsidR="00D06D0B" w:rsidRDefault="00A74177">
      <w:pPr>
        <w:spacing w:after="282" w:line="246" w:lineRule="auto"/>
        <w:ind w:left="360"/>
      </w:pPr>
      <w:r>
        <w:rPr>
          <w:i/>
        </w:rPr>
        <w:t xml:space="preserve">Static Semantics </w:t>
      </w:r>
    </w:p>
    <w:p w:rsidR="00D06D0B" w:rsidRDefault="00A74177">
      <w:pPr>
        <w:pStyle w:val="ListParagraph"/>
        <w:numPr>
          <w:ilvl w:val="0"/>
          <w:numId w:val="82"/>
        </w:numPr>
      </w:pPr>
      <w:r>
        <w:t xml:space="preserve">The </w:t>
      </w:r>
      <w:r>
        <w:rPr>
          <w:i/>
        </w:rPr>
        <w:t xml:space="preserve">UDT </w:t>
      </w:r>
      <w:r>
        <w:rPr>
          <w:i/>
        </w:rPr>
        <w:t>name</w:t>
      </w:r>
      <w:r>
        <w:t xml:space="preserve"> of the containing &lt;udt-declaration&gt; is the name value of the &lt;untyped-name&gt; that follows the </w:t>
      </w:r>
      <w:r>
        <w:rPr>
          <w:b/>
        </w:rPr>
        <w:t>Type</w:t>
      </w:r>
      <w:r>
        <w:t xml:space="preserve"> </w:t>
      </w:r>
      <w:r>
        <w:rPr>
          <w:i/>
        </w:rPr>
        <w:t xml:space="preserve">keyword (section </w:t>
      </w:r>
      <w:hyperlink w:anchor="Section_b1cbd42c6caa45108f28b0eebabf1956" w:history="1">
        <w:r>
          <w:rPr>
            <w:rStyle w:val="Hyperlink"/>
            <w:i/>
          </w:rPr>
          <w:t>3.3.5.1</w:t>
        </w:r>
      </w:hyperlink>
      <w:r>
        <w:rPr>
          <w:i/>
        </w:rPr>
        <w:t>)</w:t>
      </w:r>
      <w:r>
        <w:t xml:space="preserve">. </w:t>
      </w:r>
    </w:p>
    <w:p w:rsidR="00D06D0B" w:rsidRDefault="00A74177">
      <w:pPr>
        <w:pStyle w:val="ListParagraph"/>
        <w:numPr>
          <w:ilvl w:val="0"/>
          <w:numId w:val="82"/>
        </w:numPr>
      </w:pPr>
      <w:r>
        <w:t>Each &lt;udt-declaration&gt;</w:t>
      </w:r>
      <w:r>
        <w:t xml:space="preserve">defines a unique declared type and unique UDT value type each of which is identified by the UDT name. </w:t>
      </w:r>
    </w:p>
    <w:p w:rsidR="00D06D0B" w:rsidRDefault="00A74177">
      <w:pPr>
        <w:pStyle w:val="ListParagraph"/>
        <w:numPr>
          <w:ilvl w:val="0"/>
          <w:numId w:val="82"/>
        </w:numPr>
      </w:pPr>
      <w:r>
        <w:t xml:space="preserve">A UDT declaration that is part of a &lt;public-const-declaration&gt; declares a </w:t>
      </w:r>
      <w:r>
        <w:rPr>
          <w:i/>
        </w:rPr>
        <w:t>public UDT</w:t>
      </w:r>
      <w:r>
        <w:t>.  The UDT is accessible within the enclosing project. If the enclosi</w:t>
      </w:r>
      <w:r>
        <w:t>ng module is a procedural module that is not a private module, then the UDT is also accessible within projects that reference the enclosing project.</w:t>
      </w:r>
      <w:r>
        <w:rPr>
          <w:i/>
        </w:rPr>
        <w:t xml:space="preserve"> </w:t>
      </w:r>
    </w:p>
    <w:p w:rsidR="00D06D0B" w:rsidRDefault="00A74177">
      <w:pPr>
        <w:pStyle w:val="ListParagraph"/>
        <w:numPr>
          <w:ilvl w:val="0"/>
          <w:numId w:val="82"/>
        </w:numPr>
      </w:pPr>
      <w:r>
        <w:lastRenderedPageBreak/>
        <w:t xml:space="preserve">A UDT declaration that is part of a &lt;private-const-declaration&gt; declares a </w:t>
      </w:r>
      <w:r>
        <w:rPr>
          <w:i/>
        </w:rPr>
        <w:t>private UDT</w:t>
      </w:r>
      <w:r>
        <w:t>. The UDT is accessi</w:t>
      </w:r>
      <w:r>
        <w:t xml:space="preserve">ble within the enclosing module. </w:t>
      </w:r>
    </w:p>
    <w:p w:rsidR="00D06D0B" w:rsidRDefault="00A74177">
      <w:pPr>
        <w:pStyle w:val="ListParagraph"/>
        <w:numPr>
          <w:ilvl w:val="0"/>
          <w:numId w:val="82"/>
        </w:numPr>
      </w:pPr>
      <w:r>
        <w:t xml:space="preserve">If an &lt;udt-declaration&gt; is an element of a &lt;private-type-declaration&gt; its UDT name cannot be the same as the enum name of any &lt;enum-declaration&gt; or the UDT name of any other &lt;udt-declaration&gt; within the same module. </w:t>
      </w:r>
    </w:p>
    <w:p w:rsidR="00D06D0B" w:rsidRDefault="00A74177">
      <w:pPr>
        <w:pStyle w:val="ListParagraph"/>
        <w:numPr>
          <w:ilvl w:val="0"/>
          <w:numId w:val="82"/>
        </w:numPr>
      </w:pPr>
      <w:r>
        <w:t>If an</w:t>
      </w:r>
      <w:r>
        <w:t xml:space="preserve"> &lt;udt-declaration&gt; is an element of a &lt;public-type-declaration&gt; its UDT name cannot be the same as the enum name of a public &lt;enum-declaration&gt; or the UDT name of any &lt;public-type-declaration&gt; within any module of the project that contains it. </w:t>
      </w:r>
    </w:p>
    <w:p w:rsidR="00D06D0B" w:rsidRDefault="00A74177">
      <w:pPr>
        <w:pStyle w:val="ListParagraph"/>
        <w:numPr>
          <w:ilvl w:val="0"/>
          <w:numId w:val="82"/>
        </w:numPr>
      </w:pPr>
      <w:r>
        <w:t>If an &lt;udt-</w:t>
      </w:r>
      <w:r>
        <w:t xml:space="preserve">declaration&gt; is an element of a &lt;public-type-declaration&gt; its UDT name cannot be the same as the name of any project or library within the current </w:t>
      </w:r>
      <w:r>
        <w:rPr>
          <w:i/>
        </w:rPr>
        <w:t>VBA Environment</w:t>
      </w:r>
      <w:r>
        <w:t xml:space="preserve"> or the same name as any module within the project that contains the &lt;udt-declaration&gt;. </w:t>
      </w:r>
    </w:p>
    <w:p w:rsidR="00D06D0B" w:rsidRDefault="00A74177">
      <w:pPr>
        <w:pStyle w:val="ListParagraph"/>
        <w:numPr>
          <w:ilvl w:val="0"/>
          <w:numId w:val="82"/>
        </w:numPr>
      </w:pPr>
      <w:r>
        <w:t>The n</w:t>
      </w:r>
      <w:r>
        <w:t xml:space="preserve">ame value of a &lt;reserved-member-name&gt; is the text of its reserved identifier name. </w:t>
      </w:r>
      <w:r>
        <w:t xml:space="preserve"> </w:t>
      </w:r>
      <w:r>
        <w:tab/>
        <w:t xml:space="preserve">At least one &lt;udt-element&gt; in a &lt;udt-member-list&gt; MUST consist of a &lt;udt-member&gt;. </w:t>
      </w:r>
    </w:p>
    <w:p w:rsidR="00D06D0B" w:rsidRDefault="00A74177">
      <w:pPr>
        <w:pStyle w:val="ListParagraph"/>
        <w:numPr>
          <w:ilvl w:val="0"/>
          <w:numId w:val="82"/>
        </w:numPr>
      </w:pPr>
      <w:r>
        <w:t>If a &lt;udt-member&gt; is an &lt;untyped-name-member-dcl&gt; its udt member name is the name value</w:t>
      </w:r>
      <w:r>
        <w:t xml:space="preserve"> of the &lt;IDENTIFIER&gt; element of the &lt;untyped-name-member-dcl&gt;. </w:t>
      </w:r>
    </w:p>
    <w:p w:rsidR="00D06D0B" w:rsidRDefault="00A74177">
      <w:pPr>
        <w:pStyle w:val="ListParagraph"/>
        <w:numPr>
          <w:ilvl w:val="0"/>
          <w:numId w:val="82"/>
        </w:numPr>
      </w:pPr>
      <w:r>
        <w:t xml:space="preserve">If a &lt;udt-member&gt; is a &lt;reserved-name-member-dcl&gt; its udt member name is the name value of the &lt;reserved-member-name&gt; element of the &lt;reserved-name-member-dcl&gt;. </w:t>
      </w:r>
    </w:p>
    <w:p w:rsidR="00D06D0B" w:rsidRDefault="00A74177">
      <w:pPr>
        <w:pStyle w:val="ListParagraph"/>
        <w:numPr>
          <w:ilvl w:val="0"/>
          <w:numId w:val="82"/>
        </w:numPr>
      </w:pPr>
      <w:r>
        <w:t>Each &lt;udt-member&gt; within a &lt;ud</w:t>
      </w:r>
      <w:r>
        <w:t xml:space="preserve">t-member-list&gt; MUST have a different udt member name. </w:t>
      </w:r>
    </w:p>
    <w:p w:rsidR="00D06D0B" w:rsidRDefault="00A74177">
      <w:pPr>
        <w:pStyle w:val="ListParagraph"/>
        <w:numPr>
          <w:ilvl w:val="0"/>
          <w:numId w:val="82"/>
        </w:numPr>
      </w:pPr>
      <w:r>
        <w:t xml:space="preserve">Each &lt;udt-member&gt; defines a named element of the UDT value type identified by the UDT name of the containing &lt;udt-declaration&gt;. </w:t>
      </w:r>
    </w:p>
    <w:p w:rsidR="00D06D0B" w:rsidRDefault="00A74177">
      <w:pPr>
        <w:pStyle w:val="ListParagraph"/>
        <w:numPr>
          <w:ilvl w:val="0"/>
          <w:numId w:val="82"/>
        </w:numPr>
      </w:pPr>
      <w:r>
        <w:t>Each &lt;udt-member&gt; defines a named element of the UDT value type and decl</w:t>
      </w:r>
      <w:r>
        <w:t xml:space="preserve">ared type identified by the UDT name of the containing &lt;udt-declaration&gt;. </w:t>
      </w:r>
    </w:p>
    <w:p w:rsidR="00D06D0B" w:rsidRDefault="00A74177">
      <w:pPr>
        <w:pStyle w:val="ListParagraph"/>
        <w:numPr>
          <w:ilvl w:val="0"/>
          <w:numId w:val="82"/>
        </w:numPr>
      </w:pPr>
      <w:r>
        <w:t xml:space="preserve">The declared type of the UDT element defined by a &lt;udt-member&gt; is defined as follows: </w:t>
      </w:r>
    </w:p>
    <w:p w:rsidR="00D06D0B" w:rsidRDefault="00A74177">
      <w:pPr>
        <w:pStyle w:val="ListParagraph"/>
        <w:numPr>
          <w:ilvl w:val="1"/>
          <w:numId w:val="82"/>
        </w:numPr>
      </w:pPr>
      <w:r>
        <w:t>If the &lt;udt-member&gt; contains an &lt;array-dim&gt; that does not contain a &lt;bounds-list&gt;, then the de</w:t>
      </w:r>
      <w:r>
        <w:t xml:space="preserve">clared type of the UDT element is resizable array with a declared element type is the specified type of the &lt;as-clause&gt; contained in the &lt;udt-member&gt;. </w:t>
      </w:r>
    </w:p>
    <w:p w:rsidR="00D06D0B" w:rsidRDefault="00A74177">
      <w:pPr>
        <w:pStyle w:val="ListParagraph"/>
        <w:numPr>
          <w:ilvl w:val="1"/>
          <w:numId w:val="82"/>
        </w:numPr>
      </w:pPr>
      <w:r>
        <w:t>If the &lt;udt-member&gt; contains an &lt;array-dim&gt; that contains a &lt;bounds-list&gt;, then the declared type of the</w:t>
      </w:r>
      <w:r>
        <w:t xml:space="preserve"> UDT element is fixed size array whose declared element type is the specified type of the &lt;as-clause&gt; contained in the &lt;udt-member&gt;. The number of dimensions and the upper and lower bound for each dimension is as defined by the &lt;bounds-list&gt;. </w:t>
      </w:r>
    </w:p>
    <w:p w:rsidR="00D06D0B" w:rsidRDefault="00A74177">
      <w:pPr>
        <w:pStyle w:val="ListParagraph"/>
        <w:numPr>
          <w:ilvl w:val="1"/>
          <w:numId w:val="82"/>
        </w:numPr>
      </w:pPr>
      <w:r>
        <w:t>Otherwise th</w:t>
      </w:r>
      <w:r>
        <w:t xml:space="preserve">e declared type of the UDT element is the specified type of the &lt;as-clause&gt;. </w:t>
      </w:r>
    </w:p>
    <w:p w:rsidR="00D06D0B" w:rsidRDefault="00A74177">
      <w:pPr>
        <w:pStyle w:val="ListParagraph"/>
        <w:numPr>
          <w:ilvl w:val="0"/>
          <w:numId w:val="82"/>
        </w:numPr>
      </w:pPr>
      <w:r>
        <w:t xml:space="preserve">If a &lt;udt-member&gt; contains an &lt;as-clause&gt; that consists of an &lt;as-auto-object&gt; then the corresponding dependent variable (or each dependent variable of an array variable) of any </w:t>
      </w:r>
      <w:r>
        <w:t xml:space="preserve">variable whose declared type is the UDT name of the containing &lt;udt-declaration&gt; is an automatic instantiations variable. </w:t>
      </w:r>
    </w:p>
    <w:p w:rsidR="00D06D0B" w:rsidRDefault="00A74177">
      <w:pPr>
        <w:pStyle w:val="Heading4"/>
      </w:pPr>
      <w:bookmarkStart w:id="131" w:name="section_da1d4885946f49379487488143b97f08"/>
      <w:bookmarkStart w:id="132" w:name="_Toc158907362"/>
      <w:r>
        <w:t>Enum Declarations</w:t>
      </w:r>
      <w:bookmarkEnd w:id="131"/>
      <w:bookmarkEnd w:id="132"/>
      <w:r>
        <w:fldChar w:fldCharType="begin"/>
      </w:r>
      <w:r>
        <w:instrText xml:space="preserve"> XE "&lt;enum-declaration&gt;" </w:instrText>
      </w:r>
      <w:r>
        <w:fldChar w:fldCharType="end"/>
      </w:r>
      <w:r>
        <w:fldChar w:fldCharType="begin"/>
      </w:r>
      <w:r>
        <w:instrText xml:space="preserve"> XE "&lt;global-enum-declaration&gt;" </w:instrText>
      </w:r>
      <w:r>
        <w:fldChar w:fldCharType="end"/>
      </w:r>
      <w:r>
        <w:fldChar w:fldCharType="begin"/>
      </w:r>
      <w:r>
        <w:instrText xml:space="preserve"> XE "&lt;public-enum-declaration&gt;" </w:instrText>
      </w:r>
      <w:r>
        <w:fldChar w:fldCharType="end"/>
      </w:r>
      <w:r>
        <w:fldChar w:fldCharType="begin"/>
      </w:r>
      <w:r>
        <w:instrText xml:space="preserve"> XE "&lt;enum-declaratio</w:instrText>
      </w:r>
      <w:r>
        <w:instrText xml:space="preserve">n&gt;" </w:instrText>
      </w:r>
      <w:r>
        <w:fldChar w:fldCharType="end"/>
      </w:r>
      <w:r>
        <w:fldChar w:fldCharType="begin"/>
      </w:r>
      <w:r>
        <w:instrText xml:space="preserve"> XE "&lt;member-list&gt;" </w:instrText>
      </w:r>
      <w:r>
        <w:fldChar w:fldCharType="end"/>
      </w:r>
      <w:r>
        <w:fldChar w:fldCharType="begin"/>
      </w:r>
      <w:r>
        <w:instrText xml:space="preserve"> XE "&lt;enum-element&gt;" </w:instrText>
      </w:r>
      <w:r>
        <w:fldChar w:fldCharType="end"/>
      </w:r>
      <w:r>
        <w:fldChar w:fldCharType="begin"/>
      </w:r>
      <w:r>
        <w:instrText xml:space="preserve"> XE "&lt;member&gt;" </w:instrText>
      </w:r>
      <w:r>
        <w:fldChar w:fldCharType="end"/>
      </w:r>
    </w:p>
    <w:p w:rsidR="00D06D0B" w:rsidRDefault="00A74177">
      <w:pPr>
        <w:pStyle w:val="Code"/>
        <w:numPr>
          <w:ilvl w:val="0"/>
          <w:numId w:val="0"/>
        </w:numPr>
        <w:spacing w:after="32"/>
        <w:ind w:left="216"/>
      </w:pPr>
      <w:r>
        <w:t xml:space="preserve">global-enum-declaration = "global" enum-declaration </w:t>
      </w:r>
    </w:p>
    <w:p w:rsidR="00D06D0B" w:rsidRDefault="00A74177">
      <w:pPr>
        <w:pStyle w:val="Code"/>
        <w:numPr>
          <w:ilvl w:val="0"/>
          <w:numId w:val="0"/>
        </w:numPr>
        <w:spacing w:after="32"/>
        <w:ind w:left="216"/>
      </w:pPr>
      <w:r>
        <w:t xml:space="preserve">public-enum-declaration = ["public"] enum-declaration </w:t>
      </w:r>
    </w:p>
    <w:p w:rsidR="00D06D0B" w:rsidRDefault="00A74177">
      <w:pPr>
        <w:pStyle w:val="Code"/>
        <w:numPr>
          <w:ilvl w:val="0"/>
          <w:numId w:val="0"/>
        </w:numPr>
        <w:spacing w:after="32"/>
        <w:ind w:left="216"/>
      </w:pPr>
      <w:r>
        <w:t xml:space="preserve">private-enum-declaration = "private" enum-declaration </w:t>
      </w:r>
    </w:p>
    <w:p w:rsidR="00D06D0B" w:rsidRDefault="00A74177">
      <w:pPr>
        <w:pStyle w:val="Code"/>
        <w:numPr>
          <w:ilvl w:val="0"/>
          <w:numId w:val="0"/>
        </w:numPr>
        <w:spacing w:after="32"/>
        <w:ind w:left="216"/>
      </w:pPr>
      <w:r>
        <w:t xml:space="preserve">enum-declaration = "enum" untyped-name EOS enum-member-list EOS "end" "enum" </w:t>
      </w:r>
    </w:p>
    <w:p w:rsidR="00D06D0B" w:rsidRDefault="00A74177">
      <w:pPr>
        <w:pStyle w:val="Code"/>
        <w:numPr>
          <w:ilvl w:val="0"/>
          <w:numId w:val="0"/>
        </w:numPr>
        <w:spacing w:after="0" w:line="276" w:lineRule="auto"/>
        <w:ind w:left="216"/>
      </w:pPr>
      <w:r>
        <w:t xml:space="preserve">enum-member-list = enum-element *[EOS enum-element] </w:t>
      </w:r>
    </w:p>
    <w:p w:rsidR="00D06D0B" w:rsidRDefault="00A74177">
      <w:pPr>
        <w:pStyle w:val="Code"/>
        <w:numPr>
          <w:ilvl w:val="0"/>
          <w:numId w:val="0"/>
        </w:numPr>
        <w:spacing w:after="0" w:line="276" w:lineRule="auto"/>
        <w:ind w:left="216"/>
      </w:pPr>
      <w:r>
        <w:t xml:space="preserve">enum-element = rem-statement / enum-member </w:t>
      </w:r>
    </w:p>
    <w:p w:rsidR="00D06D0B" w:rsidRDefault="00A74177">
      <w:pPr>
        <w:pStyle w:val="Code"/>
        <w:numPr>
          <w:ilvl w:val="0"/>
          <w:numId w:val="0"/>
        </w:numPr>
        <w:spacing w:after="0" w:line="276" w:lineRule="auto"/>
        <w:ind w:left="216"/>
      </w:pPr>
      <w:r>
        <w:t xml:space="preserve">enum-member = untyped-name [ "=" constant-expression] </w:t>
      </w:r>
    </w:p>
    <w:p w:rsidR="00D06D0B" w:rsidRDefault="00A74177">
      <w:pPr>
        <w:spacing w:after="267"/>
        <w:ind w:left="360"/>
      </w:pPr>
      <w:r>
        <w:lastRenderedPageBreak/>
        <w:t xml:space="preserve">&lt;global-enum-declaration&gt; </w:t>
      </w:r>
      <w:r>
        <w:t>provides syntactic compatibility with other dialects of the Basic language and historic versions of VBA.</w:t>
      </w:r>
    </w:p>
    <w:p w:rsidR="00D06D0B" w:rsidRDefault="00A74177">
      <w:pPr>
        <w:spacing w:line="246" w:lineRule="auto"/>
        <w:ind w:left="360"/>
      </w:pPr>
      <w:r>
        <w:rPr>
          <w:i/>
        </w:rPr>
        <w:t xml:space="preserve">Static Semantics. </w:t>
      </w:r>
    </w:p>
    <w:p w:rsidR="00D06D0B" w:rsidRDefault="00A74177">
      <w:pPr>
        <w:pStyle w:val="ListParagraph"/>
        <w:numPr>
          <w:ilvl w:val="0"/>
          <w:numId w:val="83"/>
        </w:numPr>
      </w:pPr>
      <w:r>
        <w:t xml:space="preserve">The </w:t>
      </w:r>
      <w:r>
        <w:rPr>
          <w:i/>
        </w:rPr>
        <w:t>name value</w:t>
      </w:r>
      <w:r>
        <w:t xml:space="preserve"> of the &lt;untyped-name&gt; that follows the </w:t>
      </w:r>
      <w:r>
        <w:rPr>
          <w:b/>
        </w:rPr>
        <w:t>Enum</w:t>
      </w:r>
      <w:r>
        <w:t xml:space="preserve"> </w:t>
      </w:r>
      <w:r>
        <w:rPr>
          <w:i/>
        </w:rPr>
        <w:t>keyword (</w:t>
      </w:r>
      <w:r>
        <w:t xml:space="preserve">section </w:t>
      </w:r>
      <w:hyperlink w:anchor="Section_b1cbd42c6caa45108f28b0eebabf1956" w:history="1">
        <w:r>
          <w:rPr>
            <w:rStyle w:val="Hyperlink"/>
          </w:rPr>
          <w:t>3.3.5.1</w:t>
        </w:r>
      </w:hyperlink>
      <w:r>
        <w:rPr>
          <w:i/>
        </w:rPr>
        <w:t>)</w:t>
      </w:r>
      <w:r>
        <w:t xml:space="preserve"> is the </w:t>
      </w:r>
      <w:r>
        <w:rPr>
          <w:i/>
        </w:rPr>
        <w:t>enum name</w:t>
      </w:r>
      <w:r>
        <w:t xml:space="preserve"> of the containing &lt;enum-declaration&gt;. </w:t>
      </w:r>
    </w:p>
    <w:p w:rsidR="00D06D0B" w:rsidRDefault="00A74177">
      <w:pPr>
        <w:pStyle w:val="ListParagraph"/>
        <w:numPr>
          <w:ilvl w:val="0"/>
          <w:numId w:val="83"/>
        </w:numPr>
      </w:pPr>
      <w:r>
        <w:t xml:space="preserve">An Enum declaration that is part of a &lt;global-variable-declaration&gt; or &lt;public-enum-declaration&gt; declares a </w:t>
      </w:r>
      <w:r>
        <w:rPr>
          <w:i/>
        </w:rPr>
        <w:t>public Enum type</w:t>
      </w:r>
      <w:r>
        <w:t xml:space="preserve">. The Enum type and its Enum members are accessible within the </w:t>
      </w:r>
      <w:r>
        <w:t>enclosing project. If the enclosing module is a class module or a procedural module that is not a private module, then the Enum type and its Enum members are also accessible within projects that reference the enclosing project.</w:t>
      </w:r>
      <w:r>
        <w:rPr>
          <w:i/>
        </w:rPr>
        <w:t xml:space="preserve"> </w:t>
      </w:r>
    </w:p>
    <w:p w:rsidR="00D06D0B" w:rsidRDefault="00A74177">
      <w:pPr>
        <w:pStyle w:val="ListParagraph"/>
        <w:numPr>
          <w:ilvl w:val="0"/>
          <w:numId w:val="83"/>
        </w:numPr>
        <w:spacing w:after="280"/>
      </w:pPr>
      <w:r>
        <w:t xml:space="preserve">An Enum declaration that is part of a &lt;private-enum-declaration&gt; declares a </w:t>
      </w:r>
      <w:r>
        <w:rPr>
          <w:i/>
        </w:rPr>
        <w:t>private Enum type</w:t>
      </w:r>
      <w:r>
        <w:t xml:space="preserve">. The Enum type and its enum members are accessible within the enclosing module. </w:t>
      </w:r>
    </w:p>
    <w:p w:rsidR="00D06D0B" w:rsidRDefault="00A74177">
      <w:pPr>
        <w:pStyle w:val="ListParagraph"/>
        <w:numPr>
          <w:ilvl w:val="0"/>
          <w:numId w:val="83"/>
        </w:numPr>
      </w:pPr>
      <w:r>
        <w:t>The enum name of a &lt;private-enum-declaration&gt; cannot be the same as the enum name</w:t>
      </w:r>
      <w:r>
        <w:t xml:space="preserve"> of any other &lt;enum-declaration&gt; or as the UDT name of a &lt;udt-declaration&gt; within the same module. </w:t>
      </w:r>
    </w:p>
    <w:p w:rsidR="00D06D0B" w:rsidRDefault="00A74177">
      <w:pPr>
        <w:pStyle w:val="ListParagraph"/>
        <w:numPr>
          <w:ilvl w:val="0"/>
          <w:numId w:val="83"/>
        </w:numPr>
      </w:pPr>
      <w:r>
        <w:t>The enum name of a &lt;public-enum-declaration&gt; cannot be the same as the enum name of any other public &lt;enum-declaration&gt; or the UDT name of any public &lt;udt-d</w:t>
      </w:r>
      <w:r>
        <w:t xml:space="preserve">eclaration&gt; within any module of the project that contains it. </w:t>
      </w:r>
    </w:p>
    <w:p w:rsidR="00D06D0B" w:rsidRDefault="00A74177">
      <w:pPr>
        <w:pStyle w:val="ListParagraph"/>
        <w:numPr>
          <w:ilvl w:val="0"/>
          <w:numId w:val="83"/>
        </w:numPr>
      </w:pPr>
      <w:r>
        <w:t xml:space="preserve">The enum name of a &lt;public-enum-declaration&gt; cannot be the same as the name of any project or library within the current </w:t>
      </w:r>
      <w:r>
        <w:rPr>
          <w:i/>
        </w:rPr>
        <w:t>VBA Environment</w:t>
      </w:r>
      <w:r>
        <w:t xml:space="preserve"> or the same name as any module within the project that </w:t>
      </w:r>
      <w:r>
        <w:t xml:space="preserve">contains the &lt;enum-declaration&gt;. </w:t>
      </w:r>
    </w:p>
    <w:p w:rsidR="00D06D0B" w:rsidRDefault="00A74177">
      <w:pPr>
        <w:pStyle w:val="ListParagraph"/>
        <w:numPr>
          <w:ilvl w:val="0"/>
          <w:numId w:val="83"/>
        </w:numPr>
        <w:spacing w:after="284"/>
      </w:pPr>
      <w:r>
        <w:t xml:space="preserve">At least one &lt;enum-element&gt; in an &lt;enum-member-list&gt; MUST consist of a &lt;enum-member&gt;. </w:t>
      </w:r>
    </w:p>
    <w:p w:rsidR="00D06D0B" w:rsidRDefault="00A74177">
      <w:pPr>
        <w:pStyle w:val="ListParagraph"/>
        <w:numPr>
          <w:ilvl w:val="0"/>
          <w:numId w:val="83"/>
        </w:numPr>
      </w:pPr>
      <w:r>
        <w:t xml:space="preserve">The enum member name of an &lt;enum-member&gt; is the </w:t>
      </w:r>
      <w:r>
        <w:rPr>
          <w:i/>
        </w:rPr>
        <w:t>name value</w:t>
      </w:r>
      <w:r>
        <w:t xml:space="preserve"> of its &lt;untyped-name&gt;. </w:t>
      </w:r>
    </w:p>
    <w:p w:rsidR="00D06D0B" w:rsidRDefault="00A74177">
      <w:pPr>
        <w:pStyle w:val="ListParagraph"/>
        <w:numPr>
          <w:ilvl w:val="0"/>
          <w:numId w:val="83"/>
        </w:numPr>
      </w:pPr>
      <w:r>
        <w:t xml:space="preserve">Each &lt;enum-member&gt; within a &lt;enum-member-list&gt; MUST </w:t>
      </w:r>
      <w:r>
        <w:t xml:space="preserve">have a different enum member name. </w:t>
      </w:r>
    </w:p>
    <w:p w:rsidR="00D06D0B" w:rsidRDefault="00A74177">
      <w:pPr>
        <w:pStyle w:val="ListParagraph"/>
        <w:numPr>
          <w:ilvl w:val="0"/>
          <w:numId w:val="83"/>
        </w:numPr>
      </w:pPr>
      <w:r>
        <w:t xml:space="preserve">An enum member name might not be the same as any variable name, or constant name that is defined within the same module. </w:t>
      </w:r>
    </w:p>
    <w:p w:rsidR="00D06D0B" w:rsidRDefault="00A74177">
      <w:pPr>
        <w:pStyle w:val="ListParagraph"/>
        <w:numPr>
          <w:ilvl w:val="0"/>
          <w:numId w:val="83"/>
        </w:numPr>
      </w:pPr>
      <w:r>
        <w:t xml:space="preserve">If an &lt;enum-member&gt; contains a &lt;constant-expression&gt;, the data value of the &lt;constant-expression&gt; </w:t>
      </w:r>
      <w:r>
        <w:t xml:space="preserve">MUST be coercible to value type Long. </w:t>
      </w:r>
    </w:p>
    <w:p w:rsidR="00D06D0B" w:rsidRDefault="00A74177">
      <w:pPr>
        <w:pStyle w:val="ListParagraph"/>
        <w:numPr>
          <w:ilvl w:val="0"/>
          <w:numId w:val="83"/>
        </w:numPr>
      </w:pPr>
      <w:r>
        <w:t xml:space="preserve">The &lt;constant-expression&gt; of an &lt;enum-member&gt; might not contain a reference to the enum member name of that &lt;enum-member&gt;. </w:t>
      </w:r>
    </w:p>
    <w:p w:rsidR="00D06D0B" w:rsidRDefault="00A74177">
      <w:pPr>
        <w:pStyle w:val="ListParagraph"/>
        <w:numPr>
          <w:ilvl w:val="0"/>
          <w:numId w:val="83"/>
        </w:numPr>
      </w:pPr>
      <w:r>
        <w:t>The &lt;constant-expression&gt; of an &lt;enum-member&gt; might not contain a reference to the enum membe</w:t>
      </w:r>
      <w:r>
        <w:t xml:space="preserve">r name of any &lt;enum-member&gt; that it precedes in its containing &lt;enum-member-list&gt; </w:t>
      </w:r>
    </w:p>
    <w:p w:rsidR="00D06D0B" w:rsidRDefault="00A74177">
      <w:pPr>
        <w:pStyle w:val="ListParagraph"/>
        <w:numPr>
          <w:ilvl w:val="0"/>
          <w:numId w:val="83"/>
        </w:numPr>
      </w:pPr>
      <w:r>
        <w:t>The &lt;constant-expression&gt; of an &lt;enum-member&gt; might not contain a reference to the enum member name of any &lt;enum-member&gt; of any &lt;enum-declaration&gt; that it precedes in the co</w:t>
      </w:r>
      <w:r>
        <w:t xml:space="preserve">ntaining module declaration section. </w:t>
      </w:r>
    </w:p>
    <w:p w:rsidR="00D06D0B" w:rsidRDefault="00A74177">
      <w:pPr>
        <w:pStyle w:val="ListParagraph"/>
        <w:numPr>
          <w:ilvl w:val="0"/>
          <w:numId w:val="83"/>
        </w:numPr>
      </w:pPr>
      <w:r>
        <w:t>If an &lt;enum-member&gt; contains a &lt;constant-expression&gt;, the data value of the &lt;enum-member&gt; is the data value of its &lt;constant-expression&gt; coerced to value type Long. If an &lt;enum-member&gt; does not contain a &lt;constant-expr</w:t>
      </w:r>
      <w:r>
        <w:t>ession&gt; and it is the first element of a &lt;enum-member-list&gt; its data value is 0. If an &lt;enum-member&gt; does not contain a &lt;constant-expression&gt; and is not the first element of a &lt;enum-member-list&gt; its data value is 1 greater than the data value of the preced</w:t>
      </w:r>
      <w:r>
        <w:t xml:space="preserve">ing element of its containing &lt;enum-member-list&gt;. </w:t>
      </w:r>
    </w:p>
    <w:p w:rsidR="00D06D0B" w:rsidRDefault="00A74177">
      <w:pPr>
        <w:pStyle w:val="ListParagraph"/>
        <w:numPr>
          <w:ilvl w:val="0"/>
          <w:numId w:val="83"/>
        </w:numPr>
      </w:pPr>
      <w:r>
        <w:lastRenderedPageBreak/>
        <w:t xml:space="preserve">The declared type of a &lt;enum-member&gt; is Long. </w:t>
      </w:r>
    </w:p>
    <w:p w:rsidR="00D06D0B" w:rsidRDefault="00A74177">
      <w:pPr>
        <w:pStyle w:val="ListParagraph"/>
        <w:numPr>
          <w:ilvl w:val="0"/>
          <w:numId w:val="83"/>
        </w:numPr>
        <w:spacing w:after="56" w:line="281" w:lineRule="auto"/>
      </w:pPr>
      <w:r>
        <w:t>When an enum name (possibly qualified by a project) appears in an &lt;as-type&gt;</w:t>
      </w:r>
      <w:r>
        <w:t xml:space="preserve"> clause of any declaration, the meaning is the same as if the enum name was replaced with the declared type Long. </w:t>
      </w:r>
    </w:p>
    <w:p w:rsidR="00D06D0B" w:rsidRDefault="00A74177">
      <w:pPr>
        <w:spacing w:after="227"/>
        <w:ind w:left="720"/>
      </w:pPr>
      <w:r>
        <w:t xml:space="preserve"> </w:t>
      </w:r>
    </w:p>
    <w:p w:rsidR="00D06D0B" w:rsidRDefault="00A74177">
      <w:pPr>
        <w:pStyle w:val="Heading4"/>
      </w:pPr>
      <w:bookmarkStart w:id="133" w:name="section_75679e907e14420daf11f83ffaf60418"/>
      <w:bookmarkStart w:id="134" w:name="_Toc158907363"/>
      <w:r>
        <w:t>External Procedure Declaration</w:t>
      </w:r>
      <w:bookmarkEnd w:id="133"/>
      <w:bookmarkEnd w:id="134"/>
      <w:r>
        <w:fldChar w:fldCharType="begin"/>
      </w:r>
      <w:r>
        <w:instrText xml:space="preserve"> XE "&lt;public-external-procedure-declaration&gt;" </w:instrText>
      </w:r>
      <w:r>
        <w:fldChar w:fldCharType="end"/>
      </w:r>
      <w:r>
        <w:fldChar w:fldCharType="begin"/>
      </w:r>
      <w:r>
        <w:instrText xml:space="preserve"> XE "&lt;private-external-procedure-declaration&gt;" </w:instrText>
      </w:r>
      <w:r>
        <w:fldChar w:fldCharType="end"/>
      </w:r>
      <w:r>
        <w:fldChar w:fldCharType="begin"/>
      </w:r>
      <w:r>
        <w:instrText xml:space="preserve"> XE "&lt;extern</w:instrText>
      </w:r>
      <w:r>
        <w:instrText xml:space="preserve">al-proc-dcl&gt;" </w:instrText>
      </w:r>
      <w:r>
        <w:fldChar w:fldCharType="end"/>
      </w:r>
      <w:r>
        <w:fldChar w:fldCharType="begin"/>
      </w:r>
      <w:r>
        <w:instrText xml:space="preserve"> XE "&lt;external-sub&gt;" </w:instrText>
      </w:r>
      <w:r>
        <w:fldChar w:fldCharType="end"/>
      </w:r>
      <w:r>
        <w:fldChar w:fldCharType="begin"/>
      </w:r>
      <w:r>
        <w:instrText xml:space="preserve"> XE "&lt;external-function&gt;" </w:instrText>
      </w:r>
      <w:r>
        <w:fldChar w:fldCharType="end"/>
      </w:r>
      <w:r>
        <w:fldChar w:fldCharType="begin"/>
      </w:r>
      <w:r>
        <w:instrText xml:space="preserve"> XE "&lt;lib-info&gt;" </w:instrText>
      </w:r>
      <w:r>
        <w:fldChar w:fldCharType="end"/>
      </w:r>
      <w:r>
        <w:fldChar w:fldCharType="begin"/>
      </w:r>
      <w:r>
        <w:instrText xml:space="preserve"> XE "&lt;lib-clause&gt;" </w:instrText>
      </w:r>
      <w:r>
        <w:fldChar w:fldCharType="end"/>
      </w:r>
      <w:r>
        <w:fldChar w:fldCharType="begin"/>
      </w:r>
      <w:r>
        <w:instrText xml:space="preserve"> XE "&lt;alias-clause&gt;" </w:instrText>
      </w:r>
      <w:r>
        <w:fldChar w:fldCharType="end"/>
      </w:r>
    </w:p>
    <w:p w:rsidR="00D06D0B" w:rsidRDefault="00A74177">
      <w:r>
        <w:t xml:space="preserve">public-external-procedure-declaration = ["public"] external-proc-dcl </w:t>
      </w:r>
    </w:p>
    <w:p w:rsidR="00D06D0B" w:rsidRDefault="00A74177">
      <w:pPr>
        <w:pStyle w:val="Code"/>
        <w:numPr>
          <w:ilvl w:val="0"/>
          <w:numId w:val="0"/>
        </w:numPr>
        <w:spacing w:after="32" w:line="245" w:lineRule="auto"/>
        <w:ind w:left="360"/>
      </w:pPr>
      <w:r>
        <w:t>private-external-procedure-declaration = "private" exte</w:t>
      </w:r>
      <w:r>
        <w:t xml:space="preserve">rnal-proc-dcl </w:t>
      </w:r>
    </w:p>
    <w:p w:rsidR="00D06D0B" w:rsidRDefault="00A74177">
      <w:pPr>
        <w:pStyle w:val="Code"/>
        <w:numPr>
          <w:ilvl w:val="0"/>
          <w:numId w:val="0"/>
        </w:numPr>
        <w:spacing w:after="32"/>
        <w:ind w:left="360"/>
      </w:pPr>
      <w:r>
        <w:t xml:space="preserve"> </w:t>
      </w:r>
    </w:p>
    <w:p w:rsidR="00D06D0B" w:rsidRDefault="00A74177">
      <w:pPr>
        <w:pStyle w:val="Code"/>
        <w:numPr>
          <w:ilvl w:val="0"/>
          <w:numId w:val="0"/>
        </w:numPr>
        <w:spacing w:after="32"/>
        <w:ind w:left="360"/>
      </w:pPr>
      <w:r>
        <w:t xml:space="preserve">external-proc-dcl = "declare" ["ptrsafe"] (external-sub / external-function) </w:t>
      </w:r>
    </w:p>
    <w:p w:rsidR="00D06D0B" w:rsidRDefault="00A74177">
      <w:pPr>
        <w:pStyle w:val="Code"/>
        <w:numPr>
          <w:ilvl w:val="0"/>
          <w:numId w:val="0"/>
        </w:numPr>
        <w:spacing w:after="33"/>
        <w:ind w:left="360"/>
      </w:pPr>
      <w:r>
        <w:t xml:space="preserve"> </w:t>
      </w:r>
    </w:p>
    <w:p w:rsidR="00D06D0B" w:rsidRDefault="00A74177">
      <w:pPr>
        <w:pStyle w:val="Code"/>
        <w:numPr>
          <w:ilvl w:val="0"/>
          <w:numId w:val="0"/>
        </w:numPr>
        <w:spacing w:after="32"/>
        <w:ind w:left="360"/>
      </w:pPr>
      <w:r>
        <w:t xml:space="preserve">external-sub = "sub" subroutine-name lib-info [procedure-parameters] </w:t>
      </w:r>
    </w:p>
    <w:p w:rsidR="00D06D0B" w:rsidRDefault="00A74177">
      <w:pPr>
        <w:pStyle w:val="Code"/>
        <w:numPr>
          <w:ilvl w:val="0"/>
          <w:numId w:val="0"/>
        </w:numPr>
        <w:spacing w:after="32"/>
        <w:ind w:left="360"/>
      </w:pPr>
      <w:r>
        <w:t>external-function = "function" function-name lib-info  [procedure-parameters] [function-t</w:t>
      </w:r>
      <w:r>
        <w:t xml:space="preserve">ype] </w:t>
      </w:r>
    </w:p>
    <w:p w:rsidR="00D06D0B" w:rsidRDefault="00A74177">
      <w:pPr>
        <w:pStyle w:val="Code"/>
        <w:numPr>
          <w:ilvl w:val="0"/>
          <w:numId w:val="0"/>
        </w:numPr>
        <w:spacing w:after="32"/>
        <w:ind w:left="360"/>
      </w:pPr>
      <w:r>
        <w:t xml:space="preserve"> </w:t>
      </w:r>
    </w:p>
    <w:p w:rsidR="00D06D0B" w:rsidRDefault="00A74177">
      <w:pPr>
        <w:pStyle w:val="Code"/>
        <w:numPr>
          <w:ilvl w:val="0"/>
          <w:numId w:val="0"/>
        </w:numPr>
        <w:spacing w:after="32"/>
        <w:ind w:left="360"/>
      </w:pPr>
      <w:r>
        <w:t xml:space="preserve">lib-info = lib-clause [alias-clause] </w:t>
      </w:r>
    </w:p>
    <w:p w:rsidR="00D06D0B" w:rsidRDefault="00A74177">
      <w:pPr>
        <w:pStyle w:val="Code"/>
        <w:numPr>
          <w:ilvl w:val="0"/>
          <w:numId w:val="0"/>
        </w:numPr>
        <w:ind w:left="360"/>
      </w:pPr>
      <w:r>
        <w:t xml:space="preserve">lib-clause = "lib" STRING </w:t>
      </w:r>
    </w:p>
    <w:p w:rsidR="00D06D0B" w:rsidRDefault="00A74177">
      <w:pPr>
        <w:pStyle w:val="Code"/>
        <w:numPr>
          <w:ilvl w:val="0"/>
          <w:numId w:val="0"/>
        </w:numPr>
        <w:ind w:left="360"/>
      </w:pPr>
      <w:r>
        <w:t xml:space="preserve">alias-clause = "alias" STRING </w:t>
      </w:r>
    </w:p>
    <w:p w:rsidR="00D06D0B" w:rsidRDefault="00A74177">
      <w:pPr>
        <w:spacing w:line="246" w:lineRule="auto"/>
        <w:ind w:left="360"/>
      </w:pPr>
      <w:r>
        <w:rPr>
          <w:i/>
        </w:rPr>
        <w:t xml:space="preserve">Static Semantics. </w:t>
      </w:r>
    </w:p>
    <w:p w:rsidR="00D06D0B" w:rsidRDefault="00A74177">
      <w:pPr>
        <w:pStyle w:val="ListParagraph"/>
        <w:numPr>
          <w:ilvl w:val="0"/>
          <w:numId w:val="84"/>
        </w:numPr>
      </w:pPr>
      <w:r>
        <w:t xml:space="preserve">&lt;public-external-procedure-declaration&gt; elements and &lt;private-external-procedure-declaration&gt; elements are </w:t>
      </w:r>
      <w:r>
        <w:rPr>
          <w:i/>
        </w:rPr>
        <w:t>external procedures</w:t>
      </w:r>
      <w:r>
        <w:t>.</w:t>
      </w:r>
      <w:r>
        <w:rPr>
          <w:i/>
        </w:rPr>
        <w:t xml:space="preserve"> </w:t>
      </w:r>
    </w:p>
    <w:p w:rsidR="00D06D0B" w:rsidRDefault="00A74177">
      <w:pPr>
        <w:pStyle w:val="ListParagraph"/>
        <w:numPr>
          <w:ilvl w:val="0"/>
          <w:numId w:val="84"/>
        </w:numPr>
      </w:pPr>
      <w:r>
        <w:t>&lt;pub</w:t>
      </w:r>
      <w:r>
        <w:t xml:space="preserve">lic-external-procedure-declaration&gt; elements and &lt;private-external-procedure-declaration&gt; elements are procedure declarations and the static semantic rules for procedure declarations define in section </w:t>
      </w:r>
      <w:hyperlink w:anchor="Section_227005ad78fb479f8145fa3b8b610386" w:history="1">
        <w:r>
          <w:rPr>
            <w:rStyle w:val="Hyperlink"/>
          </w:rPr>
          <w:t>5.3.1</w:t>
        </w:r>
      </w:hyperlink>
      <w:r>
        <w:t xml:space="preserve"> apply to them.</w:t>
      </w:r>
      <w:r>
        <w:rPr>
          <w:i/>
        </w:rPr>
        <w:t xml:space="preserve"> </w:t>
      </w:r>
    </w:p>
    <w:p w:rsidR="00D06D0B" w:rsidRDefault="00A74177">
      <w:pPr>
        <w:pStyle w:val="ListParagraph"/>
        <w:numPr>
          <w:ilvl w:val="0"/>
          <w:numId w:val="84"/>
        </w:numPr>
        <w:spacing w:after="279"/>
      </w:pPr>
      <w:r>
        <w:t>An &lt;external-sub&gt; element is a function declaration and an &lt;external-function&gt; is a subroutine declaration.</w:t>
      </w:r>
      <w:r>
        <w:rPr>
          <w:i/>
        </w:rPr>
        <w:t xml:space="preserve"> </w:t>
      </w:r>
    </w:p>
    <w:p w:rsidR="00D06D0B" w:rsidRDefault="00A74177">
      <w:pPr>
        <w:pStyle w:val="ListParagraph"/>
        <w:numPr>
          <w:ilvl w:val="0"/>
          <w:numId w:val="84"/>
        </w:numPr>
      </w:pPr>
      <w:r>
        <w:t xml:space="preserve">It is implementation-defined whether an external procedure name is interpreted in a case sensitive or case-insensitive manner. </w:t>
      </w:r>
    </w:p>
    <w:p w:rsidR="00D06D0B" w:rsidRDefault="00A74177">
      <w:pPr>
        <w:pStyle w:val="ListParagraph"/>
        <w:numPr>
          <w:ilvl w:val="0"/>
          <w:numId w:val="84"/>
        </w:numPr>
      </w:pPr>
      <w:r>
        <w:t xml:space="preserve">If the first character of the &lt;STRING&gt; element of an &lt;alias-clause&gt; is the character %x0023 ("#") the element is an </w:t>
      </w:r>
      <w:r>
        <w:rPr>
          <w:i/>
        </w:rPr>
        <w:t xml:space="preserve">ordinal </w:t>
      </w:r>
      <w:r>
        <w:rPr>
          <w:i/>
        </w:rPr>
        <w:t>alias</w:t>
      </w:r>
      <w:r>
        <w:t xml:space="preserve"> and the remainder of the string MUST conform to the definition of the &lt;integer-literal&gt; rule of the lexical token grammar. The data value of the &lt;integer-literal&gt; MUST be in the range of 0 to 32,767. </w:t>
      </w:r>
    </w:p>
    <w:p w:rsidR="00D06D0B" w:rsidRDefault="00A74177">
      <w:pPr>
        <w:pStyle w:val="ListParagraph"/>
        <w:numPr>
          <w:ilvl w:val="0"/>
          <w:numId w:val="84"/>
        </w:numPr>
      </w:pPr>
      <w:r>
        <w:t>If the first character of the data value of the &lt;</w:t>
      </w:r>
      <w:r>
        <w:t xml:space="preserve">STRING&gt; element of an &lt;alias-clause&gt; is not the character %x0023 ("#"), the data value of the &lt;STRING&gt; element MUST conform to an implementation-defined syntax. </w:t>
      </w:r>
    </w:p>
    <w:p w:rsidR="00D06D0B" w:rsidRDefault="00A74177">
      <w:pPr>
        <w:pStyle w:val="ListParagraph"/>
        <w:numPr>
          <w:ilvl w:val="0"/>
          <w:numId w:val="84"/>
        </w:numPr>
      </w:pPr>
      <w:r>
        <w:t>An implementation MAY define additional restrictions on the parameter types, function type, pa</w:t>
      </w:r>
      <w:r>
        <w:t xml:space="preserve">rameter mechanisms, and the use of optional and ParamArray parameters in the declaration of external procedures. </w:t>
      </w:r>
    </w:p>
    <w:p w:rsidR="00D06D0B" w:rsidRDefault="00A74177">
      <w:pPr>
        <w:pStyle w:val="ListParagraph"/>
        <w:numPr>
          <w:ilvl w:val="0"/>
          <w:numId w:val="84"/>
        </w:numPr>
      </w:pPr>
      <w:r>
        <w:t xml:space="preserve">An implementation MAY define additional restrictions on external procedure declarations that do not specify the PtrSafe keyword. </w:t>
      </w:r>
    </w:p>
    <w:p w:rsidR="00D06D0B" w:rsidRDefault="00A74177">
      <w:pPr>
        <w:spacing w:line="246" w:lineRule="auto"/>
        <w:ind w:left="360"/>
      </w:pPr>
      <w:r>
        <w:rPr>
          <w:i/>
        </w:rPr>
        <w:t>Runtime Sema</w:t>
      </w:r>
      <w:r>
        <w:rPr>
          <w:i/>
        </w:rPr>
        <w:t>ntics</w:t>
      </w:r>
      <w:r>
        <w:t xml:space="preserve"> </w:t>
      </w:r>
    </w:p>
    <w:p w:rsidR="00D06D0B" w:rsidRDefault="00A74177">
      <w:pPr>
        <w:pStyle w:val="ListParagraph"/>
        <w:numPr>
          <w:ilvl w:val="0"/>
          <w:numId w:val="85"/>
        </w:numPr>
      </w:pPr>
      <w:r>
        <w:lastRenderedPageBreak/>
        <w:t>When an external procedure is called, the data value of the &lt;STRING&gt; element of its &lt;lib-clause&gt; is used in an implementation-defined manner to identify a set of available procedures that are defined using implementation-defined means other than the</w:t>
      </w:r>
      <w:r>
        <w:t xml:space="preserve"> VBA Language. </w:t>
      </w:r>
    </w:p>
    <w:p w:rsidR="00D06D0B" w:rsidRDefault="00A74177">
      <w:pPr>
        <w:pStyle w:val="ListParagraph"/>
        <w:numPr>
          <w:ilvl w:val="0"/>
          <w:numId w:val="85"/>
        </w:numPr>
      </w:pPr>
      <w:r>
        <w:t>When an external procedure is called, the data value of the &lt;STRING&gt; element of it optional &lt;alias-clause&gt; is used in an implementation-defined manner to select a procedure from the set of available procedure. If an &lt;alias-clause&gt; is not pr</w:t>
      </w:r>
      <w:r>
        <w:t xml:space="preserve">esent the name value of the procedure name is used in an implementation-defined manner to select a procedure from the set of available procedure. </w:t>
      </w:r>
    </w:p>
    <w:p w:rsidR="00D06D0B" w:rsidRDefault="00A74177">
      <w:pPr>
        <w:pStyle w:val="ListParagraph"/>
        <w:numPr>
          <w:ilvl w:val="0"/>
          <w:numId w:val="85"/>
        </w:numPr>
        <w:spacing w:after="227"/>
      </w:pPr>
      <w:r>
        <w:t>An external procedure is invoked and arguments passed as if the external procedure was a procedure defined in</w:t>
      </w:r>
      <w:r>
        <w:t xml:space="preserve"> the VBA language by a &lt;subroutine-declaration&gt; or &lt;function-declaration&gt; containing the &lt;procedure-parameters&gt; and &lt;function-type&gt; elements of the external procedure’s &lt;external-proc-dcl&gt;. </w:t>
      </w:r>
    </w:p>
    <w:p w:rsidR="00D06D0B" w:rsidRDefault="00A74177">
      <w:pPr>
        <w:pStyle w:val="Heading4"/>
      </w:pPr>
      <w:bookmarkStart w:id="135" w:name="section_4e4256bb0f8c4a7e8355a0c8e25e37bd"/>
      <w:bookmarkStart w:id="136" w:name="_Toc158907364"/>
      <w:r>
        <w:t>Circular Module Dependencies</w:t>
      </w:r>
      <w:bookmarkEnd w:id="135"/>
      <w:bookmarkEnd w:id="136"/>
    </w:p>
    <w:p w:rsidR="00D06D0B" w:rsidRDefault="00A74177">
      <w:pPr>
        <w:spacing w:line="246" w:lineRule="auto"/>
        <w:ind w:left="360"/>
      </w:pPr>
      <w:r>
        <w:rPr>
          <w:i/>
        </w:rPr>
        <w:t xml:space="preserve">Static Semantics. </w:t>
      </w:r>
    </w:p>
    <w:p w:rsidR="00D06D0B" w:rsidRDefault="00A74177">
      <w:pPr>
        <w:pStyle w:val="ListParagraph"/>
        <w:numPr>
          <w:ilvl w:val="0"/>
          <w:numId w:val="86"/>
        </w:numPr>
      </w:pPr>
      <w:r>
        <w:t>Circular referenc</w:t>
      </w:r>
      <w:r>
        <w:t xml:space="preserve">e between modules that involving </w:t>
      </w:r>
      <w:r>
        <w:rPr>
          <w:i/>
        </w:rPr>
        <w:t xml:space="preserve">Const Declarations (section </w:t>
      </w:r>
      <w:hyperlink w:anchor="Section_ffa99fa928da451285ebdb376cab0711" w:history="1">
        <w:r>
          <w:rPr>
            <w:rStyle w:val="Hyperlink"/>
            <w:i/>
          </w:rPr>
          <w:t>5.2.3.2</w:t>
        </w:r>
      </w:hyperlink>
      <w:r>
        <w:rPr>
          <w:i/>
        </w:rPr>
        <w:t>)</w:t>
      </w:r>
      <w:r>
        <w:t xml:space="preserve">, </w:t>
      </w:r>
      <w:r>
        <w:rPr>
          <w:i/>
        </w:rPr>
        <w:t>Enum Declarations (</w:t>
      </w:r>
      <w:r>
        <w:t xml:space="preserve">section </w:t>
      </w:r>
      <w:hyperlink w:anchor="Section_da1d4885946f49379487488143b97f08" w:history="1">
        <w:r>
          <w:rPr>
            <w:rStyle w:val="Hyperlink"/>
          </w:rPr>
          <w:t>5.2.3.4</w:t>
        </w:r>
      </w:hyperlink>
      <w:r>
        <w:rPr>
          <w:i/>
        </w:rPr>
        <w:t>)</w:t>
      </w:r>
      <w:r>
        <w:t xml:space="preserve">, </w:t>
      </w:r>
      <w:r>
        <w:rPr>
          <w:i/>
        </w:rPr>
        <w:t xml:space="preserve">UDT Declarations (section </w:t>
      </w:r>
      <w:hyperlink w:anchor="Section_a5fe374beddf48089e73477914940dba" w:history="1">
        <w:r>
          <w:rPr>
            <w:rStyle w:val="Hyperlink"/>
            <w:i/>
          </w:rPr>
          <w:t>5.2.3.3</w:t>
        </w:r>
      </w:hyperlink>
      <w:r>
        <w:rPr>
          <w:i/>
        </w:rPr>
        <w:t>)</w:t>
      </w:r>
      <w:r>
        <w:t xml:space="preserve">, </w:t>
      </w:r>
      <w:r>
        <w:rPr>
          <w:i/>
        </w:rPr>
        <w:t xml:space="preserve">Implements Directive (section </w:t>
      </w:r>
      <w:hyperlink w:anchor="Section_da5260209b4144a6a5f347a7ac255a9e" w:history="1">
        <w:r>
          <w:rPr>
            <w:rStyle w:val="Hyperlink"/>
            <w:i/>
          </w:rPr>
          <w:t>5.2.4.2</w:t>
        </w:r>
      </w:hyperlink>
      <w:r>
        <w:rPr>
          <w:i/>
        </w:rPr>
        <w:t>)</w:t>
      </w:r>
      <w:r>
        <w:t xml:space="preserve">, or </w:t>
      </w:r>
      <w:r>
        <w:rPr>
          <w:i/>
        </w:rPr>
        <w:t xml:space="preserve">Event Declarations (section </w:t>
      </w:r>
      <w:hyperlink w:anchor="Section_ff9d44a97a89474e9546a1b169d38a26" w:history="1">
        <w:r>
          <w:rPr>
            <w:rStyle w:val="Hyperlink"/>
            <w:i/>
          </w:rPr>
          <w:t>5.2.4.3</w:t>
        </w:r>
      </w:hyperlink>
      <w:r>
        <w:rPr>
          <w:i/>
        </w:rPr>
        <w:t>)</w:t>
      </w:r>
      <w:r>
        <w:t xml:space="preserve"> are not allowed.</w:t>
      </w:r>
      <w:r>
        <w:rPr>
          <w:i/>
        </w:rPr>
        <w:t xml:space="preserve"> </w:t>
      </w:r>
    </w:p>
    <w:p w:rsidR="00D06D0B" w:rsidRDefault="00A74177">
      <w:pPr>
        <w:pStyle w:val="ListParagraph"/>
        <w:numPr>
          <w:ilvl w:val="0"/>
          <w:numId w:val="86"/>
        </w:numPr>
      </w:pPr>
      <w:r>
        <w:t>Any circular dependency among modules that includes any of these declaration forms is an illegal circularity, even if the dependency chain includes other forms of declaration.</w:t>
      </w:r>
      <w:r>
        <w:rPr>
          <w:i/>
        </w:rPr>
        <w:t xml:space="preserve"> </w:t>
      </w:r>
    </w:p>
    <w:p w:rsidR="00D06D0B" w:rsidRDefault="00A74177">
      <w:pPr>
        <w:pStyle w:val="ListParagraph"/>
        <w:numPr>
          <w:ilvl w:val="0"/>
          <w:numId w:val="86"/>
        </w:numPr>
        <w:spacing w:after="263"/>
      </w:pPr>
      <w:r>
        <w:t xml:space="preserve">Circular dependency chains among modules that do </w:t>
      </w:r>
      <w:r>
        <w:t>not include any of these specific declaration forms are allowed.</w:t>
      </w:r>
      <w:r>
        <w:rPr>
          <w:i/>
        </w:rPr>
        <w:t xml:space="preserve"> </w:t>
      </w:r>
    </w:p>
    <w:p w:rsidR="00D06D0B" w:rsidRDefault="00A74177">
      <w:pPr>
        <w:pStyle w:val="Heading3"/>
      </w:pPr>
      <w:bookmarkStart w:id="137" w:name="section_6b025f78471c43bc9d7779dac281a6f3"/>
      <w:bookmarkStart w:id="138" w:name="_Toc158907365"/>
      <w:r>
        <w:t>Class Module Declarations</w:t>
      </w:r>
      <w:bookmarkEnd w:id="137"/>
      <w:bookmarkEnd w:id="138"/>
      <w:r>
        <w:fldChar w:fldCharType="begin"/>
      </w:r>
      <w:r>
        <w:instrText xml:space="preserve"> XE "class module" </w:instrText>
      </w:r>
      <w:r>
        <w:fldChar w:fldCharType="end"/>
      </w:r>
      <w:r>
        <w:fldChar w:fldCharType="begin"/>
      </w:r>
      <w:r>
        <w:instrText xml:space="preserve"> XE "module:class" </w:instrText>
      </w:r>
      <w:r>
        <w:fldChar w:fldCharType="end"/>
      </w:r>
    </w:p>
    <w:p w:rsidR="00D06D0B" w:rsidRDefault="00A74177">
      <w:pPr>
        <w:spacing w:after="263"/>
        <w:ind w:left="10"/>
      </w:pPr>
      <w:r>
        <w:rPr>
          <w:i/>
        </w:rPr>
        <w:t>Class modules</w:t>
      </w:r>
      <w:r>
        <w:t xml:space="preserve"> define named classes that can be referenced as declared types by other modules within a </w:t>
      </w:r>
      <w:r>
        <w:rPr>
          <w:i/>
        </w:rPr>
        <w:t>VBA Environment</w:t>
      </w:r>
      <w:r>
        <w:t xml:space="preserve">. </w:t>
      </w:r>
    </w:p>
    <w:p w:rsidR="00D06D0B" w:rsidRDefault="00A74177">
      <w:pPr>
        <w:pStyle w:val="Heading4"/>
      </w:pPr>
      <w:bookmarkStart w:id="139" w:name="section_73a89f411c32460ea2b573a0c1971636"/>
      <w:bookmarkStart w:id="140" w:name="_Toc158907366"/>
      <w:r>
        <w:t>No</w:t>
      </w:r>
      <w:r>
        <w:t>n-Syntactic Class Characteristics</w:t>
      </w:r>
      <w:bookmarkEnd w:id="139"/>
      <w:bookmarkEnd w:id="140"/>
    </w:p>
    <w:p w:rsidR="00D06D0B" w:rsidRDefault="00A74177">
      <w:pPr>
        <w:spacing w:after="270"/>
        <w:ind w:left="10"/>
      </w:pPr>
      <w:r>
        <w:t xml:space="preserve">Some of the characteristic of classes are not defined within the &lt;class-module-body&gt; but are instead defined using module attribute values and possibly implementation-defined mechanisms. </w:t>
      </w:r>
    </w:p>
    <w:p w:rsidR="00D06D0B" w:rsidRDefault="00A74177">
      <w:pPr>
        <w:spacing w:after="265"/>
        <w:ind w:left="10"/>
      </w:pPr>
      <w:r>
        <w:t>The name of the class defined by t</w:t>
      </w:r>
      <w:r>
        <w:t xml:space="preserve">his class module is the name of the class module itself. </w:t>
      </w:r>
    </w:p>
    <w:p w:rsidR="00D06D0B" w:rsidRDefault="00A74177">
      <w:pPr>
        <w:pStyle w:val="Heading5"/>
      </w:pPr>
      <w:bookmarkStart w:id="141" w:name="section_a09fd48eabed4da88c4ca110bf4ef6b6"/>
      <w:bookmarkStart w:id="142" w:name="_Toc158907367"/>
      <w:r>
        <w:t>Class Accessibility and Instancing</w:t>
      </w:r>
      <w:bookmarkEnd w:id="141"/>
      <w:bookmarkEnd w:id="142"/>
    </w:p>
    <w:p w:rsidR="00D06D0B" w:rsidRDefault="00A74177">
      <w:pPr>
        <w:spacing w:after="267"/>
        <w:ind w:left="10"/>
      </w:pPr>
      <w:r>
        <w:t xml:space="preserve">The ability to reference a class by its name is determined by the </w:t>
      </w:r>
      <w:r>
        <w:rPr>
          <w:i/>
        </w:rPr>
        <w:t>accessibility</w:t>
      </w:r>
      <w:r>
        <w:t xml:space="preserve"> of its class definition. This accessibility is distinct from the ability to use the</w:t>
      </w:r>
      <w:r>
        <w:t xml:space="preserve"> class name to create new instances of the class. </w:t>
      </w:r>
    </w:p>
    <w:p w:rsidR="00D06D0B" w:rsidRDefault="00A74177">
      <w:pPr>
        <w:ind w:left="10"/>
      </w:pPr>
      <w:r>
        <w:t xml:space="preserve">The accessibility and </w:t>
      </w:r>
      <w:r>
        <w:rPr>
          <w:i/>
        </w:rPr>
        <w:t>instancing</w:t>
      </w:r>
      <w:r>
        <w:t xml:space="preserve"> characteristics of a class are determined by the module attributes on its class module declaration, as defined by the following table: </w:t>
      </w:r>
    </w:p>
    <w:tbl>
      <w:tblPr>
        <w:tblStyle w:val="Table-ShadedHeader"/>
        <w:tblW w:w="9178" w:type="dxa"/>
        <w:tblLook w:val="04A0" w:firstRow="1" w:lastRow="0" w:firstColumn="1" w:lastColumn="0" w:noHBand="0" w:noVBand="1"/>
      </w:tblPr>
      <w:tblGrid>
        <w:gridCol w:w="1979"/>
        <w:gridCol w:w="4207"/>
        <w:gridCol w:w="2992"/>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979" w:type="dxa"/>
          </w:tcPr>
          <w:p w:rsidR="00D06D0B" w:rsidRDefault="00A74177">
            <w:pPr>
              <w:pStyle w:val="TableHeaderText"/>
              <w:spacing w:after="0" w:line="276" w:lineRule="auto"/>
            </w:pPr>
            <w:r>
              <w:lastRenderedPageBreak/>
              <w:t xml:space="preserve">Instancing Mode </w:t>
            </w:r>
          </w:p>
        </w:tc>
        <w:tc>
          <w:tcPr>
            <w:tcW w:w="4207" w:type="dxa"/>
          </w:tcPr>
          <w:p w:rsidR="00D06D0B" w:rsidRDefault="00A74177">
            <w:pPr>
              <w:pStyle w:val="TableHeaderText"/>
              <w:spacing w:after="0" w:line="276" w:lineRule="auto"/>
              <w:ind w:left="1"/>
            </w:pPr>
            <w:r>
              <w:t xml:space="preserve">Meaning </w:t>
            </w:r>
          </w:p>
        </w:tc>
        <w:tc>
          <w:tcPr>
            <w:tcW w:w="2992" w:type="dxa"/>
          </w:tcPr>
          <w:p w:rsidR="00D06D0B" w:rsidRDefault="00A74177">
            <w:pPr>
              <w:pStyle w:val="TableHeaderText"/>
              <w:spacing w:after="0" w:line="276" w:lineRule="auto"/>
              <w:ind w:left="2"/>
            </w:pPr>
            <w:r>
              <w:t xml:space="preserve">Attribute Values </w:t>
            </w:r>
          </w:p>
        </w:tc>
      </w:tr>
      <w:tr w:rsidR="00D06D0B" w:rsidTr="00D06D0B">
        <w:trPr>
          <w:trHeight w:val="1632"/>
        </w:trPr>
        <w:tc>
          <w:tcPr>
            <w:tcW w:w="1979" w:type="dxa"/>
          </w:tcPr>
          <w:p w:rsidR="00D06D0B" w:rsidRDefault="00A74177">
            <w:pPr>
              <w:pStyle w:val="TableBodyText"/>
              <w:spacing w:after="0" w:line="276" w:lineRule="auto"/>
            </w:pPr>
            <w:r>
              <w:t>Private</w:t>
            </w:r>
            <w:r>
              <w:rPr>
                <w:i/>
              </w:rPr>
              <w:t xml:space="preserve"> (default)</w:t>
            </w:r>
            <w:r>
              <w:rPr>
                <w:b/>
              </w:rPr>
              <w:t xml:space="preserve"> </w:t>
            </w:r>
          </w:p>
        </w:tc>
        <w:tc>
          <w:tcPr>
            <w:tcW w:w="4207" w:type="dxa"/>
          </w:tcPr>
          <w:p w:rsidR="00D06D0B" w:rsidRDefault="00A74177">
            <w:pPr>
              <w:pStyle w:val="TableBodyText"/>
              <w:spacing w:after="32"/>
              <w:ind w:left="1"/>
            </w:pPr>
            <w:r>
              <w:t xml:space="preserve">The class is accessible only within the enclosing project. </w:t>
            </w:r>
          </w:p>
          <w:p w:rsidR="00D06D0B" w:rsidRDefault="00A74177">
            <w:pPr>
              <w:pStyle w:val="TableBodyText"/>
              <w:spacing w:after="30"/>
              <w:ind w:left="1"/>
            </w:pPr>
            <w:r>
              <w:t xml:space="preserve"> </w:t>
            </w:r>
          </w:p>
          <w:p w:rsidR="00D06D0B" w:rsidRDefault="00A74177">
            <w:pPr>
              <w:pStyle w:val="TableBodyText"/>
              <w:spacing w:after="0" w:line="276" w:lineRule="auto"/>
              <w:ind w:left="1"/>
            </w:pPr>
            <w:r>
              <w:t xml:space="preserve">Instances of the class can only be created by modules contained within the project that defines the class. </w:t>
            </w:r>
          </w:p>
        </w:tc>
        <w:tc>
          <w:tcPr>
            <w:tcW w:w="2992" w:type="dxa"/>
          </w:tcPr>
          <w:p w:rsidR="00D06D0B" w:rsidRDefault="00A74177">
            <w:pPr>
              <w:pStyle w:val="TableBodyText"/>
              <w:spacing w:after="0" w:line="276" w:lineRule="auto"/>
              <w:ind w:left="2"/>
            </w:pPr>
            <w:r>
              <w:t xml:space="preserve">VB_Exposed=False VB_Creatable=False </w:t>
            </w:r>
          </w:p>
        </w:tc>
      </w:tr>
      <w:tr w:rsidR="00D06D0B" w:rsidTr="00D06D0B">
        <w:trPr>
          <w:trHeight w:val="2705"/>
        </w:trPr>
        <w:tc>
          <w:tcPr>
            <w:tcW w:w="1979" w:type="dxa"/>
          </w:tcPr>
          <w:p w:rsidR="00D06D0B" w:rsidRDefault="00A74177">
            <w:pPr>
              <w:pStyle w:val="TableBodyText"/>
              <w:spacing w:after="0" w:line="276" w:lineRule="auto"/>
            </w:pPr>
            <w:r>
              <w:t xml:space="preserve">Public Not Creatable </w:t>
            </w:r>
          </w:p>
        </w:tc>
        <w:tc>
          <w:tcPr>
            <w:tcW w:w="4207" w:type="dxa"/>
          </w:tcPr>
          <w:p w:rsidR="00D06D0B" w:rsidRDefault="00A74177">
            <w:pPr>
              <w:pStyle w:val="TableBodyText"/>
              <w:spacing w:after="32" w:line="246" w:lineRule="auto"/>
              <w:ind w:left="1"/>
            </w:pPr>
            <w:r>
              <w:t xml:space="preserve">The class is accessible within the enclosing project and within projects that reference the enclosing project. </w:t>
            </w:r>
          </w:p>
          <w:p w:rsidR="00D06D0B" w:rsidRDefault="00A74177">
            <w:pPr>
              <w:pStyle w:val="TableBodyText"/>
              <w:spacing w:after="32"/>
              <w:ind w:left="1"/>
            </w:pPr>
            <w:r>
              <w:t xml:space="preserve"> </w:t>
            </w:r>
          </w:p>
          <w:p w:rsidR="00D06D0B" w:rsidRDefault="00A74177">
            <w:pPr>
              <w:pStyle w:val="TableBodyText"/>
              <w:spacing w:after="0" w:line="276" w:lineRule="auto"/>
              <w:ind w:left="1"/>
            </w:pPr>
            <w:r>
              <w:t>Instances of the class can only be created by modules within the enclosing project. Modules in other projects can refere</w:t>
            </w:r>
            <w:r>
              <w:t xml:space="preserve">nce the class name as a declared type but can’t instantiate the class using new or the CreateObject function. </w:t>
            </w:r>
          </w:p>
        </w:tc>
        <w:tc>
          <w:tcPr>
            <w:tcW w:w="2992" w:type="dxa"/>
          </w:tcPr>
          <w:p w:rsidR="00D06D0B" w:rsidRDefault="00A74177">
            <w:pPr>
              <w:pStyle w:val="TableBodyText"/>
              <w:spacing w:after="0" w:line="276" w:lineRule="auto"/>
              <w:ind w:left="2"/>
            </w:pPr>
            <w:r>
              <w:t xml:space="preserve">VB_Exposed=True VB_Creatable=False </w:t>
            </w:r>
          </w:p>
        </w:tc>
      </w:tr>
      <w:tr w:rsidR="00D06D0B" w:rsidTr="00D06D0B">
        <w:trPr>
          <w:trHeight w:val="1634"/>
        </w:trPr>
        <w:tc>
          <w:tcPr>
            <w:tcW w:w="1979" w:type="dxa"/>
          </w:tcPr>
          <w:p w:rsidR="00D06D0B" w:rsidRDefault="00A74177">
            <w:pPr>
              <w:pStyle w:val="TableBodyText"/>
              <w:spacing w:after="0" w:line="276" w:lineRule="auto"/>
            </w:pPr>
            <w:r>
              <w:t>Public Creatable</w:t>
            </w:r>
            <w:r>
              <w:rPr>
                <w:b/>
              </w:rPr>
              <w:t xml:space="preserve"> </w:t>
            </w:r>
          </w:p>
        </w:tc>
        <w:tc>
          <w:tcPr>
            <w:tcW w:w="4207" w:type="dxa"/>
          </w:tcPr>
          <w:p w:rsidR="00D06D0B" w:rsidRDefault="00A74177">
            <w:pPr>
              <w:pStyle w:val="TableBodyText"/>
              <w:spacing w:after="32"/>
              <w:ind w:left="1"/>
            </w:pPr>
            <w:r>
              <w:t xml:space="preserve">The class is accessible within the enclosing project and within projects that reference the enclosing project. </w:t>
            </w:r>
          </w:p>
          <w:p w:rsidR="00D06D0B" w:rsidRDefault="00A74177">
            <w:pPr>
              <w:pStyle w:val="TableBodyText"/>
              <w:spacing w:after="30"/>
              <w:ind w:left="1"/>
            </w:pPr>
            <w:r>
              <w:t xml:space="preserve"> </w:t>
            </w:r>
          </w:p>
          <w:p w:rsidR="00D06D0B" w:rsidRDefault="00A74177">
            <w:pPr>
              <w:pStyle w:val="TableBodyText"/>
              <w:spacing w:after="0" w:line="276" w:lineRule="auto"/>
              <w:ind w:left="1"/>
            </w:pPr>
            <w:r>
              <w:t xml:space="preserve">Any module that can access the class can create instances of it. </w:t>
            </w:r>
          </w:p>
        </w:tc>
        <w:tc>
          <w:tcPr>
            <w:tcW w:w="2992" w:type="dxa"/>
          </w:tcPr>
          <w:p w:rsidR="00D06D0B" w:rsidRDefault="00A74177">
            <w:pPr>
              <w:pStyle w:val="TableBodyText"/>
              <w:spacing w:after="0" w:line="276" w:lineRule="auto"/>
              <w:ind w:left="2"/>
            </w:pPr>
            <w:r>
              <w:t xml:space="preserve">VB_Exposed=True VB_Creatable=True </w:t>
            </w:r>
          </w:p>
        </w:tc>
      </w:tr>
    </w:tbl>
    <w:p w:rsidR="00D06D0B" w:rsidRDefault="00A74177">
      <w:pPr>
        <w:spacing w:after="71"/>
      </w:pPr>
      <w:r>
        <w:t xml:space="preserve"> </w:t>
      </w:r>
    </w:p>
    <w:p w:rsidR="00D06D0B" w:rsidRDefault="00A74177">
      <w:pPr>
        <w:spacing w:after="263"/>
        <w:ind w:left="10"/>
      </w:pPr>
      <w:r>
        <w:t xml:space="preserve">An implementation MAY define additional instancing modes that apply to classes defined by library projects. </w:t>
      </w:r>
    </w:p>
    <w:p w:rsidR="00D06D0B" w:rsidRDefault="00A74177">
      <w:pPr>
        <w:pStyle w:val="Heading5"/>
      </w:pPr>
      <w:bookmarkStart w:id="143" w:name="section_189fb41bcc3a4999a6d2ba89f72d2870"/>
      <w:bookmarkStart w:id="144" w:name="_Toc158907368"/>
      <w:r>
        <w:t>Default Instance Variables Static Semantics</w:t>
      </w:r>
      <w:bookmarkEnd w:id="143"/>
      <w:bookmarkEnd w:id="144"/>
    </w:p>
    <w:p w:rsidR="00D06D0B" w:rsidRDefault="00A74177">
      <w:pPr>
        <w:pStyle w:val="ListParagraph"/>
        <w:numPr>
          <w:ilvl w:val="0"/>
          <w:numId w:val="87"/>
        </w:numPr>
      </w:pPr>
      <w:r>
        <w:t xml:space="preserve">A class module has a </w:t>
      </w:r>
      <w:r>
        <w:rPr>
          <w:i/>
        </w:rPr>
        <w:t>default instance variable</w:t>
      </w:r>
      <w:r>
        <w:t xml:space="preserve"> if its VB_PredeclaredId attribute or </w:t>
      </w:r>
    </w:p>
    <w:p w:rsidR="00D06D0B" w:rsidRDefault="00A74177">
      <w:pPr>
        <w:pStyle w:val="ListParagraph"/>
        <w:numPr>
          <w:ilvl w:val="0"/>
          <w:numId w:val="87"/>
        </w:numPr>
      </w:pPr>
      <w:r>
        <w:t>VB_GlobalNamespace</w:t>
      </w:r>
      <w:r>
        <w:t xml:space="preserve"> attribute has the value "True". This default instance variable is created with module extent as if declared in a &lt;module-variable-declaration&gt; containing an &lt;as-autoobject&gt; element whose &lt;class-type-name&gt; was the name of the class. </w:t>
      </w:r>
    </w:p>
    <w:p w:rsidR="00D06D0B" w:rsidRDefault="00A74177">
      <w:pPr>
        <w:pStyle w:val="ListParagraph"/>
        <w:numPr>
          <w:ilvl w:val="0"/>
          <w:numId w:val="87"/>
        </w:numPr>
      </w:pPr>
      <w:r>
        <w:t>If this class module’s</w:t>
      </w:r>
      <w:r>
        <w:t xml:space="preserve"> VB_PredeclaredId attribute has the value "True", this default instance variable is given the name of the class as its name. It is invalid for this named variable to be the target of a </w:t>
      </w:r>
      <w:r>
        <w:rPr>
          <w:b/>
        </w:rPr>
        <w:t>Set</w:t>
      </w:r>
      <w:r>
        <w:t xml:space="preserve"> assignment. Otherwise, if this class module’s VB_PredeclaredId attr</w:t>
      </w:r>
      <w:r>
        <w:t xml:space="preserve">ibute does not have the value "True", this default instance variable has no publicly expressible name. </w:t>
      </w:r>
    </w:p>
    <w:p w:rsidR="00D06D0B" w:rsidRDefault="00A74177">
      <w:pPr>
        <w:pStyle w:val="ListParagraph"/>
        <w:numPr>
          <w:ilvl w:val="0"/>
          <w:numId w:val="87"/>
        </w:numPr>
      </w:pPr>
      <w:r>
        <w:t xml:space="preserve">If this class module’s VB_GlobalNamespace attribute has the value "True", the class module is considered a </w:t>
      </w:r>
      <w:r>
        <w:rPr>
          <w:i/>
        </w:rPr>
        <w:t>global class module</w:t>
      </w:r>
      <w:r>
        <w:t>, allowing simple name acc</w:t>
      </w:r>
      <w:r>
        <w:t xml:space="preserve">ess to its default instance’s members as specified in section </w:t>
      </w:r>
      <w:hyperlink w:anchor="Section_e3af3398f09040dbade6de3a93589c76" w:history="1">
        <w:r>
          <w:rPr>
            <w:rStyle w:val="Hyperlink"/>
          </w:rPr>
          <w:t>5.6.10</w:t>
        </w:r>
      </w:hyperlink>
      <w:r>
        <w:t xml:space="preserve">. </w:t>
      </w:r>
    </w:p>
    <w:p w:rsidR="00D06D0B" w:rsidRDefault="00A74177">
      <w:pPr>
        <w:pStyle w:val="ListParagraph"/>
        <w:numPr>
          <w:ilvl w:val="0"/>
          <w:numId w:val="87"/>
        </w:numPr>
        <w:spacing w:after="263"/>
      </w:pPr>
      <w:r>
        <w:t>Note that if the VB_PredeclaredId and VB_GlobalNamespace attributes both have the value "True", the same default instance var</w:t>
      </w:r>
      <w:r>
        <w:t xml:space="preserve">iable is shared by the semantics of both attributes. </w:t>
      </w:r>
    </w:p>
    <w:p w:rsidR="00D06D0B" w:rsidRDefault="00A74177">
      <w:pPr>
        <w:pStyle w:val="Heading4"/>
      </w:pPr>
      <w:bookmarkStart w:id="145" w:name="section_da5260209b4144a6a5f347a7ac255a9e"/>
      <w:bookmarkStart w:id="146" w:name="_Toc158907369"/>
      <w:r>
        <w:lastRenderedPageBreak/>
        <w:t>Implements Directive</w:t>
      </w:r>
      <w:bookmarkEnd w:id="145"/>
      <w:bookmarkEnd w:id="146"/>
      <w:r>
        <w:fldChar w:fldCharType="begin"/>
      </w:r>
      <w:r>
        <w:instrText xml:space="preserve"> XE "&lt;implements-directive&gt;" </w:instrText>
      </w:r>
      <w:r>
        <w:fldChar w:fldCharType="end"/>
      </w:r>
    </w:p>
    <w:p w:rsidR="00D06D0B" w:rsidRDefault="00A74177">
      <w:pPr>
        <w:pStyle w:val="Code"/>
      </w:pPr>
      <w:r>
        <w:t xml:space="preserve">implements-directive = "Implements" class-type-name </w:t>
      </w:r>
    </w:p>
    <w:p w:rsidR="00D06D0B" w:rsidRDefault="00A74177">
      <w:pPr>
        <w:spacing w:line="246" w:lineRule="auto"/>
        <w:ind w:left="360"/>
      </w:pPr>
      <w:r>
        <w:rPr>
          <w:i/>
        </w:rPr>
        <w:t xml:space="preserve">Static Semantics. </w:t>
      </w:r>
    </w:p>
    <w:p w:rsidR="00D06D0B" w:rsidRDefault="00A74177">
      <w:pPr>
        <w:pStyle w:val="ListParagraph"/>
        <w:numPr>
          <w:ilvl w:val="0"/>
          <w:numId w:val="88"/>
        </w:numPr>
      </w:pPr>
      <w:r>
        <w:t xml:space="preserve">An &lt;implements-directive&gt; cannot occur within an extension module. </w:t>
      </w:r>
    </w:p>
    <w:p w:rsidR="00D06D0B" w:rsidRDefault="00A74177">
      <w:pPr>
        <w:pStyle w:val="ListParagraph"/>
        <w:numPr>
          <w:ilvl w:val="0"/>
          <w:numId w:val="88"/>
        </w:numPr>
      </w:pPr>
      <w:r>
        <w:t>The specif</w:t>
      </w:r>
      <w:r>
        <w:t xml:space="preserve">ied class of the &lt;class-type-name&gt; is called the </w:t>
      </w:r>
      <w:r>
        <w:rPr>
          <w:i/>
        </w:rPr>
        <w:t>interface class</w:t>
      </w:r>
      <w:r>
        <w:t xml:space="preserve">. </w:t>
      </w:r>
    </w:p>
    <w:p w:rsidR="00D06D0B" w:rsidRDefault="00A74177">
      <w:pPr>
        <w:pStyle w:val="ListParagraph"/>
        <w:numPr>
          <w:ilvl w:val="0"/>
          <w:numId w:val="88"/>
        </w:numPr>
      </w:pPr>
      <w:r>
        <w:t xml:space="preserve">The interface class can’t be the class defined by the class module containing the &lt;implements-directive&gt; </w:t>
      </w:r>
    </w:p>
    <w:p w:rsidR="00D06D0B" w:rsidRDefault="00A74177">
      <w:pPr>
        <w:pStyle w:val="ListParagraph"/>
        <w:numPr>
          <w:ilvl w:val="0"/>
          <w:numId w:val="88"/>
        </w:numPr>
      </w:pPr>
      <w:r>
        <w:t>A specific class can’t be identified as an interface class in more than one &lt;implem</w:t>
      </w:r>
      <w:r>
        <w:t xml:space="preserve">ents-directive&gt; in the same class module. </w:t>
      </w:r>
    </w:p>
    <w:p w:rsidR="00D06D0B" w:rsidRDefault="00A74177">
      <w:pPr>
        <w:pStyle w:val="ListParagraph"/>
        <w:numPr>
          <w:ilvl w:val="0"/>
          <w:numId w:val="88"/>
        </w:numPr>
      </w:pPr>
      <w:r>
        <w:t xml:space="preserve">The unqualified class names of all the interface classes in the same class module MUST be distinct from each other. </w:t>
      </w:r>
    </w:p>
    <w:p w:rsidR="00D06D0B" w:rsidRDefault="00A74177">
      <w:pPr>
        <w:pStyle w:val="ListParagraph"/>
        <w:numPr>
          <w:ilvl w:val="0"/>
          <w:numId w:val="88"/>
        </w:numPr>
      </w:pPr>
      <w:r>
        <w:t>The name value of the interface class’s class name with an appended underscore character (</w:t>
      </w:r>
      <w:hyperlink w:anchor="gt_c305d0ab-8b94-461a-bd76-13b40cb8c4d8">
        <w:r>
          <w:rPr>
            <w:rStyle w:val="HyperlinkGreen"/>
            <w:b/>
          </w:rPr>
          <w:t>Unicode</w:t>
        </w:r>
      </w:hyperlink>
      <w:r>
        <w:t xml:space="preserve"> u+005F) is an </w:t>
      </w:r>
      <w:r>
        <w:rPr>
          <w:i/>
        </w:rPr>
        <w:t>implemented interface name prefix</w:t>
      </w:r>
      <w:r>
        <w:t xml:space="preserve"> within the class module containing this directive. </w:t>
      </w:r>
    </w:p>
    <w:p w:rsidR="00D06D0B" w:rsidRDefault="00A74177">
      <w:pPr>
        <w:pStyle w:val="ListParagraph"/>
        <w:numPr>
          <w:ilvl w:val="0"/>
          <w:numId w:val="88"/>
        </w:numPr>
      </w:pPr>
      <w:r>
        <w:t>If a class module contains more than one &lt;implements-directive&gt;</w:t>
      </w:r>
      <w:r>
        <w:t xml:space="preserve"> then none of its implemented interface name prefixes can be occur as the initial text of any other of its implemented name prefix. </w:t>
      </w:r>
    </w:p>
    <w:p w:rsidR="00D06D0B" w:rsidRDefault="00A74177">
      <w:pPr>
        <w:pStyle w:val="ListParagraph"/>
        <w:numPr>
          <w:ilvl w:val="0"/>
          <w:numId w:val="88"/>
        </w:numPr>
      </w:pPr>
      <w:r>
        <w:t>A class can’t be used as an interface class if the names of any of its public variable or method methods contain an undersc</w:t>
      </w:r>
      <w:r>
        <w:t xml:space="preserve">ore character (Unicode u+005F). </w:t>
      </w:r>
    </w:p>
    <w:p w:rsidR="00D06D0B" w:rsidRDefault="00A74177">
      <w:pPr>
        <w:pStyle w:val="ListParagraph"/>
        <w:numPr>
          <w:ilvl w:val="0"/>
          <w:numId w:val="88"/>
        </w:numPr>
      </w:pPr>
      <w:r>
        <w:t xml:space="preserve">A class module containing an &lt;implements-directive&gt; MUST contain an implemented name declaration corresponding to each public method declaration contained within the interface class’ class module. </w:t>
      </w:r>
    </w:p>
    <w:p w:rsidR="00D06D0B" w:rsidRDefault="00A74177">
      <w:pPr>
        <w:pStyle w:val="ListParagraph"/>
        <w:numPr>
          <w:ilvl w:val="0"/>
          <w:numId w:val="88"/>
        </w:numPr>
      </w:pPr>
      <w:r>
        <w:t>A class module containing</w:t>
      </w:r>
      <w:r>
        <w:t xml:space="preserve"> an &lt;implements-directive&gt; MUST contain an implemented name declaration corresponding to each public variable declaration contained within the interface class’ class module. The set of required implemented name declarations depends upon of the declared typ</w:t>
      </w:r>
      <w:r>
        <w:t xml:space="preserve">e of the public variable as follows: </w:t>
      </w:r>
    </w:p>
    <w:p w:rsidR="00D06D0B" w:rsidRDefault="00A74177">
      <w:pPr>
        <w:pStyle w:val="ListParagraph"/>
        <w:numPr>
          <w:ilvl w:val="1"/>
          <w:numId w:val="88"/>
        </w:numPr>
      </w:pPr>
      <w:r>
        <w:t xml:space="preserve">If the declared type of the variable is Variant there MUST be three corresponding implemented name declarations including a &lt;property-get-declaration&gt; and a &lt;property-lhs-declaration&gt;. </w:t>
      </w:r>
    </w:p>
    <w:p w:rsidR="00D06D0B" w:rsidRDefault="00A74177">
      <w:pPr>
        <w:pStyle w:val="ListParagraph"/>
        <w:numPr>
          <w:ilvl w:val="1"/>
          <w:numId w:val="88"/>
        </w:numPr>
      </w:pPr>
      <w:r>
        <w:t>If the declared type of the vari</w:t>
      </w:r>
      <w:r>
        <w:t xml:space="preserve">able is Object or a named class there MUST be two corresponding implemented name declarations including a &lt;property-get-declaration&gt; and a &lt;property-lhs-declaration&gt;. </w:t>
      </w:r>
    </w:p>
    <w:p w:rsidR="00D06D0B" w:rsidRDefault="00A74177">
      <w:pPr>
        <w:pStyle w:val="ListParagraph"/>
        <w:numPr>
          <w:ilvl w:val="1"/>
          <w:numId w:val="88"/>
        </w:numPr>
      </w:pPr>
      <w:r>
        <w:t>If the declared type of the variable is anything else, there MUST be two corresponding i</w:t>
      </w:r>
      <w:r>
        <w:t xml:space="preserve">mplemented name declarations including a &lt;property-get-declaration&gt; and a &lt;property-lhs-declaration&gt;. </w:t>
      </w:r>
    </w:p>
    <w:p w:rsidR="00D06D0B" w:rsidRDefault="00A74177">
      <w:pPr>
        <w:pStyle w:val="Heading4"/>
      </w:pPr>
      <w:bookmarkStart w:id="147" w:name="section_ff9d44a97a89474e9546a1b169d38a26"/>
      <w:bookmarkStart w:id="148" w:name="_Toc158907370"/>
      <w:r>
        <w:t>Event Declaration</w:t>
      </w:r>
      <w:bookmarkEnd w:id="147"/>
      <w:bookmarkEnd w:id="148"/>
      <w:r>
        <w:fldChar w:fldCharType="begin"/>
      </w:r>
      <w:r>
        <w:instrText xml:space="preserve"> XE "&lt;event-declaration&gt;" </w:instrText>
      </w:r>
      <w:r>
        <w:fldChar w:fldCharType="end"/>
      </w:r>
      <w:r>
        <w:fldChar w:fldCharType="begin"/>
      </w:r>
      <w:r>
        <w:instrText xml:space="preserve"> XE "&lt;event-parameter-list&gt;" </w:instrText>
      </w:r>
      <w:r>
        <w:fldChar w:fldCharType="end"/>
      </w:r>
    </w:p>
    <w:p w:rsidR="00D06D0B" w:rsidRDefault="00A74177">
      <w:pPr>
        <w:pStyle w:val="Code"/>
      </w:pPr>
      <w:r>
        <w:t>event-declaration = ["Public"]</w:t>
      </w:r>
    </w:p>
    <w:p w:rsidR="00D06D0B" w:rsidRDefault="00A74177">
      <w:pPr>
        <w:pStyle w:val="Code"/>
      </w:pPr>
      <w:r>
        <w:t xml:space="preserve">"Event" IDENTIFIER [event-parameter-list] </w:t>
      </w:r>
    </w:p>
    <w:p w:rsidR="00D06D0B" w:rsidRDefault="00A74177">
      <w:pPr>
        <w:pStyle w:val="Code"/>
      </w:pPr>
      <w:r>
        <w:t xml:space="preserve">event-parameter-list = "(" [positional-parameters] ")" </w:t>
      </w:r>
    </w:p>
    <w:p w:rsidR="00D06D0B" w:rsidRDefault="00A74177">
      <w:pPr>
        <w:spacing w:after="281" w:line="246" w:lineRule="auto"/>
        <w:ind w:left="360"/>
      </w:pPr>
      <w:r>
        <w:rPr>
          <w:i/>
        </w:rPr>
        <w:t xml:space="preserve">Static Semantics </w:t>
      </w:r>
    </w:p>
    <w:p w:rsidR="00D06D0B" w:rsidRDefault="00A74177">
      <w:pPr>
        <w:pStyle w:val="ListParagraph"/>
        <w:numPr>
          <w:ilvl w:val="0"/>
          <w:numId w:val="89"/>
        </w:numPr>
      </w:pPr>
      <w:r>
        <w:lastRenderedPageBreak/>
        <w:t xml:space="preserve">An &lt;event-declaration&gt; defines an </w:t>
      </w:r>
      <w:r>
        <w:rPr>
          <w:i/>
        </w:rPr>
        <w:t>event member</w:t>
      </w:r>
      <w:r>
        <w:t xml:space="preserve"> of the class defined by the enclosing class module. </w:t>
      </w:r>
    </w:p>
    <w:p w:rsidR="00D06D0B" w:rsidRDefault="00A74177">
      <w:pPr>
        <w:pStyle w:val="ListParagraph"/>
        <w:numPr>
          <w:ilvl w:val="0"/>
          <w:numId w:val="89"/>
        </w:numPr>
      </w:pPr>
      <w:r>
        <w:t xml:space="preserve">An &lt;event-declaration&gt; that does not begin with the </w:t>
      </w:r>
      <w:r>
        <w:rPr>
          <w:i/>
        </w:rPr>
        <w:t xml:space="preserve">keyword (section </w:t>
      </w:r>
      <w:hyperlink w:anchor="Section_b1cbd42c6caa45108f28b0eebabf1956" w:history="1">
        <w:r>
          <w:rPr>
            <w:rStyle w:val="Hyperlink"/>
            <w:i/>
          </w:rPr>
          <w:t>3.3.5.1</w:t>
        </w:r>
      </w:hyperlink>
      <w:r>
        <w:rPr>
          <w:i/>
        </w:rPr>
        <w:t>)</w:t>
      </w:r>
      <w:r>
        <w:t xml:space="preserve"> </w:t>
      </w:r>
      <w:r>
        <w:rPr>
          <w:b/>
        </w:rPr>
        <w:t>Public</w:t>
      </w:r>
      <w:r>
        <w:t xml:space="preserve"> has the same meaning as if the </w:t>
      </w:r>
      <w:r>
        <w:rPr>
          <w:i/>
        </w:rPr>
        <w:t>keyword</w:t>
      </w:r>
      <w:r>
        <w:t xml:space="preserve"> </w:t>
      </w:r>
      <w:r>
        <w:rPr>
          <w:b/>
        </w:rPr>
        <w:t>Public</w:t>
      </w:r>
      <w:r>
        <w:t xml:space="preserve"> was present. </w:t>
      </w:r>
    </w:p>
    <w:p w:rsidR="00D06D0B" w:rsidRDefault="00A74177">
      <w:pPr>
        <w:pStyle w:val="ListParagraph"/>
        <w:numPr>
          <w:ilvl w:val="0"/>
          <w:numId w:val="89"/>
        </w:numPr>
        <w:spacing w:after="284"/>
      </w:pPr>
      <w:r>
        <w:t xml:space="preserve">The </w:t>
      </w:r>
      <w:r>
        <w:rPr>
          <w:i/>
        </w:rPr>
        <w:t>event name</w:t>
      </w:r>
      <w:r>
        <w:t xml:space="preserve"> of the event member is the name value of the &lt;IDENTIFIER&gt;. </w:t>
      </w:r>
    </w:p>
    <w:p w:rsidR="00D06D0B" w:rsidRDefault="00A74177">
      <w:pPr>
        <w:pStyle w:val="ListParagraph"/>
        <w:numPr>
          <w:ilvl w:val="0"/>
          <w:numId w:val="89"/>
        </w:numPr>
      </w:pPr>
      <w:r>
        <w:t>Each &lt;event-declaration&gt; within a class-module-declaration</w:t>
      </w:r>
      <w:r>
        <w:t xml:space="preserve">-section MUST specify a different event name. </w:t>
      </w:r>
    </w:p>
    <w:p w:rsidR="00D06D0B" w:rsidRDefault="00A74177">
      <w:pPr>
        <w:pStyle w:val="ListParagraph"/>
        <w:numPr>
          <w:ilvl w:val="0"/>
          <w:numId w:val="89"/>
        </w:numPr>
        <w:spacing w:after="58" w:line="246" w:lineRule="auto"/>
      </w:pPr>
      <w:r>
        <w:t xml:space="preserve">An event name can have the same name value as a module variable name, module constant name, enum member name, or procedure name that is defined within the same module. </w:t>
      </w:r>
    </w:p>
    <w:p w:rsidR="00D06D0B" w:rsidRDefault="00A74177">
      <w:pPr>
        <w:pStyle w:val="ListParagraph"/>
        <w:numPr>
          <w:ilvl w:val="0"/>
          <w:numId w:val="89"/>
        </w:numPr>
        <w:spacing w:after="272"/>
      </w:pPr>
      <w:r>
        <w:t>The name of an event MUST NOT contain an</w:t>
      </w:r>
      <w:r>
        <w:t>y underscore characters (</w:t>
      </w:r>
      <w:hyperlink w:anchor="gt_c305d0ab-8b94-461a-bd76-13b40cb8c4d8">
        <w:r>
          <w:rPr>
            <w:rStyle w:val="HyperlinkGreen"/>
            <w:b/>
          </w:rPr>
          <w:t>Unicode</w:t>
        </w:r>
      </w:hyperlink>
      <w:r>
        <w:t xml:space="preserve"> u+005F). </w:t>
      </w:r>
    </w:p>
    <w:p w:rsidR="00D06D0B" w:rsidRDefault="00A74177">
      <w:pPr>
        <w:pStyle w:val="ListParagraph"/>
        <w:numPr>
          <w:ilvl w:val="0"/>
          <w:numId w:val="89"/>
        </w:numPr>
        <w:spacing w:after="281" w:line="246" w:lineRule="auto"/>
      </w:pPr>
      <w:r>
        <w:rPr>
          <w:i/>
        </w:rPr>
        <w:t xml:space="preserve">Runtime Semantics </w:t>
      </w:r>
    </w:p>
    <w:p w:rsidR="00D06D0B" w:rsidRDefault="00A74177">
      <w:pPr>
        <w:pStyle w:val="ListParagraph"/>
        <w:numPr>
          <w:ilvl w:val="0"/>
          <w:numId w:val="89"/>
        </w:numPr>
        <w:spacing w:after="226"/>
      </w:pPr>
      <w:r>
        <w:t>Any &lt;positional-param&gt; elements contained in an &lt;event-parameter-list&gt; do not define any variables or variable bindings. They simply</w:t>
      </w:r>
      <w:r>
        <w:t xml:space="preserve"> describe the arguments that MUST be provided to a &lt;raiseevent-statement&gt; that references the associated event name. </w:t>
      </w:r>
    </w:p>
    <w:p w:rsidR="00D06D0B" w:rsidRDefault="00A74177">
      <w:pPr>
        <w:pStyle w:val="Heading2"/>
      </w:pPr>
      <w:bookmarkStart w:id="149" w:name="section_10d7f639e0e04d05be3acff2e542cd35"/>
      <w:bookmarkStart w:id="150" w:name="_Toc158907371"/>
      <w:r>
        <w:t>Module Code Section Structure</w:t>
      </w:r>
      <w:bookmarkEnd w:id="149"/>
      <w:bookmarkEnd w:id="150"/>
      <w:r>
        <w:fldChar w:fldCharType="begin"/>
      </w:r>
      <w:r>
        <w:instrText xml:space="preserve"> XE "&lt;procedural-module-code-section&gt;" </w:instrText>
      </w:r>
      <w:r>
        <w:fldChar w:fldCharType="end"/>
      </w:r>
      <w:r>
        <w:fldChar w:fldCharType="begin"/>
      </w:r>
      <w:r>
        <w:instrText xml:space="preserve"> XE "&lt;class-module-code-section&gt;" </w:instrText>
      </w:r>
      <w:r>
        <w:fldChar w:fldCharType="end"/>
      </w:r>
      <w:r>
        <w:fldChar w:fldCharType="begin"/>
      </w:r>
      <w:r>
        <w:instrText xml:space="preserve"> XE "&lt;procedural-module-code-ele</w:instrText>
      </w:r>
      <w:r>
        <w:instrText xml:space="preserve">ment&gt;" </w:instrText>
      </w:r>
      <w:r>
        <w:fldChar w:fldCharType="end"/>
      </w:r>
      <w:r>
        <w:fldChar w:fldCharType="begin"/>
      </w:r>
      <w:r>
        <w:instrText xml:space="preserve"> XE "&lt;class-module-code-element&gt;" </w:instrText>
      </w:r>
      <w:r>
        <w:fldChar w:fldCharType="end"/>
      </w:r>
      <w:r>
        <w:fldChar w:fldCharType="begin"/>
      </w:r>
      <w:r>
        <w:instrText xml:space="preserve"> XE "&lt;common-module-code-element&gt;" </w:instrText>
      </w:r>
      <w:r>
        <w:fldChar w:fldCharType="end"/>
      </w:r>
      <w:r>
        <w:fldChar w:fldCharType="begin"/>
      </w:r>
      <w:r>
        <w:instrText xml:space="preserve"> XE "&lt;procedure-declaration&gt;" </w:instrText>
      </w:r>
      <w:r>
        <w:fldChar w:fldCharType="end"/>
      </w:r>
    </w:p>
    <w:p w:rsidR="00D06D0B" w:rsidRDefault="00A74177">
      <w:r>
        <w:t xml:space="preserve"> </w:t>
      </w:r>
    </w:p>
    <w:p w:rsidR="00D06D0B" w:rsidRDefault="00A74177">
      <w:pPr>
        <w:pStyle w:val="Code"/>
      </w:pPr>
      <w:r>
        <w:t xml:space="preserve">procedural-module-code-section = *( LINE-START  procedural-module-code-element LINE-END) </w:t>
      </w:r>
    </w:p>
    <w:p w:rsidR="00D06D0B" w:rsidRDefault="00A74177">
      <w:pPr>
        <w:pStyle w:val="Code"/>
      </w:pPr>
      <w:r>
        <w:t>class-module-code-section = *( LINE-START  class-</w:t>
      </w:r>
      <w:r>
        <w:t xml:space="preserve">module-code-element LINE-END) </w:t>
      </w:r>
    </w:p>
    <w:p w:rsidR="00D06D0B" w:rsidRDefault="00A74177">
      <w:pPr>
        <w:pStyle w:val="Code"/>
      </w:pPr>
      <w:r>
        <w:t xml:space="preserve"> </w:t>
      </w:r>
    </w:p>
    <w:p w:rsidR="00D06D0B" w:rsidRDefault="00A74177">
      <w:pPr>
        <w:pStyle w:val="Code"/>
      </w:pPr>
      <w:r>
        <w:t xml:space="preserve">procedural-module-code-element = common-module-code-element  </w:t>
      </w:r>
    </w:p>
    <w:p w:rsidR="00D06D0B" w:rsidRDefault="00A74177">
      <w:pPr>
        <w:pStyle w:val="Code"/>
      </w:pPr>
      <w:r>
        <w:t xml:space="preserve">class-module-code-element = common-module-code-element / implements-directive </w:t>
      </w:r>
    </w:p>
    <w:p w:rsidR="00D06D0B" w:rsidRDefault="00A74177">
      <w:pPr>
        <w:pStyle w:val="Code"/>
      </w:pPr>
      <w:r>
        <w:t xml:space="preserve"> </w:t>
      </w:r>
    </w:p>
    <w:p w:rsidR="00D06D0B" w:rsidRDefault="00A74177">
      <w:pPr>
        <w:pStyle w:val="Code"/>
      </w:pPr>
      <w:r>
        <w:t xml:space="preserve">common-module-code-element = rem-statement / procedure-declaration </w:t>
      </w:r>
    </w:p>
    <w:p w:rsidR="00D06D0B" w:rsidRDefault="00A74177">
      <w:pPr>
        <w:pStyle w:val="Code"/>
      </w:pPr>
      <w:r>
        <w:t xml:space="preserve"> </w:t>
      </w:r>
    </w:p>
    <w:p w:rsidR="00D06D0B" w:rsidRDefault="00A74177">
      <w:pPr>
        <w:pStyle w:val="Code"/>
      </w:pPr>
      <w:r>
        <w:t xml:space="preserve">procedure-declaration = subroutine-declaration / function-declaration /        property-get-declaration / property-LHS-declaration </w:t>
      </w:r>
    </w:p>
    <w:p w:rsidR="00D06D0B" w:rsidRDefault="00A74177">
      <w:pPr>
        <w:ind w:left="10"/>
      </w:pPr>
      <w:r>
        <w:t xml:space="preserve">There are several syntactic forms used to define procedures within the VBA Language. In some contexts of this specification </w:t>
      </w:r>
      <w:r>
        <w:t xml:space="preserve">it is necessary to refer to various kinds of declarations. The following table defines the kinds of declarations used in this specification and which grammar productions. If a checkmark appears in a cell, the kind of declaration defined in that column can </w:t>
      </w:r>
      <w:r>
        <w:t xml:space="preserve">refer to a declaration defined by that row’s grammar production. </w:t>
      </w:r>
    </w:p>
    <w:p w:rsidR="00D06D0B" w:rsidRDefault="00D06D0B"/>
    <w:tbl>
      <w:tblPr>
        <w:tblStyle w:val="Table-ShadedHeader"/>
        <w:tblW w:w="8381" w:type="dxa"/>
        <w:tblLook w:val="04A0" w:firstRow="1" w:lastRow="0" w:firstColumn="1" w:lastColumn="0" w:noHBand="0" w:noVBand="1"/>
      </w:tblPr>
      <w:tblGrid>
        <w:gridCol w:w="1421"/>
        <w:gridCol w:w="1392"/>
        <w:gridCol w:w="1392"/>
        <w:gridCol w:w="1392"/>
        <w:gridCol w:w="1392"/>
        <w:gridCol w:w="1392"/>
      </w:tblGrid>
      <w:tr w:rsidR="00D06D0B" w:rsidTr="00D06D0B">
        <w:trPr>
          <w:cnfStyle w:val="100000000000" w:firstRow="1" w:lastRow="0" w:firstColumn="0" w:lastColumn="0" w:oddVBand="0" w:evenVBand="0" w:oddHBand="0" w:evenHBand="0" w:firstRowFirstColumn="0" w:firstRowLastColumn="0" w:lastRowFirstColumn="0" w:lastRowLastColumn="0"/>
          <w:trHeight w:val="276"/>
          <w:tblHeader/>
        </w:trPr>
        <w:tc>
          <w:tcPr>
            <w:tcW w:w="1421" w:type="dxa"/>
          </w:tcPr>
          <w:p w:rsidR="00D06D0B" w:rsidRDefault="00A74177">
            <w:pPr>
              <w:pStyle w:val="TableHeaderText"/>
            </w:pPr>
            <w:r>
              <w:t>Grammar Rule</w:t>
            </w:r>
          </w:p>
        </w:tc>
        <w:tc>
          <w:tcPr>
            <w:tcW w:w="1392" w:type="dxa"/>
          </w:tcPr>
          <w:p w:rsidR="00D06D0B" w:rsidRDefault="00A74177">
            <w:pPr>
              <w:pStyle w:val="TableHeaderText"/>
            </w:pPr>
            <w:r>
              <w:t xml:space="preserve">Procedure Declaration </w:t>
            </w:r>
          </w:p>
        </w:tc>
        <w:tc>
          <w:tcPr>
            <w:tcW w:w="1392" w:type="dxa"/>
          </w:tcPr>
          <w:p w:rsidR="00D06D0B" w:rsidRDefault="00A74177">
            <w:pPr>
              <w:pStyle w:val="TableHeaderText"/>
            </w:pPr>
            <w:r>
              <w:t xml:space="preserve">Method </w:t>
            </w:r>
          </w:p>
          <w:p w:rsidR="00D06D0B" w:rsidRDefault="00A74177">
            <w:pPr>
              <w:pStyle w:val="TableHeaderText"/>
            </w:pPr>
            <w:r>
              <w:t xml:space="preserve">Declaration </w:t>
            </w:r>
          </w:p>
        </w:tc>
        <w:tc>
          <w:tcPr>
            <w:tcW w:w="1392" w:type="dxa"/>
          </w:tcPr>
          <w:p w:rsidR="00D06D0B" w:rsidRDefault="00A74177">
            <w:pPr>
              <w:pStyle w:val="TableHeaderText"/>
            </w:pPr>
            <w:r>
              <w:t xml:space="preserve">Property Declaration </w:t>
            </w:r>
          </w:p>
        </w:tc>
        <w:tc>
          <w:tcPr>
            <w:tcW w:w="1392" w:type="dxa"/>
          </w:tcPr>
          <w:p w:rsidR="00D06D0B" w:rsidRDefault="00A74177">
            <w:pPr>
              <w:pStyle w:val="TableHeaderText"/>
            </w:pPr>
            <w:r>
              <w:t xml:space="preserve">Subroutine Declaration </w:t>
            </w:r>
          </w:p>
        </w:tc>
        <w:tc>
          <w:tcPr>
            <w:tcW w:w="1392" w:type="dxa"/>
          </w:tcPr>
          <w:p w:rsidR="00D06D0B" w:rsidRDefault="00A74177">
            <w:pPr>
              <w:pStyle w:val="TableHeaderText"/>
            </w:pPr>
            <w:r>
              <w:t xml:space="preserve">Function Declaration </w:t>
            </w:r>
          </w:p>
        </w:tc>
      </w:tr>
      <w:tr w:rsidR="00D06D0B" w:rsidTr="00D06D0B">
        <w:trPr>
          <w:trHeight w:val="276"/>
        </w:trPr>
        <w:tc>
          <w:tcPr>
            <w:tcW w:w="1421" w:type="dxa"/>
          </w:tcPr>
          <w:p w:rsidR="00D06D0B" w:rsidRDefault="00A74177">
            <w:pPr>
              <w:pStyle w:val="TableBodyText"/>
            </w:pPr>
            <w:r>
              <w:t xml:space="preserve">&lt;subroutine-declaration&gt; </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r>
      <w:tr w:rsidR="00D06D0B" w:rsidTr="00D06D0B">
        <w:trPr>
          <w:trHeight w:val="276"/>
        </w:trPr>
        <w:tc>
          <w:tcPr>
            <w:tcW w:w="1421" w:type="dxa"/>
          </w:tcPr>
          <w:p w:rsidR="00D06D0B" w:rsidRDefault="00A74177">
            <w:pPr>
              <w:pStyle w:val="TableBodyText"/>
            </w:pPr>
            <w:r>
              <w:t xml:space="preserve">&lt;function-declaration&gt; </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w:t>
            </w:r>
          </w:p>
        </w:tc>
      </w:tr>
      <w:tr w:rsidR="00D06D0B" w:rsidTr="00D06D0B">
        <w:trPr>
          <w:trHeight w:val="276"/>
        </w:trPr>
        <w:tc>
          <w:tcPr>
            <w:tcW w:w="1421" w:type="dxa"/>
          </w:tcPr>
          <w:p w:rsidR="00D06D0B" w:rsidRDefault="00A74177">
            <w:pPr>
              <w:pStyle w:val="TableBodyText"/>
            </w:pPr>
            <w:r>
              <w:t xml:space="preserve">&lt;external-sub&gt; </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r>
      <w:tr w:rsidR="00D06D0B" w:rsidTr="00D06D0B">
        <w:trPr>
          <w:trHeight w:val="276"/>
        </w:trPr>
        <w:tc>
          <w:tcPr>
            <w:tcW w:w="1421" w:type="dxa"/>
          </w:tcPr>
          <w:p w:rsidR="00D06D0B" w:rsidRDefault="00A74177">
            <w:pPr>
              <w:pStyle w:val="TableBodyText"/>
            </w:pPr>
            <w:r>
              <w:t>&lt;external-</w:t>
            </w:r>
            <w:r>
              <w:lastRenderedPageBreak/>
              <w:t xml:space="preserve">function&gt; </w:t>
            </w:r>
          </w:p>
        </w:tc>
        <w:tc>
          <w:tcPr>
            <w:tcW w:w="1392" w:type="dxa"/>
          </w:tcPr>
          <w:p w:rsidR="00D06D0B" w:rsidRDefault="00A74177">
            <w:pPr>
              <w:pStyle w:val="TableBodyText"/>
            </w:pPr>
            <w:r>
              <w:lastRenderedPageBreak/>
              <w:t>√</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w:t>
            </w:r>
          </w:p>
        </w:tc>
      </w:tr>
      <w:tr w:rsidR="00D06D0B" w:rsidTr="00D06D0B">
        <w:trPr>
          <w:trHeight w:val="276"/>
        </w:trPr>
        <w:tc>
          <w:tcPr>
            <w:tcW w:w="1421" w:type="dxa"/>
          </w:tcPr>
          <w:p w:rsidR="00D06D0B" w:rsidRDefault="00A74177">
            <w:pPr>
              <w:pStyle w:val="TableBodyText"/>
            </w:pPr>
            <w:r>
              <w:t xml:space="preserve">&lt;property-get-declaration&gt; </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c>
          <w:tcPr>
            <w:tcW w:w="1392" w:type="dxa"/>
          </w:tcPr>
          <w:p w:rsidR="00D06D0B" w:rsidRDefault="00A74177">
            <w:pPr>
              <w:pStyle w:val="TableBodyText"/>
            </w:pPr>
            <w:r>
              <w:t>√</w:t>
            </w:r>
          </w:p>
        </w:tc>
      </w:tr>
      <w:tr w:rsidR="00D06D0B" w:rsidTr="00D06D0B">
        <w:trPr>
          <w:trHeight w:val="278"/>
        </w:trPr>
        <w:tc>
          <w:tcPr>
            <w:tcW w:w="1421" w:type="dxa"/>
          </w:tcPr>
          <w:p w:rsidR="00D06D0B" w:rsidRDefault="00A74177">
            <w:pPr>
              <w:pStyle w:val="TableBodyText"/>
            </w:pPr>
            <w:r>
              <w:t>&lt;property-lhs-declaration&gt;</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w:t>
            </w:r>
          </w:p>
        </w:tc>
        <w:tc>
          <w:tcPr>
            <w:tcW w:w="1392" w:type="dxa"/>
          </w:tcPr>
          <w:p w:rsidR="00D06D0B" w:rsidRDefault="00A74177">
            <w:pPr>
              <w:pStyle w:val="TableBodyText"/>
            </w:pPr>
            <w:r>
              <w:t xml:space="preserve"> </w:t>
            </w:r>
          </w:p>
        </w:tc>
      </w:tr>
    </w:tbl>
    <w:p w:rsidR="00D06D0B" w:rsidRDefault="00A74177">
      <w:pPr>
        <w:spacing w:after="266"/>
      </w:pPr>
      <w:r>
        <w:t xml:space="preserve"> </w:t>
      </w:r>
    </w:p>
    <w:p w:rsidR="00D06D0B" w:rsidRDefault="00A74177">
      <w:pPr>
        <w:pStyle w:val="Heading3"/>
      </w:pPr>
      <w:bookmarkStart w:id="151" w:name="section_227005ad78fb479f8145fa3b8b610386"/>
      <w:bookmarkStart w:id="152" w:name="_Toc158907372"/>
      <w:r>
        <w:t>Procedure Declarations</w:t>
      </w:r>
      <w:bookmarkEnd w:id="151"/>
      <w:bookmarkEnd w:id="152"/>
      <w:r>
        <w:fldChar w:fldCharType="begin"/>
      </w:r>
      <w:r>
        <w:instrText xml:space="preserve"> XE "&lt;subroutine-declaration&gt;" </w:instrText>
      </w:r>
      <w:r>
        <w:fldChar w:fldCharType="end"/>
      </w:r>
      <w:r>
        <w:fldChar w:fldCharType="begin"/>
      </w:r>
      <w:r>
        <w:instrText xml:space="preserve"> XE "&lt;function-declaration&gt;" </w:instrText>
      </w:r>
      <w:r>
        <w:fldChar w:fldCharType="end"/>
      </w:r>
      <w:r>
        <w:fldChar w:fldCharType="begin"/>
      </w:r>
      <w:r>
        <w:instrText xml:space="preserve"> XE "&lt;</w:instrText>
      </w:r>
      <w:r>
        <w:instrText xml:space="preserve">property-get-declaration&gt;" </w:instrText>
      </w:r>
      <w:r>
        <w:fldChar w:fldCharType="end"/>
      </w:r>
      <w:r>
        <w:fldChar w:fldCharType="begin"/>
      </w:r>
      <w:r>
        <w:instrText xml:space="preserve"> XE "&lt;property-lhs-declaration&gt;" </w:instrText>
      </w:r>
      <w:r>
        <w:fldChar w:fldCharType="end"/>
      </w:r>
      <w:r>
        <w:fldChar w:fldCharType="begin"/>
      </w:r>
      <w:r>
        <w:instrText xml:space="preserve"> XE "&lt;end-label&gt;" </w:instrText>
      </w:r>
      <w:r>
        <w:fldChar w:fldCharType="end"/>
      </w:r>
    </w:p>
    <w:p w:rsidR="00D06D0B" w:rsidRDefault="00A74177">
      <w:pPr>
        <w:pStyle w:val="Code"/>
      </w:pPr>
      <w:r>
        <w:t xml:space="preserve">subroutine-declaration = procedure-scope [initial-static] </w:t>
      </w:r>
    </w:p>
    <w:p w:rsidR="00D06D0B" w:rsidRDefault="00A74177">
      <w:pPr>
        <w:pStyle w:val="Code"/>
      </w:pPr>
      <w:r>
        <w:t xml:space="preserve">               "sub" subroutine-name [procedure-parameters] [trailing-static] EOS </w:t>
      </w:r>
    </w:p>
    <w:p w:rsidR="00D06D0B" w:rsidRDefault="00A74177">
      <w:pPr>
        <w:pStyle w:val="Code"/>
      </w:pPr>
      <w:r>
        <w:t xml:space="preserve">                        [proc</w:t>
      </w:r>
      <w:r>
        <w:t xml:space="preserve">edure-body EOS] </w:t>
      </w:r>
    </w:p>
    <w:p w:rsidR="00D06D0B" w:rsidRDefault="00A74177">
      <w:pPr>
        <w:pStyle w:val="Code"/>
      </w:pPr>
      <w:r>
        <w:t xml:space="preserve">               [end-label] "end" "sub" procedure-tail </w:t>
      </w:r>
    </w:p>
    <w:p w:rsidR="00D06D0B" w:rsidRDefault="00A74177">
      <w:pPr>
        <w:pStyle w:val="Code"/>
      </w:pPr>
      <w:r>
        <w:t xml:space="preserve"> </w:t>
      </w:r>
    </w:p>
    <w:p w:rsidR="00D06D0B" w:rsidRDefault="00A74177">
      <w:pPr>
        <w:pStyle w:val="Code"/>
      </w:pPr>
      <w:r>
        <w:t xml:space="preserve">function-declaration = procedure-scope [initial-static] </w:t>
      </w:r>
    </w:p>
    <w:p w:rsidR="00D06D0B" w:rsidRDefault="00A74177">
      <w:pPr>
        <w:pStyle w:val="Code"/>
      </w:pPr>
      <w:r>
        <w:t xml:space="preserve">                        "function" function-name [procedure-parameters] [function-type] [trailing-static] EOS </w:t>
      </w:r>
    </w:p>
    <w:p w:rsidR="00D06D0B" w:rsidRDefault="00A74177">
      <w:pPr>
        <w:pStyle w:val="Code"/>
      </w:pPr>
      <w:r>
        <w:t xml:space="preserve">                 [procedure-body EOS] </w:t>
      </w:r>
    </w:p>
    <w:p w:rsidR="00D06D0B" w:rsidRDefault="00A74177">
      <w:pPr>
        <w:pStyle w:val="Code"/>
      </w:pPr>
      <w:r>
        <w:t xml:space="preserve">                  [end-label]  "end" "function" procedure-tail </w:t>
      </w:r>
    </w:p>
    <w:p w:rsidR="00D06D0B" w:rsidRDefault="00A74177">
      <w:pPr>
        <w:pStyle w:val="Code"/>
      </w:pPr>
      <w:r>
        <w:t xml:space="preserve"> </w:t>
      </w:r>
    </w:p>
    <w:p w:rsidR="00D06D0B" w:rsidRDefault="00A74177">
      <w:pPr>
        <w:pStyle w:val="Code"/>
      </w:pPr>
      <w:r>
        <w:t xml:space="preserve">property-get-declaration = procedure-scope [initial-static] </w:t>
      </w:r>
    </w:p>
    <w:p w:rsidR="00D06D0B" w:rsidRDefault="00A74177">
      <w:pPr>
        <w:pStyle w:val="Code"/>
      </w:pPr>
      <w:r>
        <w:t xml:space="preserve">                 "Property" "Get" </w:t>
      </w:r>
    </w:p>
    <w:p w:rsidR="00D06D0B" w:rsidRDefault="00A74177">
      <w:pPr>
        <w:pStyle w:val="Code"/>
      </w:pPr>
      <w:r>
        <w:t xml:space="preserve">                 function-name [procedure-parameters] [</w:t>
      </w:r>
      <w:r>
        <w:t xml:space="preserve">function-type] [trailing-static] EOS </w:t>
      </w:r>
    </w:p>
    <w:p w:rsidR="00D06D0B" w:rsidRDefault="00A74177">
      <w:pPr>
        <w:pStyle w:val="Code"/>
      </w:pPr>
      <w:r>
        <w:t xml:space="preserve">                           [procedure-body EOS] </w:t>
      </w:r>
    </w:p>
    <w:p w:rsidR="00D06D0B" w:rsidRDefault="00A74177">
      <w:pPr>
        <w:pStyle w:val="Code"/>
      </w:pPr>
      <w:r>
        <w:t xml:space="preserve">                           [end-label] "end" "property" procedure-tail </w:t>
      </w:r>
    </w:p>
    <w:p w:rsidR="00D06D0B" w:rsidRDefault="00A74177">
      <w:pPr>
        <w:pStyle w:val="Code"/>
      </w:pPr>
      <w:r>
        <w:t xml:space="preserve"> </w:t>
      </w:r>
    </w:p>
    <w:p w:rsidR="00D06D0B" w:rsidRDefault="00A74177">
      <w:pPr>
        <w:pStyle w:val="Code"/>
      </w:pPr>
      <w:r>
        <w:t xml:space="preserve">property-lhs-declaration = procedure-scope [initial-static] </w:t>
      </w:r>
    </w:p>
    <w:p w:rsidR="00D06D0B" w:rsidRDefault="00A74177">
      <w:pPr>
        <w:pStyle w:val="Code"/>
      </w:pPr>
      <w:r>
        <w:t xml:space="preserve">                 "Property" ("Let"</w:t>
      </w:r>
      <w:r>
        <w:t xml:space="preserve"> / "Set") </w:t>
      </w:r>
    </w:p>
    <w:p w:rsidR="00D06D0B" w:rsidRDefault="00A74177">
      <w:pPr>
        <w:pStyle w:val="Code"/>
      </w:pPr>
      <w:r>
        <w:t xml:space="preserve">                  subroutine-name property-parameters [trailing-static] EOS </w:t>
      </w:r>
    </w:p>
    <w:p w:rsidR="00D06D0B" w:rsidRDefault="00A74177">
      <w:pPr>
        <w:pStyle w:val="Code"/>
      </w:pPr>
      <w:r>
        <w:t xml:space="preserve">              [procedure-body EOS] </w:t>
      </w:r>
    </w:p>
    <w:p w:rsidR="00D06D0B" w:rsidRDefault="00A74177">
      <w:pPr>
        <w:pStyle w:val="Code"/>
      </w:pPr>
      <w:r>
        <w:t xml:space="preserve">                 [end-label] "end" "property" procedure-tail </w:t>
      </w:r>
    </w:p>
    <w:p w:rsidR="00D06D0B" w:rsidRDefault="00A74177">
      <w:pPr>
        <w:pStyle w:val="Code"/>
      </w:pPr>
      <w:r>
        <w:t xml:space="preserve"> </w:t>
      </w:r>
    </w:p>
    <w:p w:rsidR="00D06D0B" w:rsidRDefault="00A74177">
      <w:pPr>
        <w:pStyle w:val="Code"/>
      </w:pPr>
      <w:r>
        <w:t xml:space="preserve">end-label = statement-label-definition </w:t>
      </w:r>
    </w:p>
    <w:p w:rsidR="00D06D0B" w:rsidRDefault="00A74177">
      <w:pPr>
        <w:pStyle w:val="Code"/>
      </w:pPr>
      <w:r>
        <w:t>procedure-tail = [WS] LINE-E</w:t>
      </w:r>
      <w:r>
        <w:t xml:space="preserve">ND / single-quote comment-body /  ":" rem-statement </w:t>
      </w:r>
    </w:p>
    <w:p w:rsidR="00D06D0B" w:rsidRDefault="00A74177">
      <w:pPr>
        <w:spacing w:line="246" w:lineRule="auto"/>
        <w:ind w:left="-5"/>
      </w:pPr>
      <w:r>
        <w:rPr>
          <w:i/>
        </w:rPr>
        <w:t xml:space="preserve">Static Semantics </w:t>
      </w:r>
    </w:p>
    <w:p w:rsidR="00D06D0B" w:rsidRDefault="00A74177">
      <w:pPr>
        <w:pStyle w:val="ListParagraph"/>
        <w:numPr>
          <w:ilvl w:val="0"/>
          <w:numId w:val="90"/>
        </w:numPr>
      </w:pPr>
      <w:r>
        <w:t xml:space="preserve">A function declaration implicitly defines a local variable, known as the function result variable, whose name and declared type are shared with the function and whose scope is the body </w:t>
      </w:r>
      <w:r>
        <w:t>of the function.</w:t>
      </w:r>
      <w:r>
        <w:rPr>
          <w:i/>
        </w:rPr>
        <w:t xml:space="preserve"> </w:t>
      </w:r>
    </w:p>
    <w:p w:rsidR="00D06D0B" w:rsidRDefault="00A74177">
      <w:pPr>
        <w:pStyle w:val="ListParagraph"/>
        <w:numPr>
          <w:ilvl w:val="0"/>
          <w:numId w:val="90"/>
        </w:numPr>
      </w:pPr>
      <w:r>
        <w:t xml:space="preserve">A </w:t>
      </w:r>
      <w:r>
        <w:rPr>
          <w:i/>
        </w:rPr>
        <w:t>function declaration</w:t>
      </w:r>
      <w:r>
        <w:t xml:space="preserve"> defines a procedure whose name is the name value of its &lt;function-name&gt; and a </w:t>
      </w:r>
      <w:r>
        <w:rPr>
          <w:i/>
        </w:rPr>
        <w:t>subroutine declaration</w:t>
      </w:r>
      <w:r>
        <w:t xml:space="preserve"> defines a procedure whose name is the name value of its &lt;subroutine-name&gt; </w:t>
      </w:r>
    </w:p>
    <w:p w:rsidR="00D06D0B" w:rsidRDefault="00A74177">
      <w:pPr>
        <w:pStyle w:val="ListParagraph"/>
        <w:numPr>
          <w:ilvl w:val="0"/>
          <w:numId w:val="90"/>
        </w:numPr>
      </w:pPr>
      <w:r>
        <w:t>If the &lt;function-name&gt; element of a fun</w:t>
      </w:r>
      <w:r>
        <w:t xml:space="preserve">ction declaration is a &lt;TYPED-NAME&gt; then the function declaration might not include a &lt;function-type&gt; element. </w:t>
      </w:r>
    </w:p>
    <w:p w:rsidR="00D06D0B" w:rsidRDefault="00A74177">
      <w:pPr>
        <w:pStyle w:val="ListParagraph"/>
        <w:numPr>
          <w:ilvl w:val="0"/>
          <w:numId w:val="90"/>
        </w:numPr>
      </w:pPr>
      <w:r>
        <w:t xml:space="preserve">The declared type of a function declaration is defined as follows: </w:t>
      </w:r>
    </w:p>
    <w:p w:rsidR="00D06D0B" w:rsidRDefault="00A74177">
      <w:pPr>
        <w:pStyle w:val="ListParagraph"/>
        <w:numPr>
          <w:ilvl w:val="1"/>
          <w:numId w:val="90"/>
        </w:numPr>
      </w:pPr>
      <w:r>
        <w:t>If the &lt;function-name&gt; element of a function declaration is a &lt;TYPED-NAME&gt; t</w:t>
      </w:r>
      <w:r>
        <w:t xml:space="preserve">hen the declared type of the function declaration is the declared type corresponding to the &lt;type-suffix&gt; of the &lt;TYPED-NAME&gt; as specified in section </w:t>
      </w:r>
      <w:hyperlink w:anchor="Section_74e5bf342a30420c9d3b9341fa4c4c09" w:history="1">
        <w:r>
          <w:rPr>
            <w:rStyle w:val="Hyperlink"/>
          </w:rPr>
          <w:t>3.3.5.3</w:t>
        </w:r>
      </w:hyperlink>
      <w:r>
        <w:t xml:space="preserve">. </w:t>
      </w:r>
    </w:p>
    <w:p w:rsidR="00D06D0B" w:rsidRDefault="00A74177">
      <w:pPr>
        <w:pStyle w:val="ListParagraph"/>
        <w:numPr>
          <w:ilvl w:val="1"/>
          <w:numId w:val="90"/>
        </w:numPr>
      </w:pPr>
      <w:r>
        <w:lastRenderedPageBreak/>
        <w:t>If the &lt;function-name&gt;</w:t>
      </w:r>
      <w:r>
        <w:t xml:space="preserve"> element of a function declaration is not a &lt;TYPED-NAME&gt; and the function declaration does not include a &lt;function-type&gt; element its declared type is its implicit type as specified in section </w:t>
      </w:r>
      <w:hyperlink w:anchor="Section_6df70c22dc3045d0b8a79a0fb4f068b3" w:history="1">
        <w:r>
          <w:rPr>
            <w:rStyle w:val="Hyperlink"/>
          </w:rPr>
          <w:t>5.2.</w:t>
        </w:r>
        <w:r>
          <w:rPr>
            <w:rStyle w:val="Hyperlink"/>
          </w:rPr>
          <w:t>3.1.5</w:t>
        </w:r>
      </w:hyperlink>
      <w:r>
        <w:t xml:space="preserve">. </w:t>
      </w:r>
      <w:r>
        <w:rPr>
          <w:i/>
        </w:rPr>
        <w:t xml:space="preserve"> </w:t>
      </w:r>
    </w:p>
    <w:p w:rsidR="00D06D0B" w:rsidRDefault="00A74177">
      <w:pPr>
        <w:pStyle w:val="ListParagraph"/>
        <w:numPr>
          <w:ilvl w:val="1"/>
          <w:numId w:val="90"/>
        </w:numPr>
      </w:pPr>
      <w:r>
        <w:t>If a function declaration includes a &lt;function-type&gt; element then the declared type of the function declaration is the specified type of the &lt;function-type&gt; element.</w:t>
      </w:r>
      <w:r>
        <w:rPr>
          <w:i/>
        </w:rPr>
        <w:t xml:space="preserve"> </w:t>
      </w:r>
    </w:p>
    <w:p w:rsidR="00D06D0B" w:rsidRDefault="00A74177">
      <w:pPr>
        <w:pStyle w:val="ListParagraph"/>
        <w:numPr>
          <w:ilvl w:val="0"/>
          <w:numId w:val="90"/>
        </w:numPr>
      </w:pPr>
      <w:r>
        <w:t>The declared type of a function declaration that is part of a &lt;class-module-code</w:t>
      </w:r>
      <w:r>
        <w:t xml:space="preserve">-section&gt; might not be an UDT that is defined by a &lt;private-type-declaration&gt;. </w:t>
      </w:r>
    </w:p>
    <w:p w:rsidR="00D06D0B" w:rsidRDefault="00A74177">
      <w:pPr>
        <w:pStyle w:val="ListParagraph"/>
        <w:numPr>
          <w:ilvl w:val="0"/>
          <w:numId w:val="90"/>
        </w:numPr>
      </w:pPr>
      <w:r>
        <w:t xml:space="preserve">The declared type of a function declaration might not be a private enum name. </w:t>
      </w:r>
    </w:p>
    <w:p w:rsidR="00D06D0B" w:rsidRDefault="00A74177">
      <w:pPr>
        <w:pStyle w:val="ListParagraph"/>
        <w:numPr>
          <w:ilvl w:val="0"/>
          <w:numId w:val="90"/>
        </w:numPr>
      </w:pPr>
      <w:r>
        <w:t>If the optional &lt;end-label&gt; is present, its &lt;statement-label&gt;</w:t>
      </w:r>
      <w:r>
        <w:t xml:space="preserve"> MUST have a label value that is different from the label value of any &lt;statement-label&gt; defined within the &lt;procedure-body&gt;. </w:t>
      </w:r>
    </w:p>
    <w:p w:rsidR="00D06D0B" w:rsidRDefault="00A74177">
      <w:pPr>
        <w:spacing w:after="32"/>
        <w:ind w:left="360"/>
      </w:pPr>
      <w:r>
        <w:t xml:space="preserve"> </w:t>
      </w:r>
    </w:p>
    <w:p w:rsidR="00D06D0B" w:rsidRDefault="00A74177">
      <w:pPr>
        <w:spacing w:line="246" w:lineRule="auto"/>
        <w:ind w:left="370"/>
      </w:pPr>
      <w:r>
        <w:rPr>
          <w:i/>
        </w:rPr>
        <w:t>Runtime Semantics</w:t>
      </w:r>
      <w:r>
        <w:t xml:space="preserve"> </w:t>
      </w:r>
    </w:p>
    <w:p w:rsidR="00D06D0B" w:rsidRDefault="00A74177">
      <w:pPr>
        <w:pStyle w:val="ListParagraph"/>
        <w:numPr>
          <w:ilvl w:val="0"/>
          <w:numId w:val="91"/>
        </w:numPr>
      </w:pPr>
      <w:r>
        <w:t xml:space="preserve">The code contained by a procedure is executed during procedure invocation. </w:t>
      </w:r>
    </w:p>
    <w:p w:rsidR="00D06D0B" w:rsidRDefault="00A74177">
      <w:pPr>
        <w:pStyle w:val="ListParagraph"/>
        <w:numPr>
          <w:ilvl w:val="0"/>
          <w:numId w:val="91"/>
        </w:numPr>
      </w:pPr>
      <w:r>
        <w:t>Each invocation of a procedure h</w:t>
      </w:r>
      <w:r>
        <w:t xml:space="preserve">as a distinct variable corresponding to each ByVal parameter or procedure extent variable declaration within the procedure. </w:t>
      </w:r>
    </w:p>
    <w:p w:rsidR="00D06D0B" w:rsidRDefault="00A74177">
      <w:pPr>
        <w:pStyle w:val="ListParagraph"/>
        <w:numPr>
          <w:ilvl w:val="0"/>
          <w:numId w:val="91"/>
        </w:numPr>
      </w:pPr>
      <w:r>
        <w:t xml:space="preserve">Each invocation of a function declaration has a distinct function result variable. </w:t>
      </w:r>
    </w:p>
    <w:p w:rsidR="00D06D0B" w:rsidRDefault="00A74177">
      <w:pPr>
        <w:pStyle w:val="ListParagraph"/>
        <w:numPr>
          <w:ilvl w:val="0"/>
          <w:numId w:val="91"/>
        </w:numPr>
      </w:pPr>
      <w:r>
        <w:t>A function result variable has procedure extent</w:t>
      </w:r>
      <w:r>
        <w:t xml:space="preserve">. </w:t>
      </w:r>
    </w:p>
    <w:p w:rsidR="00D06D0B" w:rsidRDefault="00A74177">
      <w:pPr>
        <w:pStyle w:val="ListParagraph"/>
        <w:numPr>
          <w:ilvl w:val="0"/>
          <w:numId w:val="91"/>
        </w:numPr>
      </w:pPr>
      <w:r>
        <w:t xml:space="preserve">Within the &lt;procedure-body&gt; of a procedure declaration that is defined within a &lt;class-module-code-section&gt; the declared type of the reserved name </w:t>
      </w:r>
      <w:r>
        <w:rPr>
          <w:b/>
        </w:rPr>
        <w:t>Me</w:t>
      </w:r>
      <w:r>
        <w:t xml:space="preserve"> is the named class defined by the enclosing class module and the data value of "me" is an object refere</w:t>
      </w:r>
      <w:r>
        <w:t xml:space="preserve">nce to the object that is the target object of the currently active invocation of the function. </w:t>
      </w:r>
    </w:p>
    <w:p w:rsidR="00D06D0B" w:rsidRDefault="00A74177">
      <w:pPr>
        <w:pStyle w:val="ListParagraph"/>
        <w:numPr>
          <w:ilvl w:val="0"/>
          <w:numId w:val="91"/>
        </w:numPr>
      </w:pPr>
      <w:r>
        <w:t xml:space="preserve">Procedure invocation consists of the following steps: </w:t>
      </w:r>
    </w:p>
    <w:p w:rsidR="00D06D0B" w:rsidRDefault="00A74177">
      <w:pPr>
        <w:pStyle w:val="ListParagraph"/>
        <w:numPr>
          <w:ilvl w:val="1"/>
          <w:numId w:val="92"/>
        </w:numPr>
      </w:pPr>
      <w:r>
        <w:t xml:space="preserve">Create procedure extent variables corresponding to ByVal parameters. </w:t>
      </w:r>
    </w:p>
    <w:p w:rsidR="00D06D0B" w:rsidRDefault="00A74177">
      <w:pPr>
        <w:pStyle w:val="ListParagraph"/>
        <w:numPr>
          <w:ilvl w:val="1"/>
          <w:numId w:val="92"/>
        </w:numPr>
      </w:pPr>
      <w:r>
        <w:t>Process actual invocation augments</w:t>
      </w:r>
      <w:r>
        <w:t xml:space="preserve"> as defined in section </w:t>
      </w:r>
      <w:hyperlink w:anchor="Section_1fb9af32fc484c4f998aed8047048ca5" w:history="1">
        <w:r>
          <w:rPr>
            <w:rStyle w:val="Hyperlink"/>
          </w:rPr>
          <w:t>5.3.1.11</w:t>
        </w:r>
      </w:hyperlink>
      <w:r>
        <w:t xml:space="preserve">. </w:t>
      </w:r>
    </w:p>
    <w:p w:rsidR="00D06D0B" w:rsidRDefault="00A74177">
      <w:pPr>
        <w:pStyle w:val="ListParagraph"/>
        <w:numPr>
          <w:ilvl w:val="1"/>
          <w:numId w:val="92"/>
        </w:numPr>
      </w:pPr>
      <w:r>
        <w:t xml:space="preserve">Set the procedure’s error handling policy (section </w:t>
      </w:r>
      <w:hyperlink w:anchor="Section_47b18690317544d99de131629f0aacc7" w:history="1">
        <w:r>
          <w:rPr>
            <w:rStyle w:val="Hyperlink"/>
            <w:i/>
          </w:rPr>
          <w:t>5.4.4</w:t>
        </w:r>
      </w:hyperlink>
      <w:r>
        <w:t xml:space="preserve">) to the default policy. </w:t>
      </w:r>
    </w:p>
    <w:p w:rsidR="00D06D0B" w:rsidRDefault="00A74177">
      <w:pPr>
        <w:pStyle w:val="ListParagraph"/>
        <w:numPr>
          <w:ilvl w:val="1"/>
          <w:numId w:val="92"/>
        </w:numPr>
      </w:pPr>
      <w:r>
        <w:t xml:space="preserve">Create the function </w:t>
      </w:r>
      <w:r>
        <w:t xml:space="preserve">result variable and any procedure extent local variables declared within the procedure. </w:t>
      </w:r>
    </w:p>
    <w:p w:rsidR="00D06D0B" w:rsidRDefault="00A74177">
      <w:pPr>
        <w:pStyle w:val="ListParagraph"/>
        <w:numPr>
          <w:ilvl w:val="1"/>
          <w:numId w:val="92"/>
        </w:numPr>
      </w:pPr>
      <w:r>
        <w:t xml:space="preserve">Execute the &lt;procedure-body&gt;. </w:t>
      </w:r>
    </w:p>
    <w:p w:rsidR="00D06D0B" w:rsidRDefault="00A74177">
      <w:pPr>
        <w:pStyle w:val="ListParagraph"/>
        <w:numPr>
          <w:ilvl w:val="1"/>
          <w:numId w:val="92"/>
        </w:numPr>
      </w:pPr>
      <w:r>
        <w:t xml:space="preserve">If the procedure is a function, return the data value of the result variable to the invocation site as the function result. </w:t>
      </w:r>
    </w:p>
    <w:p w:rsidR="00D06D0B" w:rsidRDefault="00A74177">
      <w:pPr>
        <w:pStyle w:val="ListParagraph"/>
        <w:numPr>
          <w:ilvl w:val="1"/>
          <w:numId w:val="92"/>
        </w:numPr>
      </w:pPr>
      <w:r>
        <w:t>The invocat</w:t>
      </w:r>
      <w:r>
        <w:t xml:space="preserve">ion is complete and execution continues at the call site. </w:t>
      </w:r>
    </w:p>
    <w:p w:rsidR="00D06D0B" w:rsidRDefault="00A74177">
      <w:pPr>
        <w:pStyle w:val="Heading4"/>
      </w:pPr>
      <w:bookmarkStart w:id="153" w:name="section_d1bd9698ff9d49459518ad6009e5544d"/>
      <w:bookmarkStart w:id="154" w:name="_Toc158907373"/>
      <w:r>
        <w:t>Procedure Scope</w:t>
      </w:r>
      <w:bookmarkEnd w:id="153"/>
      <w:bookmarkEnd w:id="154"/>
      <w:r>
        <w:fldChar w:fldCharType="begin"/>
      </w:r>
      <w:r>
        <w:instrText xml:space="preserve"> XE "&lt;procedure-scope&gt;" </w:instrText>
      </w:r>
      <w:r>
        <w:fldChar w:fldCharType="end"/>
      </w:r>
    </w:p>
    <w:p w:rsidR="00D06D0B" w:rsidRDefault="00A74177">
      <w:pPr>
        <w:pStyle w:val="Code"/>
      </w:pPr>
      <w:r>
        <w:t xml:space="preserve">procedure-scope = ["global" / "public" / "private" / "friend"] </w:t>
      </w:r>
    </w:p>
    <w:p w:rsidR="00D06D0B" w:rsidRDefault="00A74177">
      <w:pPr>
        <w:spacing w:after="281" w:line="246" w:lineRule="auto"/>
        <w:ind w:left="-5"/>
      </w:pPr>
      <w:r>
        <w:rPr>
          <w:i/>
        </w:rPr>
        <w:t xml:space="preserve">Static Semantics </w:t>
      </w:r>
    </w:p>
    <w:p w:rsidR="00D06D0B" w:rsidRDefault="00A74177">
      <w:pPr>
        <w:numPr>
          <w:ilvl w:val="0"/>
          <w:numId w:val="93"/>
        </w:numPr>
      </w:pPr>
      <w:r>
        <w:lastRenderedPageBreak/>
        <w:t>A &lt;procedure-declaration&gt; that does not contain a &lt;procedure-scope&gt;</w:t>
      </w:r>
      <w:r>
        <w:t xml:space="preserve"> element has the same meaning as if it included &lt;procedure-scope&gt; element consisting of the </w:t>
      </w:r>
      <w:r>
        <w:rPr>
          <w:b/>
        </w:rPr>
        <w:t>Public</w:t>
      </w:r>
      <w:r>
        <w:t xml:space="preserve"> </w:t>
      </w:r>
      <w:r>
        <w:rPr>
          <w:i/>
        </w:rPr>
        <w:t xml:space="preserve">keyword (section </w:t>
      </w:r>
      <w:hyperlink w:anchor="Section_b1cbd42c6caa45108f28b0eebabf1956" w:history="1">
        <w:r>
          <w:rPr>
            <w:rStyle w:val="Hyperlink"/>
            <w:i/>
          </w:rPr>
          <w:t>3.3.5.1</w:t>
        </w:r>
      </w:hyperlink>
      <w:r>
        <w:rPr>
          <w:i/>
        </w:rPr>
        <w:t>)</w:t>
      </w:r>
      <w:r>
        <w:t>.</w:t>
      </w:r>
      <w:r>
        <w:rPr>
          <w:i/>
        </w:rPr>
        <w:t xml:space="preserve"> </w:t>
      </w:r>
    </w:p>
    <w:p w:rsidR="00D06D0B" w:rsidRDefault="00A74177">
      <w:pPr>
        <w:numPr>
          <w:ilvl w:val="0"/>
          <w:numId w:val="93"/>
        </w:numPr>
      </w:pPr>
      <w:r>
        <w:t>A &lt;procedure-declaration&gt; that includes a &lt;procedure-scope&gt; element c</w:t>
      </w:r>
      <w:r>
        <w:t xml:space="preserve">onsisting of the </w:t>
      </w:r>
      <w:r>
        <w:rPr>
          <w:b/>
        </w:rPr>
        <w:t>Public</w:t>
      </w:r>
      <w:r>
        <w:t xml:space="preserve"> </w:t>
      </w:r>
      <w:r>
        <w:rPr>
          <w:i/>
        </w:rPr>
        <w:t>keyword</w:t>
      </w:r>
      <w:r>
        <w:t xml:space="preserve"> or </w:t>
      </w:r>
      <w:r>
        <w:rPr>
          <w:b/>
        </w:rPr>
        <w:t>Global</w:t>
      </w:r>
      <w:r>
        <w:t xml:space="preserve"> </w:t>
      </w:r>
      <w:r>
        <w:rPr>
          <w:i/>
        </w:rPr>
        <w:t>keyword</w:t>
      </w:r>
      <w:r>
        <w:t xml:space="preserve"> declares a </w:t>
      </w:r>
      <w:r>
        <w:rPr>
          <w:i/>
        </w:rPr>
        <w:t>public procedure</w:t>
      </w:r>
      <w:r>
        <w:t xml:space="preserve">. The procedure is accessible within the enclosing project. If the enclosing module is a class module or is a procedural module that is not a </w:t>
      </w:r>
      <w:r>
        <w:rPr>
          <w:i/>
        </w:rPr>
        <w:t>private module</w:t>
      </w:r>
      <w:r>
        <w:t>, then the procedure is</w:t>
      </w:r>
      <w:r>
        <w:t xml:space="preserve"> also accessible within projects that reference the enclosing project.</w:t>
      </w:r>
      <w:r>
        <w:rPr>
          <w:i/>
        </w:rPr>
        <w:t xml:space="preserve"> </w:t>
      </w:r>
    </w:p>
    <w:p w:rsidR="00D06D0B" w:rsidRDefault="00A74177">
      <w:pPr>
        <w:numPr>
          <w:ilvl w:val="0"/>
          <w:numId w:val="93"/>
        </w:numPr>
      </w:pPr>
      <w:r>
        <w:t xml:space="preserve">A &lt;procedure-declaration&gt; that includes a &lt;procedure-scope&gt; element consisting of the </w:t>
      </w:r>
      <w:r>
        <w:rPr>
          <w:b/>
        </w:rPr>
        <w:t>Friend</w:t>
      </w:r>
      <w:r>
        <w:t xml:space="preserve"> </w:t>
      </w:r>
      <w:r>
        <w:rPr>
          <w:i/>
        </w:rPr>
        <w:t>keyword</w:t>
      </w:r>
      <w:r>
        <w:t xml:space="preserve"> declares a </w:t>
      </w:r>
      <w:r>
        <w:rPr>
          <w:i/>
        </w:rPr>
        <w:t>friend procedure</w:t>
      </w:r>
      <w:r>
        <w:t>. The procedure is accessible within the enclosing proje</w:t>
      </w:r>
      <w:r>
        <w:t>ct.</w:t>
      </w:r>
      <w:r>
        <w:rPr>
          <w:i/>
        </w:rPr>
        <w:t xml:space="preserve"> </w:t>
      </w:r>
    </w:p>
    <w:p w:rsidR="00D06D0B" w:rsidRDefault="00A74177">
      <w:pPr>
        <w:numPr>
          <w:ilvl w:val="0"/>
          <w:numId w:val="93"/>
        </w:numPr>
      </w:pPr>
      <w:r>
        <w:t xml:space="preserve">A &lt;procedure-declaration&gt; that includes a &lt;procedure-scope&gt; element consisting of the </w:t>
      </w:r>
      <w:r>
        <w:rPr>
          <w:b/>
        </w:rPr>
        <w:t>Private</w:t>
      </w:r>
      <w:r>
        <w:t xml:space="preserve"> </w:t>
      </w:r>
      <w:r>
        <w:rPr>
          <w:i/>
        </w:rPr>
        <w:t>keyword</w:t>
      </w:r>
      <w:r>
        <w:t xml:space="preserve"> declares a </w:t>
      </w:r>
      <w:r>
        <w:rPr>
          <w:i/>
        </w:rPr>
        <w:t>private procedure</w:t>
      </w:r>
      <w:r>
        <w:t>. The procedure is accessible within the enclosing module.</w:t>
      </w:r>
      <w:r>
        <w:rPr>
          <w:i/>
        </w:rPr>
        <w:t xml:space="preserve"> </w:t>
      </w:r>
    </w:p>
    <w:p w:rsidR="00D06D0B" w:rsidRDefault="00A74177">
      <w:pPr>
        <w:numPr>
          <w:ilvl w:val="0"/>
          <w:numId w:val="93"/>
        </w:numPr>
      </w:pPr>
      <w:r>
        <w:t xml:space="preserve">A &lt;procedure-scope&gt; consisting of the </w:t>
      </w:r>
      <w:r>
        <w:rPr>
          <w:i/>
        </w:rPr>
        <w:t>keyword</w:t>
      </w:r>
      <w:r>
        <w:t xml:space="preserve"> </w:t>
      </w:r>
      <w:r>
        <w:rPr>
          <w:b/>
        </w:rPr>
        <w:t>Global</w:t>
      </w:r>
      <w:r>
        <w:t xml:space="preserve"> might not be an element of a &lt;procedure-declaration&gt; contained in a &lt;class-module-code-section&gt;</w:t>
      </w:r>
      <w:r>
        <w:rPr>
          <w:i/>
        </w:rPr>
        <w:t xml:space="preserve"> </w:t>
      </w:r>
    </w:p>
    <w:p w:rsidR="00D06D0B" w:rsidRDefault="00A74177">
      <w:pPr>
        <w:numPr>
          <w:ilvl w:val="0"/>
          <w:numId w:val="93"/>
        </w:numPr>
        <w:spacing w:after="263"/>
      </w:pPr>
      <w:r>
        <w:t xml:space="preserve">A &lt;procedure-scope&gt; consisting of the </w:t>
      </w:r>
      <w:r>
        <w:rPr>
          <w:i/>
        </w:rPr>
        <w:t>keyword</w:t>
      </w:r>
      <w:r>
        <w:t xml:space="preserve"> </w:t>
      </w:r>
      <w:r>
        <w:rPr>
          <w:b/>
        </w:rPr>
        <w:t>Friend</w:t>
      </w:r>
      <w:r>
        <w:t xml:space="preserve"> might not be an element of a &lt;procedure-declaration&gt; contained in a &lt;procedural-module-code-section&gt;</w:t>
      </w:r>
      <w:r>
        <w:rPr>
          <w:i/>
        </w:rPr>
        <w:t xml:space="preserve"> </w:t>
      </w:r>
    </w:p>
    <w:p w:rsidR="00D06D0B" w:rsidRDefault="00A74177">
      <w:pPr>
        <w:pStyle w:val="Heading4"/>
      </w:pPr>
      <w:bookmarkStart w:id="155" w:name="section_125068eca57e4296843b5d009169de2f"/>
      <w:bookmarkStart w:id="156" w:name="_Toc158907374"/>
      <w:r>
        <w:t>Sta</w:t>
      </w:r>
      <w:r>
        <w:t>tic Procedures</w:t>
      </w:r>
      <w:bookmarkEnd w:id="155"/>
      <w:bookmarkEnd w:id="156"/>
      <w:r>
        <w:fldChar w:fldCharType="begin"/>
      </w:r>
      <w:r>
        <w:instrText xml:space="preserve"> XE "&lt;initial-static&gt;" </w:instrText>
      </w:r>
      <w:r>
        <w:fldChar w:fldCharType="end"/>
      </w:r>
      <w:r>
        <w:fldChar w:fldCharType="begin"/>
      </w:r>
      <w:r>
        <w:instrText xml:space="preserve"> XE "&lt;trailing-static&gt;" </w:instrText>
      </w:r>
      <w:r>
        <w:fldChar w:fldCharType="end"/>
      </w:r>
    </w:p>
    <w:p w:rsidR="00D06D0B" w:rsidRDefault="00A74177">
      <w:pPr>
        <w:pStyle w:val="Code"/>
      </w:pPr>
      <w:r>
        <w:t xml:space="preserve">initial-static = "static" </w:t>
      </w:r>
    </w:p>
    <w:p w:rsidR="00D06D0B" w:rsidRDefault="00A74177">
      <w:pPr>
        <w:pStyle w:val="Code"/>
      </w:pPr>
      <w:r>
        <w:t xml:space="preserve">trailing-static = "static" </w:t>
      </w:r>
    </w:p>
    <w:p w:rsidR="00D06D0B" w:rsidRDefault="00A74177">
      <w:pPr>
        <w:spacing w:after="281" w:line="246" w:lineRule="auto"/>
        <w:ind w:left="-5"/>
      </w:pPr>
      <w:r>
        <w:rPr>
          <w:i/>
        </w:rPr>
        <w:t xml:space="preserve">Static Semantics </w:t>
      </w:r>
    </w:p>
    <w:p w:rsidR="00D06D0B" w:rsidRDefault="00A74177">
      <w:pPr>
        <w:numPr>
          <w:ilvl w:val="0"/>
          <w:numId w:val="93"/>
        </w:numPr>
      </w:pPr>
      <w:r>
        <w:t xml:space="preserve">A &lt;procedure-declaration&gt; containing either an &lt;initial-static&gt; element or a &lt;trailing-static&gt; element declares a </w:t>
      </w:r>
      <w:r>
        <w:rPr>
          <w:i/>
        </w:rPr>
        <w:t>sta</w:t>
      </w:r>
      <w:r>
        <w:rPr>
          <w:i/>
        </w:rPr>
        <w:t>tic procedure</w:t>
      </w:r>
      <w:r>
        <w:t>.</w:t>
      </w:r>
      <w:r>
        <w:rPr>
          <w:i/>
        </w:rPr>
        <w:t xml:space="preserve"> </w:t>
      </w:r>
    </w:p>
    <w:p w:rsidR="00D06D0B" w:rsidRDefault="00A74177">
      <w:pPr>
        <w:numPr>
          <w:ilvl w:val="0"/>
          <w:numId w:val="93"/>
        </w:numPr>
        <w:spacing w:after="270"/>
      </w:pPr>
      <w:r>
        <w:t>No &lt;procedure-declaration&gt; contains both an &lt;initial-static&gt; element and a &lt;trailing-static&gt; element.</w:t>
      </w:r>
      <w:r>
        <w:rPr>
          <w:i/>
        </w:rPr>
        <w:t xml:space="preserve"> </w:t>
      </w:r>
    </w:p>
    <w:p w:rsidR="00D06D0B" w:rsidRDefault="00A74177">
      <w:pPr>
        <w:spacing w:after="284" w:line="246" w:lineRule="auto"/>
        <w:ind w:left="-5"/>
      </w:pPr>
      <w:r>
        <w:rPr>
          <w:i/>
        </w:rPr>
        <w:t xml:space="preserve">Runtime Semantics </w:t>
      </w:r>
    </w:p>
    <w:p w:rsidR="00D06D0B" w:rsidRDefault="00A74177">
      <w:pPr>
        <w:numPr>
          <w:ilvl w:val="0"/>
          <w:numId w:val="93"/>
        </w:numPr>
      </w:pPr>
      <w:r>
        <w:t>All variables declared within the &lt;procedure-body&gt; of a static procedure have module extent.</w:t>
      </w:r>
      <w:r>
        <w:rPr>
          <w:i/>
        </w:rPr>
        <w:t xml:space="preserve"> </w:t>
      </w:r>
    </w:p>
    <w:p w:rsidR="00D06D0B" w:rsidRDefault="00A74177">
      <w:pPr>
        <w:numPr>
          <w:ilvl w:val="0"/>
          <w:numId w:val="93"/>
        </w:numPr>
      </w:pPr>
      <w:r>
        <w:t>All variables declared w</w:t>
      </w:r>
      <w:r>
        <w:t>ithin the &lt;procedure-body&gt; of a non-static procedure have procedure extent.</w:t>
      </w:r>
      <w:r>
        <w:rPr>
          <w:i/>
        </w:rPr>
        <w:t xml:space="preserve"> </w:t>
      </w:r>
    </w:p>
    <w:p w:rsidR="00D06D0B" w:rsidRDefault="00A74177">
      <w:pPr>
        <w:pStyle w:val="Heading4"/>
      </w:pPr>
      <w:bookmarkStart w:id="157" w:name="section_209b3216d3e1414690a90ecf58becdcd"/>
      <w:bookmarkStart w:id="158" w:name="_Toc158907375"/>
      <w:r>
        <w:t>Procedure Names</w:t>
      </w:r>
      <w:bookmarkEnd w:id="157"/>
      <w:bookmarkEnd w:id="158"/>
      <w:r>
        <w:fldChar w:fldCharType="begin"/>
      </w:r>
      <w:r>
        <w:instrText xml:space="preserve"> XE "&lt;subroutine-name&gt;" </w:instrText>
      </w:r>
      <w:r>
        <w:fldChar w:fldCharType="end"/>
      </w:r>
      <w:r>
        <w:fldChar w:fldCharType="begin"/>
      </w:r>
      <w:r>
        <w:instrText xml:space="preserve"> XE "&lt;function-name&gt;" </w:instrText>
      </w:r>
      <w:r>
        <w:fldChar w:fldCharType="end"/>
      </w:r>
      <w:r>
        <w:fldChar w:fldCharType="begin"/>
      </w:r>
      <w:r>
        <w:instrText xml:space="preserve"> XE "&lt;prefixed-name&gt;" </w:instrText>
      </w:r>
      <w:r>
        <w:fldChar w:fldCharType="end"/>
      </w:r>
    </w:p>
    <w:p w:rsidR="00D06D0B" w:rsidRDefault="00A74177">
      <w:pPr>
        <w:pStyle w:val="Code"/>
      </w:pPr>
      <w:r>
        <w:t xml:space="preserve">subroutine-name = IDENTIFIER / prefixed-name </w:t>
      </w:r>
    </w:p>
    <w:p w:rsidR="00D06D0B" w:rsidRDefault="00A74177">
      <w:pPr>
        <w:pStyle w:val="Code"/>
      </w:pPr>
      <w:r>
        <w:t>function-name = TYPED-NAME / subroutine-nam</w:t>
      </w:r>
      <w:r>
        <w:t xml:space="preserve">e  </w:t>
      </w:r>
    </w:p>
    <w:p w:rsidR="00D06D0B" w:rsidRDefault="00A74177">
      <w:pPr>
        <w:pStyle w:val="Code"/>
      </w:pPr>
      <w:r>
        <w:t xml:space="preserve">prefixed-name = event-handler-name / implemented-name / lifecycle-handler-name  </w:t>
      </w:r>
    </w:p>
    <w:p w:rsidR="00D06D0B" w:rsidRDefault="00A74177">
      <w:pPr>
        <w:spacing w:after="281" w:line="246" w:lineRule="auto"/>
        <w:ind w:left="-5"/>
      </w:pPr>
      <w:r>
        <w:rPr>
          <w:i/>
        </w:rPr>
        <w:t xml:space="preserve">Static Semantics </w:t>
      </w:r>
    </w:p>
    <w:p w:rsidR="00D06D0B" w:rsidRDefault="00A74177">
      <w:pPr>
        <w:numPr>
          <w:ilvl w:val="0"/>
          <w:numId w:val="93"/>
        </w:numPr>
      </w:pPr>
      <w:r>
        <w:t xml:space="preserve">The </w:t>
      </w:r>
      <w:r>
        <w:rPr>
          <w:i/>
        </w:rPr>
        <w:t>procedure name</w:t>
      </w:r>
      <w:r>
        <w:t xml:space="preserve"> of a procedure declaration is the name value of its contained &lt;subroutine-name&gt; or &lt;function-name&gt; element. </w:t>
      </w:r>
    </w:p>
    <w:p w:rsidR="00D06D0B" w:rsidRDefault="00A74177">
      <w:pPr>
        <w:numPr>
          <w:ilvl w:val="0"/>
          <w:numId w:val="93"/>
        </w:numPr>
        <w:spacing w:after="263"/>
      </w:pPr>
      <w:r>
        <w:t>If a procedure declaratio</w:t>
      </w:r>
      <w:r>
        <w:t xml:space="preserve">n whose visibility is public has a procedure name that is the same as the name of a project or name of a module then all references to the procedure name MUST be </w:t>
      </w:r>
      <w:r>
        <w:lastRenderedPageBreak/>
        <w:t>explicitly qualified with its project or module name unless the reference occurs within the mo</w:t>
      </w:r>
      <w:r>
        <w:t xml:space="preserve">dule that defines the procedure. </w:t>
      </w:r>
    </w:p>
    <w:p w:rsidR="00D06D0B" w:rsidRDefault="00A74177">
      <w:pPr>
        <w:pStyle w:val="Heading4"/>
      </w:pPr>
      <w:bookmarkStart w:id="159" w:name="section_486ff99d57a74def998ebe8edcbf7f2c"/>
      <w:bookmarkStart w:id="160" w:name="_Toc158907376"/>
      <w:r>
        <w:t>Function Type Declarations</w:t>
      </w:r>
      <w:bookmarkEnd w:id="159"/>
      <w:bookmarkEnd w:id="160"/>
      <w:r>
        <w:fldChar w:fldCharType="begin"/>
      </w:r>
      <w:r>
        <w:instrText xml:space="preserve"> XE "&lt;function-type&gt;" </w:instrText>
      </w:r>
      <w:r>
        <w:fldChar w:fldCharType="end"/>
      </w:r>
      <w:r>
        <w:fldChar w:fldCharType="begin"/>
      </w:r>
      <w:r>
        <w:instrText xml:space="preserve"> XE "&lt;array-designator&gt;" </w:instrText>
      </w:r>
      <w:r>
        <w:fldChar w:fldCharType="end"/>
      </w:r>
    </w:p>
    <w:p w:rsidR="00D06D0B" w:rsidRDefault="00A74177">
      <w:pPr>
        <w:pStyle w:val="Code"/>
      </w:pPr>
      <w:r>
        <w:t xml:space="preserve">function-type = "as" type-expression [array-designator] </w:t>
      </w:r>
    </w:p>
    <w:p w:rsidR="00D06D0B" w:rsidRDefault="00A74177">
      <w:pPr>
        <w:pStyle w:val="Code"/>
      </w:pPr>
      <w:r>
        <w:t xml:space="preserve">array-designator = "(" ")"  </w:t>
      </w:r>
    </w:p>
    <w:p w:rsidR="00D06D0B" w:rsidRDefault="00A74177">
      <w:pPr>
        <w:spacing w:after="281" w:line="246" w:lineRule="auto"/>
        <w:ind w:left="-5"/>
      </w:pPr>
      <w:r>
        <w:rPr>
          <w:i/>
        </w:rPr>
        <w:t xml:space="preserve">Static Semantics </w:t>
      </w:r>
    </w:p>
    <w:p w:rsidR="00D06D0B" w:rsidRDefault="00A74177">
      <w:pPr>
        <w:numPr>
          <w:ilvl w:val="0"/>
          <w:numId w:val="93"/>
        </w:numPr>
      </w:pPr>
      <w:r>
        <w:t>The specified type of a &lt;function-type&gt;</w:t>
      </w:r>
      <w:r>
        <w:t xml:space="preserve"> that does not include an &lt;array-designator&gt; element is the declared type referenced by its &lt;type-expression&gt; element. </w:t>
      </w:r>
    </w:p>
    <w:p w:rsidR="00D06D0B" w:rsidRDefault="00A74177">
      <w:pPr>
        <w:numPr>
          <w:ilvl w:val="0"/>
          <w:numId w:val="93"/>
        </w:numPr>
        <w:spacing w:after="265" w:line="281" w:lineRule="auto"/>
      </w:pPr>
      <w:r>
        <w:t>The specified type of a &lt;function-type&gt; that includes an &lt;array-designator&gt; element is resizable array with a declared element type that</w:t>
      </w:r>
      <w:r>
        <w:t xml:space="preserve"> is the declared type referenced by its &lt;type-expression&gt; element. </w:t>
      </w:r>
    </w:p>
    <w:p w:rsidR="00D06D0B" w:rsidRDefault="00A74177">
      <w:pPr>
        <w:pStyle w:val="Heading4"/>
      </w:pPr>
      <w:bookmarkStart w:id="161" w:name="section_78bcb34449664401bb5572729790ebee"/>
      <w:bookmarkStart w:id="162" w:name="_Toc158907377"/>
      <w:r>
        <w:t>Parameter Lists</w:t>
      </w:r>
      <w:bookmarkEnd w:id="161"/>
      <w:bookmarkEnd w:id="162"/>
      <w:r>
        <w:fldChar w:fldCharType="begin"/>
      </w:r>
      <w:r>
        <w:instrText xml:space="preserve"> XE "&lt;procedure-parameters&gt;" </w:instrText>
      </w:r>
      <w:r>
        <w:fldChar w:fldCharType="end"/>
      </w:r>
      <w:r>
        <w:fldChar w:fldCharType="begin"/>
      </w:r>
      <w:r>
        <w:instrText xml:space="preserve"> XE "&lt;property-parameters&gt;" </w:instrText>
      </w:r>
      <w:r>
        <w:fldChar w:fldCharType="end"/>
      </w:r>
      <w:r>
        <w:fldChar w:fldCharType="begin"/>
      </w:r>
      <w:r>
        <w:instrText xml:space="preserve"> XE "&lt;parameter-list&gt;" </w:instrText>
      </w:r>
      <w:r>
        <w:fldChar w:fldCharType="end"/>
      </w:r>
      <w:r>
        <w:fldChar w:fldCharType="begin"/>
      </w:r>
      <w:r>
        <w:instrText xml:space="preserve"> XE "&lt;positional-parameters&gt;" </w:instrText>
      </w:r>
      <w:r>
        <w:fldChar w:fldCharType="end"/>
      </w:r>
      <w:r>
        <w:fldChar w:fldCharType="begin"/>
      </w:r>
      <w:r>
        <w:instrText xml:space="preserve"> XE "&lt;optional-parameters&gt;" </w:instrText>
      </w:r>
      <w:r>
        <w:fldChar w:fldCharType="end"/>
      </w:r>
      <w:r>
        <w:fldChar w:fldCharType="begin"/>
      </w:r>
      <w:r>
        <w:instrText xml:space="preserve"> XE "&lt;value-param&gt;" </w:instrText>
      </w:r>
      <w:r>
        <w:fldChar w:fldCharType="end"/>
      </w:r>
      <w:r>
        <w:fldChar w:fldCharType="begin"/>
      </w:r>
      <w:r>
        <w:instrText xml:space="preserve"> XE</w:instrText>
      </w:r>
      <w:r>
        <w:instrText xml:space="preserve"> "&lt;positional-param&gt;" </w:instrText>
      </w:r>
      <w:r>
        <w:fldChar w:fldCharType="end"/>
      </w:r>
      <w:r>
        <w:fldChar w:fldCharType="begin"/>
      </w:r>
      <w:r>
        <w:instrText xml:space="preserve"> XE "&lt;optional-param&gt;" </w:instrText>
      </w:r>
      <w:r>
        <w:fldChar w:fldCharType="end"/>
      </w:r>
      <w:r>
        <w:fldChar w:fldCharType="begin"/>
      </w:r>
      <w:r>
        <w:instrText xml:space="preserve"> XE "&lt;param-array&gt;" </w:instrText>
      </w:r>
      <w:r>
        <w:fldChar w:fldCharType="end"/>
      </w:r>
      <w:r>
        <w:fldChar w:fldCharType="begin"/>
      </w:r>
      <w:r>
        <w:instrText xml:space="preserve"> XE "&lt;param-dcl&gt;" </w:instrText>
      </w:r>
      <w:r>
        <w:fldChar w:fldCharType="end"/>
      </w:r>
      <w:r>
        <w:fldChar w:fldCharType="begin"/>
      </w:r>
      <w:r>
        <w:instrText xml:space="preserve"> XE "&lt;untyped-name-param-dcl&gt;" </w:instrText>
      </w:r>
      <w:r>
        <w:fldChar w:fldCharType="end"/>
      </w:r>
      <w:r>
        <w:fldChar w:fldCharType="begin"/>
      </w:r>
      <w:r>
        <w:instrText xml:space="preserve"> XE "&lt;typed-name-param-dcl&gt;" </w:instrText>
      </w:r>
      <w:r>
        <w:fldChar w:fldCharType="end"/>
      </w:r>
      <w:r>
        <w:fldChar w:fldCharType="begin"/>
      </w:r>
      <w:r>
        <w:instrText xml:space="preserve"> XE "&lt;optional-prefix&gt;" </w:instrText>
      </w:r>
      <w:r>
        <w:fldChar w:fldCharType="end"/>
      </w:r>
      <w:r>
        <w:fldChar w:fldCharType="begin"/>
      </w:r>
      <w:r>
        <w:instrText xml:space="preserve"> XE "&lt;parameter-mechanism&gt;" </w:instrText>
      </w:r>
      <w:r>
        <w:fldChar w:fldCharType="end"/>
      </w:r>
      <w:r>
        <w:fldChar w:fldCharType="begin"/>
      </w:r>
      <w:r>
        <w:instrText xml:space="preserve"> XE "&lt;parameter-type&gt;" </w:instrText>
      </w:r>
      <w:r>
        <w:fldChar w:fldCharType="end"/>
      </w:r>
      <w:r>
        <w:fldChar w:fldCharType="begin"/>
      </w:r>
      <w:r>
        <w:instrText xml:space="preserve"> XE "&lt;default-value&gt;</w:instrText>
      </w:r>
      <w:r>
        <w:instrText xml:space="preserve">" </w:instrText>
      </w:r>
      <w:r>
        <w:fldChar w:fldCharType="end"/>
      </w:r>
    </w:p>
    <w:p w:rsidR="00D06D0B" w:rsidRDefault="00A74177">
      <w:pPr>
        <w:pStyle w:val="Code"/>
      </w:pPr>
      <w:r>
        <w:t xml:space="preserve">procedure-parameters = "(" [parameter-list] ")" </w:t>
      </w:r>
    </w:p>
    <w:p w:rsidR="00D06D0B" w:rsidRDefault="00A74177">
      <w:pPr>
        <w:pStyle w:val="Code"/>
      </w:pPr>
      <w:r>
        <w:t xml:space="preserve">property-parameters = "(" [parameter-list ","] value-param ")" </w:t>
      </w:r>
    </w:p>
    <w:p w:rsidR="00D06D0B" w:rsidRDefault="00A74177">
      <w:pPr>
        <w:pStyle w:val="Code"/>
      </w:pPr>
      <w:r>
        <w:t xml:space="preserve"> </w:t>
      </w:r>
    </w:p>
    <w:p w:rsidR="00D06D0B" w:rsidRDefault="00A74177">
      <w:pPr>
        <w:pStyle w:val="Code"/>
      </w:pPr>
      <w:r>
        <w:t xml:space="preserve">parameter-list = (positional-parameters "," optional-parameters ) / </w:t>
      </w:r>
    </w:p>
    <w:p w:rsidR="00D06D0B" w:rsidRDefault="00A74177">
      <w:pPr>
        <w:pStyle w:val="Code"/>
      </w:pPr>
      <w:r>
        <w:t xml:space="preserve">                 (positional-parameters  ["," param-array]) / </w:t>
      </w:r>
    </w:p>
    <w:p w:rsidR="00D06D0B" w:rsidRDefault="00A74177">
      <w:pPr>
        <w:pStyle w:val="Code"/>
      </w:pPr>
      <w:r>
        <w:t xml:space="preserve">    </w:t>
      </w:r>
      <w:r>
        <w:t xml:space="preserve">             optional-parameters / </w:t>
      </w:r>
    </w:p>
    <w:p w:rsidR="00D06D0B" w:rsidRDefault="00A74177">
      <w:pPr>
        <w:pStyle w:val="Code"/>
      </w:pPr>
      <w:r>
        <w:t xml:space="preserve">                 param-array  </w:t>
      </w:r>
    </w:p>
    <w:p w:rsidR="00D06D0B" w:rsidRDefault="00A74177">
      <w:pPr>
        <w:pStyle w:val="Code"/>
      </w:pPr>
      <w:r>
        <w:t xml:space="preserve"> </w:t>
      </w:r>
    </w:p>
    <w:p w:rsidR="00D06D0B" w:rsidRDefault="00A74177">
      <w:pPr>
        <w:pStyle w:val="Code"/>
      </w:pPr>
      <w:r>
        <w:t xml:space="preserve">positional-parameters = positional-param *("," positional-param) </w:t>
      </w:r>
    </w:p>
    <w:p w:rsidR="00D06D0B" w:rsidRDefault="00A74177">
      <w:pPr>
        <w:pStyle w:val="Code"/>
      </w:pPr>
      <w:r>
        <w:t xml:space="preserve">optional-parameters = optional-param *("," optional-param) </w:t>
      </w:r>
    </w:p>
    <w:p w:rsidR="00D06D0B" w:rsidRDefault="00A74177">
      <w:pPr>
        <w:pStyle w:val="Code"/>
      </w:pPr>
      <w:r>
        <w:t xml:space="preserve">value-param = positional-param </w:t>
      </w:r>
    </w:p>
    <w:p w:rsidR="00D06D0B" w:rsidRDefault="00A74177">
      <w:pPr>
        <w:pStyle w:val="Code"/>
      </w:pPr>
      <w:r>
        <w:t>positional-param = [parameter</w:t>
      </w:r>
      <w:r>
        <w:t xml:space="preserve">-mechanism] param-dcl </w:t>
      </w:r>
    </w:p>
    <w:p w:rsidR="00D06D0B" w:rsidRDefault="00A74177">
      <w:pPr>
        <w:pStyle w:val="Code"/>
      </w:pPr>
      <w:r>
        <w:t xml:space="preserve">optional-param = optional-prefix param-dcl [default-value] </w:t>
      </w:r>
    </w:p>
    <w:p w:rsidR="00D06D0B" w:rsidRDefault="00A74177">
      <w:pPr>
        <w:pStyle w:val="Code"/>
      </w:pPr>
      <w:r>
        <w:t xml:space="preserve">param-array = "paramarray" IDENTIFIER "(" ")" ["as" ("variant" / "[variant]")] </w:t>
      </w:r>
    </w:p>
    <w:p w:rsidR="00D06D0B" w:rsidRDefault="00D06D0B">
      <w:pPr>
        <w:pStyle w:val="Code"/>
      </w:pPr>
    </w:p>
    <w:p w:rsidR="00D06D0B" w:rsidRDefault="00A74177">
      <w:pPr>
        <w:pStyle w:val="Code"/>
      </w:pPr>
      <w:r>
        <w:t xml:space="preserve">param-dcl = untyped-name-param-dcl / typed-name-param-dcl </w:t>
      </w:r>
    </w:p>
    <w:p w:rsidR="00D06D0B" w:rsidRDefault="00A74177">
      <w:pPr>
        <w:pStyle w:val="Code"/>
      </w:pPr>
      <w:r>
        <w:t>untyped-name-param-dcl = IDENTIFI</w:t>
      </w:r>
      <w:r>
        <w:t xml:space="preserve">ER [parameter-type]  </w:t>
      </w:r>
    </w:p>
    <w:p w:rsidR="00D06D0B" w:rsidRDefault="00A74177">
      <w:pPr>
        <w:pStyle w:val="Code"/>
      </w:pPr>
      <w:r>
        <w:t xml:space="preserve">typed-name-param-dcl = TYPED-NAME [array-designator] </w:t>
      </w:r>
    </w:p>
    <w:p w:rsidR="00D06D0B" w:rsidRDefault="00A74177">
      <w:pPr>
        <w:pStyle w:val="Code"/>
      </w:pPr>
      <w:r>
        <w:t xml:space="preserve">optional-prefix = ("optional" [parameter-mechanism]) / ([parameter-mechanism] ("optional")) </w:t>
      </w:r>
    </w:p>
    <w:p w:rsidR="00D06D0B" w:rsidRDefault="00A74177">
      <w:pPr>
        <w:pStyle w:val="Code"/>
      </w:pPr>
      <w:r>
        <w:t xml:space="preserve">parameter-mechanism = "byval" / " byref" </w:t>
      </w:r>
    </w:p>
    <w:p w:rsidR="00D06D0B" w:rsidRDefault="00A74177">
      <w:pPr>
        <w:pStyle w:val="Code"/>
      </w:pPr>
      <w:r>
        <w:t>parameter-type = [array-designator] "as" (typ</w:t>
      </w:r>
      <w:r>
        <w:t xml:space="preserve">e-expression / "Any") </w:t>
      </w:r>
    </w:p>
    <w:p w:rsidR="00D06D0B" w:rsidRDefault="00A74177">
      <w:pPr>
        <w:pStyle w:val="Code"/>
      </w:pPr>
      <w:r>
        <w:t xml:space="preserve">default-value = "=" constant-expression </w:t>
      </w:r>
    </w:p>
    <w:p w:rsidR="00D06D0B" w:rsidRDefault="00A74177">
      <w:pPr>
        <w:spacing w:after="281" w:line="246" w:lineRule="auto"/>
        <w:ind w:left="-5"/>
      </w:pPr>
      <w:r>
        <w:rPr>
          <w:i/>
        </w:rPr>
        <w:t xml:space="preserve">Static Semantics </w:t>
      </w:r>
    </w:p>
    <w:p w:rsidR="00D06D0B" w:rsidRDefault="00A74177">
      <w:pPr>
        <w:pStyle w:val="ListParagraph"/>
        <w:numPr>
          <w:ilvl w:val="0"/>
          <w:numId w:val="94"/>
        </w:numPr>
      </w:pPr>
      <w:r>
        <w:t xml:space="preserve">A &lt;parameter-type&gt; element only include the </w:t>
      </w:r>
      <w:r>
        <w:rPr>
          <w:i/>
        </w:rPr>
        <w:t>keyword</w:t>
      </w:r>
      <w:r>
        <w:t xml:space="preserve"> </w:t>
      </w:r>
      <w:r>
        <w:rPr>
          <w:b/>
        </w:rPr>
        <w:t>Any</w:t>
      </w:r>
      <w:r>
        <w:t xml:space="preserve"> if the &lt;parameter-type&gt; is part of a &lt;external-proc-dcl&gt;. </w:t>
      </w:r>
    </w:p>
    <w:p w:rsidR="00D06D0B" w:rsidRDefault="00A74177">
      <w:pPr>
        <w:pStyle w:val="ListParagraph"/>
        <w:numPr>
          <w:ilvl w:val="0"/>
          <w:numId w:val="94"/>
        </w:numPr>
      </w:pPr>
      <w:r>
        <w:t>The name value of a &lt;typed-name-param-dcl&gt;</w:t>
      </w:r>
      <w:r>
        <w:t xml:space="preserve"> is the name value of its &lt;TYPED-NAME&gt; element. </w:t>
      </w:r>
    </w:p>
    <w:p w:rsidR="00D06D0B" w:rsidRDefault="00A74177">
      <w:pPr>
        <w:pStyle w:val="ListParagraph"/>
        <w:numPr>
          <w:ilvl w:val="0"/>
          <w:numId w:val="94"/>
        </w:numPr>
      </w:pPr>
      <w:r>
        <w:t xml:space="preserve">The name value of an &lt;untyped-name-param-dcl&gt; is the name value of its &lt;IDENTIFIER&gt; element. </w:t>
      </w:r>
    </w:p>
    <w:p w:rsidR="00D06D0B" w:rsidRDefault="00A74177">
      <w:pPr>
        <w:pStyle w:val="ListParagraph"/>
        <w:numPr>
          <w:ilvl w:val="0"/>
          <w:numId w:val="94"/>
        </w:numPr>
      </w:pPr>
      <w:r>
        <w:t>The name value of a &lt;param-dcl&gt; is the name value of its constituent &lt;untyped-name-param-dcl&gt; or &lt;typed-name-para</w:t>
      </w:r>
      <w:r>
        <w:t xml:space="preserve">m-dcl&gt; element. </w:t>
      </w:r>
    </w:p>
    <w:p w:rsidR="00D06D0B" w:rsidRDefault="00A74177">
      <w:pPr>
        <w:pStyle w:val="ListParagraph"/>
        <w:numPr>
          <w:ilvl w:val="0"/>
          <w:numId w:val="94"/>
        </w:numPr>
      </w:pPr>
      <w:r>
        <w:t xml:space="preserve">The name of a &lt;positional-param&gt; or a &lt;optional-param&gt; element is the name value of its &lt;param-dcl&gt; element. </w:t>
      </w:r>
    </w:p>
    <w:p w:rsidR="00D06D0B" w:rsidRDefault="00A74177">
      <w:pPr>
        <w:pStyle w:val="ListParagraph"/>
        <w:numPr>
          <w:ilvl w:val="0"/>
          <w:numId w:val="94"/>
        </w:numPr>
      </w:pPr>
      <w:r>
        <w:t xml:space="preserve">The name of a &lt;param-array&gt; element is the name value of its &lt;IDENTIFIER&gt; element. </w:t>
      </w:r>
    </w:p>
    <w:p w:rsidR="00D06D0B" w:rsidRDefault="00A74177">
      <w:pPr>
        <w:pStyle w:val="ListParagraph"/>
        <w:numPr>
          <w:ilvl w:val="0"/>
          <w:numId w:val="94"/>
        </w:numPr>
      </w:pPr>
      <w:r>
        <w:lastRenderedPageBreak/>
        <w:t>Each &lt;positional-param&gt;, &lt;optional-param&gt;, an</w:t>
      </w:r>
      <w:r>
        <w:t xml:space="preserve">d &lt;param-array&gt; that are elements of the same &lt;parameter-list&gt;, &lt;property-parameters&gt;, or &lt;event-parameter-list&gt; MUST have a distinct names. </w:t>
      </w:r>
    </w:p>
    <w:p w:rsidR="00D06D0B" w:rsidRDefault="00A74177">
      <w:pPr>
        <w:pStyle w:val="ListParagraph"/>
        <w:numPr>
          <w:ilvl w:val="0"/>
          <w:numId w:val="94"/>
        </w:numPr>
      </w:pPr>
      <w:r>
        <w:t>The name of each &lt;positional-param&gt;, &lt;optional-param&gt;, and &lt;param-array&gt; that are elements of a function declarati</w:t>
      </w:r>
      <w:r>
        <w:t xml:space="preserve">on MUST be different from the name of the function declaration. </w:t>
      </w:r>
    </w:p>
    <w:p w:rsidR="00D06D0B" w:rsidRDefault="00A74177">
      <w:pPr>
        <w:pStyle w:val="ListParagraph"/>
        <w:numPr>
          <w:ilvl w:val="0"/>
          <w:numId w:val="94"/>
        </w:numPr>
      </w:pPr>
      <w:r>
        <w:t>The name value of a &lt;positional-param&gt;, &lt;optional-param&gt;, or a &lt;param-array&gt; might not be the same as the name of any variable defined by a &lt;local-variable-declaration&gt;, a &lt;static-variable-de</w:t>
      </w:r>
      <w:r>
        <w:t xml:space="preserve">claration&gt;, a &lt;redim-statement&gt;, or a &lt;local-const-declaration&gt; within the &lt;procedure-body&gt; of the containing procedure declaration. </w:t>
      </w:r>
    </w:p>
    <w:p w:rsidR="00D06D0B" w:rsidRDefault="00A74177">
      <w:pPr>
        <w:pStyle w:val="ListParagraph"/>
        <w:numPr>
          <w:ilvl w:val="0"/>
          <w:numId w:val="94"/>
        </w:numPr>
      </w:pPr>
      <w:r>
        <w:t>The declared type of a &lt;positional-param&gt;, &lt;optional-param&gt;, or &lt;value-param&gt; is the declared type of its constituent &lt;par</w:t>
      </w:r>
      <w:r>
        <w:t xml:space="preserve">am-dcl&gt;. </w:t>
      </w:r>
    </w:p>
    <w:p w:rsidR="00D06D0B" w:rsidRDefault="00A74177">
      <w:pPr>
        <w:pStyle w:val="ListParagraph"/>
        <w:numPr>
          <w:ilvl w:val="0"/>
          <w:numId w:val="94"/>
        </w:numPr>
      </w:pPr>
      <w:r>
        <w:t xml:space="preserve">The declared type of a &lt;param-dcl&gt;that consists of an &lt;untyped-name-param-dcl&gt;is defined as follows: </w:t>
      </w:r>
    </w:p>
    <w:p w:rsidR="00D06D0B" w:rsidRDefault="00A74177">
      <w:pPr>
        <w:pStyle w:val="ListParagraph"/>
        <w:numPr>
          <w:ilvl w:val="1"/>
          <w:numId w:val="94"/>
        </w:numPr>
      </w:pPr>
      <w:r>
        <w:t xml:space="preserve">If the optional &lt;parameter-type&gt; element is not present, the declared type is the implicit type of the &lt;IDENTIFIER&gt; as specified in section </w:t>
      </w:r>
      <w:hyperlink w:anchor="Section_6df70c22dc3045d0b8a79a0fb4f068b3" w:history="1">
        <w:r>
          <w:rPr>
            <w:rStyle w:val="Hyperlink"/>
          </w:rPr>
          <w:t>5.2.3.1.5</w:t>
        </w:r>
      </w:hyperlink>
      <w:r>
        <w:t xml:space="preserve">. </w:t>
      </w:r>
    </w:p>
    <w:p w:rsidR="00D06D0B" w:rsidRDefault="00A74177">
      <w:pPr>
        <w:pStyle w:val="ListParagraph"/>
        <w:numPr>
          <w:ilvl w:val="1"/>
          <w:numId w:val="94"/>
        </w:numPr>
      </w:pPr>
      <w:r>
        <w:t>If the specified optional &lt;parameter-type&gt; element is present but does not include an &lt;array-designator&gt; element the declared type is the declared type referenced by its &lt;type-expression&gt;</w:t>
      </w:r>
      <w:r>
        <w:t xml:space="preserve"> element. </w:t>
      </w:r>
    </w:p>
    <w:p w:rsidR="00D06D0B" w:rsidRDefault="00A74177">
      <w:pPr>
        <w:pStyle w:val="ListParagraph"/>
        <w:numPr>
          <w:ilvl w:val="1"/>
          <w:numId w:val="94"/>
        </w:numPr>
      </w:pPr>
      <w:r>
        <w:t xml:space="preserve">If the specified optional &lt;parameter-type&gt; element is present and includes an &lt;array-designator&gt; element the declared type is resizable array whose element type is the declared type referenced by its &lt;type-expression&gt; element. </w:t>
      </w:r>
    </w:p>
    <w:p w:rsidR="00D06D0B" w:rsidRDefault="00A74177">
      <w:pPr>
        <w:pStyle w:val="ListParagraph"/>
        <w:numPr>
          <w:ilvl w:val="0"/>
          <w:numId w:val="94"/>
        </w:numPr>
      </w:pPr>
      <w:r>
        <w:t>The declared type</w:t>
      </w:r>
      <w:r>
        <w:t xml:space="preserve"> of a &lt;param-dcl&gt; that consists of a &lt;typed-name-param-dcl&gt; is defined as follows: </w:t>
      </w:r>
    </w:p>
    <w:p w:rsidR="00D06D0B" w:rsidRDefault="00A74177">
      <w:pPr>
        <w:pStyle w:val="ListParagraph"/>
        <w:numPr>
          <w:ilvl w:val="1"/>
          <w:numId w:val="94"/>
        </w:numPr>
      </w:pPr>
      <w:r>
        <w:t>If the optional &lt;array-designator&gt; element is not present the declared type is the declared type corresponding to the &lt;type-suffix&gt; of the &lt;TYPED-NAME&gt; as specified in sect</w:t>
      </w:r>
      <w:r>
        <w:t xml:space="preserve">ion </w:t>
      </w:r>
      <w:hyperlink w:anchor="Section_74e5bf342a30420c9d3b9341fa4c4c09" w:history="1">
        <w:r>
          <w:rPr>
            <w:rStyle w:val="Hyperlink"/>
          </w:rPr>
          <w:t>3.3.5.3</w:t>
        </w:r>
      </w:hyperlink>
      <w:r>
        <w:t xml:space="preserve">. </w:t>
      </w:r>
    </w:p>
    <w:p w:rsidR="00D06D0B" w:rsidRDefault="00A74177">
      <w:pPr>
        <w:pStyle w:val="ListParagraph"/>
        <w:numPr>
          <w:ilvl w:val="1"/>
          <w:numId w:val="94"/>
        </w:numPr>
      </w:pPr>
      <w:r>
        <w:t>If the optional &lt;array-designator&gt; element is present then the declared type of the defined variable is resizable array with a declared element type corresponding to the &lt;type-suffix</w:t>
      </w:r>
      <w:r>
        <w:t xml:space="preserve">&gt; of the &lt;TYPED-NAME&gt; as specified in section 3.3.5.3. </w:t>
      </w:r>
    </w:p>
    <w:p w:rsidR="00D06D0B" w:rsidRDefault="00A74177">
      <w:pPr>
        <w:pStyle w:val="ListParagraph"/>
        <w:numPr>
          <w:ilvl w:val="0"/>
          <w:numId w:val="94"/>
        </w:numPr>
      </w:pPr>
      <w:r>
        <w:t>The declared type of a &lt;param-dcl&gt; that is contained in an event declaration or a public procedure declaration in a &lt;class-module-code-section&gt; might not be a private UDT, a public UDT defined in a pr</w:t>
      </w:r>
      <w:r>
        <w:t xml:space="preserve">ocedural module, or a private enum name. </w:t>
      </w:r>
    </w:p>
    <w:p w:rsidR="00D06D0B" w:rsidRDefault="00A74177">
      <w:pPr>
        <w:pStyle w:val="ListParagraph"/>
        <w:numPr>
          <w:ilvl w:val="0"/>
          <w:numId w:val="94"/>
        </w:numPr>
      </w:pPr>
      <w:r>
        <w:t xml:space="preserve">The declared type of an &lt;optional-param&gt; might not be an UDT. </w:t>
      </w:r>
    </w:p>
    <w:p w:rsidR="00D06D0B" w:rsidRDefault="00A74177">
      <w:pPr>
        <w:pStyle w:val="ListParagraph"/>
        <w:numPr>
          <w:ilvl w:val="0"/>
          <w:numId w:val="94"/>
        </w:numPr>
      </w:pPr>
      <w:r>
        <w:t>If the declared type of an &lt;optional-param&gt; is not Variant and its type was implicitly specified by an applicable &lt;def-directive&gt;, it MUST have a &lt;defa</w:t>
      </w:r>
      <w:r>
        <w:t xml:space="preserve">ult-value&gt; clause specified. </w:t>
      </w:r>
    </w:p>
    <w:p w:rsidR="00D06D0B" w:rsidRDefault="00A74177">
      <w:pPr>
        <w:pStyle w:val="ListParagraph"/>
        <w:numPr>
          <w:ilvl w:val="0"/>
          <w:numId w:val="94"/>
        </w:numPr>
      </w:pPr>
      <w:r>
        <w:t xml:space="preserve">A &lt;default-value&gt; clause specifies the default value of a parameter. If a &lt;default-value&gt; clause is not specified for a </w:t>
      </w:r>
      <w:r>
        <w:rPr>
          <w:b/>
        </w:rPr>
        <w:t>Variant</w:t>
      </w:r>
      <w:r>
        <w:t xml:space="preserve"> parameter, the default value is an implementation-defined error value that resolves to standard er</w:t>
      </w:r>
      <w:r>
        <w:t>ror code 448 (“Named argument not found”). If a &lt;default-value&gt; clause is not specified for a non-</w:t>
      </w:r>
      <w:r>
        <w:rPr>
          <w:b/>
        </w:rPr>
        <w:t>Variant</w:t>
      </w:r>
      <w:r>
        <w:t xml:space="preserve"> parameter, the default value is that of the parameter’s declared type. </w:t>
      </w:r>
    </w:p>
    <w:p w:rsidR="00D06D0B" w:rsidRDefault="00A74177">
      <w:pPr>
        <w:pStyle w:val="ListParagraph"/>
        <w:numPr>
          <w:ilvl w:val="0"/>
          <w:numId w:val="94"/>
        </w:numPr>
      </w:pPr>
      <w:r>
        <w:t>A &lt;positional-param&gt; or &lt;optional-param&gt; element that does not include a &lt;para</w:t>
      </w:r>
      <w:r>
        <w:t xml:space="preserve">meter-mechanism&gt; element has the same meaning as if it included a &lt;parameter-mechanism&gt; element consisting of the </w:t>
      </w:r>
      <w:r>
        <w:rPr>
          <w:i/>
        </w:rPr>
        <w:t>keyword</w:t>
      </w:r>
      <w:r>
        <w:t xml:space="preserve"> </w:t>
      </w:r>
      <w:r>
        <w:rPr>
          <w:b/>
        </w:rPr>
        <w:t>ByRef</w:t>
      </w:r>
      <w:r>
        <w:t xml:space="preserve">. </w:t>
      </w:r>
    </w:p>
    <w:p w:rsidR="00D06D0B" w:rsidRDefault="00A74177">
      <w:pPr>
        <w:pStyle w:val="ListParagraph"/>
        <w:numPr>
          <w:ilvl w:val="0"/>
          <w:numId w:val="94"/>
        </w:numPr>
      </w:pPr>
      <w:r>
        <w:t xml:space="preserve">A &lt;param-dcl&gt; that includes a &lt;parameter-mechanism&gt; element consisting of the </w:t>
      </w:r>
      <w:r>
        <w:rPr>
          <w:i/>
        </w:rPr>
        <w:t>keyword</w:t>
      </w:r>
      <w:r>
        <w:t xml:space="preserve"> </w:t>
      </w:r>
      <w:r>
        <w:rPr>
          <w:b/>
        </w:rPr>
        <w:t>ByVal</w:t>
      </w:r>
      <w:r>
        <w:t xml:space="preserve"> might not also include an &lt;array-d</w:t>
      </w:r>
      <w:r>
        <w:t xml:space="preserve">esignator&gt; element. </w:t>
      </w:r>
    </w:p>
    <w:p w:rsidR="00D06D0B" w:rsidRDefault="00A74177">
      <w:pPr>
        <w:pStyle w:val="ListParagraph"/>
        <w:numPr>
          <w:ilvl w:val="0"/>
          <w:numId w:val="94"/>
        </w:numPr>
      </w:pPr>
      <w:r>
        <w:lastRenderedPageBreak/>
        <w:t xml:space="preserve">The declared type of the &lt;IDENTIFIER&gt; of a &lt;param-array&gt;is resizable array of Variant. </w:t>
      </w:r>
    </w:p>
    <w:p w:rsidR="00D06D0B" w:rsidRDefault="00A74177">
      <w:pPr>
        <w:spacing w:after="281" w:line="246" w:lineRule="auto"/>
        <w:ind w:left="370"/>
      </w:pPr>
      <w:r>
        <w:rPr>
          <w:i/>
        </w:rPr>
        <w:t xml:space="preserve">Runtime Semantics </w:t>
      </w:r>
    </w:p>
    <w:p w:rsidR="00D06D0B" w:rsidRDefault="00A74177">
      <w:pPr>
        <w:pStyle w:val="ListParagraph"/>
        <w:numPr>
          <w:ilvl w:val="0"/>
          <w:numId w:val="95"/>
        </w:numPr>
      </w:pPr>
      <w:r>
        <w:t xml:space="preserve">Each invocation of a function has a distinct function result variable. </w:t>
      </w:r>
    </w:p>
    <w:p w:rsidR="00D06D0B" w:rsidRDefault="00A74177">
      <w:pPr>
        <w:pStyle w:val="ListParagraph"/>
        <w:numPr>
          <w:ilvl w:val="0"/>
          <w:numId w:val="95"/>
        </w:numPr>
      </w:pPr>
      <w:r>
        <w:t xml:space="preserve">A function result variable has procedure extent. </w:t>
      </w:r>
    </w:p>
    <w:p w:rsidR="00D06D0B" w:rsidRDefault="00A74177">
      <w:pPr>
        <w:pStyle w:val="ListParagraph"/>
        <w:numPr>
          <w:ilvl w:val="0"/>
          <w:numId w:val="95"/>
        </w:numPr>
      </w:pPr>
      <w:r>
        <w:t>Each &lt;</w:t>
      </w:r>
      <w:r>
        <w:t xml:space="preserve">positional-param&gt; or &lt;optional-param&gt; that includes a &lt;parameter-mechanism&gt; element consisting of the </w:t>
      </w:r>
      <w:r>
        <w:rPr>
          <w:i/>
        </w:rPr>
        <w:t>keyword</w:t>
      </w:r>
      <w:r>
        <w:t xml:space="preserve"> </w:t>
      </w:r>
      <w:r>
        <w:rPr>
          <w:b/>
        </w:rPr>
        <w:t>ByVal</w:t>
      </w:r>
      <w:r>
        <w:t xml:space="preserve"> defines a local variable with procedure extent and whose declared type is the declared type of the constituent &lt;param-dcl&gt; element. The corr</w:t>
      </w:r>
      <w:r>
        <w:t xml:space="preserve">esponding parameter name is bound to the local variable. </w:t>
      </w:r>
    </w:p>
    <w:p w:rsidR="00D06D0B" w:rsidRDefault="00A74177">
      <w:pPr>
        <w:pStyle w:val="ListParagraph"/>
        <w:numPr>
          <w:ilvl w:val="0"/>
          <w:numId w:val="95"/>
        </w:numPr>
      </w:pPr>
      <w:r>
        <w:t xml:space="preserve">Each &lt;positional-param&gt; that includes a &lt;parameter-mechanism&gt; element consisting of the </w:t>
      </w:r>
      <w:r>
        <w:rPr>
          <w:i/>
        </w:rPr>
        <w:t>keyword</w:t>
      </w:r>
      <w:r>
        <w:t xml:space="preserve"> </w:t>
      </w:r>
      <w:r>
        <w:rPr>
          <w:b/>
        </w:rPr>
        <w:t>ByVal</w:t>
      </w:r>
      <w:r>
        <w:t xml:space="preserve"> defines a local name binding to a pre-existing variable corresponding to the corresponding posit</w:t>
      </w:r>
      <w:r>
        <w:t xml:space="preserve">ional argument. </w:t>
      </w:r>
    </w:p>
    <w:p w:rsidR="00D06D0B" w:rsidRDefault="00A74177">
      <w:pPr>
        <w:pStyle w:val="ListParagraph"/>
        <w:numPr>
          <w:ilvl w:val="0"/>
          <w:numId w:val="95"/>
        </w:numPr>
      </w:pPr>
      <w:r>
        <w:t xml:space="preserve">Each &lt;optional-param&gt; that includes a &lt;parameter-mechanism&gt; element consisting of the </w:t>
      </w:r>
      <w:r>
        <w:rPr>
          <w:i/>
        </w:rPr>
        <w:t>keyword</w:t>
      </w:r>
      <w:r>
        <w:t xml:space="preserve"> </w:t>
      </w:r>
      <w:r>
        <w:rPr>
          <w:b/>
        </w:rPr>
        <w:t>ByRef</w:t>
      </w:r>
      <w:r>
        <w:t xml:space="preserve"> defines a local variable with procedure extent and whose declared type is the declared type of the constituent &lt;param-dcl&gt; element. </w:t>
      </w:r>
    </w:p>
    <w:p w:rsidR="00D06D0B" w:rsidRDefault="00A74177">
      <w:pPr>
        <w:pStyle w:val="ListParagraph"/>
        <w:numPr>
          <w:ilvl w:val="1"/>
          <w:numId w:val="95"/>
        </w:numPr>
      </w:pPr>
      <w:r>
        <w:t xml:space="preserve">If an </w:t>
      </w:r>
      <w:r>
        <w:t xml:space="preserve">invocation of the containing procedure does not include an argument corresponding to the &lt;optional-param&gt; the parameter name is bound to the local variable for that invocation. </w:t>
      </w:r>
    </w:p>
    <w:p w:rsidR="00D06D0B" w:rsidRDefault="00A74177">
      <w:pPr>
        <w:pStyle w:val="ListParagraph"/>
        <w:numPr>
          <w:ilvl w:val="1"/>
          <w:numId w:val="95"/>
        </w:numPr>
      </w:pPr>
      <w:r>
        <w:t>If an invocation of the containing procedure includes an argument correspondin</w:t>
      </w:r>
      <w:r>
        <w:t xml:space="preserve">g to the &lt;optional-param&gt; the parameter name is locally bound to the pre-existing variable corresponding to the argument. </w:t>
      </w:r>
    </w:p>
    <w:p w:rsidR="00D06D0B" w:rsidRDefault="00A74177">
      <w:pPr>
        <w:pStyle w:val="ListParagraph"/>
        <w:numPr>
          <w:ilvl w:val="0"/>
          <w:numId w:val="95"/>
        </w:numPr>
      </w:pPr>
      <w:r>
        <w:t xml:space="preserve">Upon invocation of a procedure the data value of the constituent &lt;default-value&gt; element of each &lt;optional-param&gt; that does not have </w:t>
      </w:r>
      <w:r>
        <w:t xml:space="preserve">a corresponding argument is assigned to the variable binding of the parameter name of the &lt;optional-param&gt;. </w:t>
      </w:r>
    </w:p>
    <w:p w:rsidR="00D06D0B" w:rsidRDefault="00A74177">
      <w:pPr>
        <w:pStyle w:val="ListParagraph"/>
        <w:numPr>
          <w:ilvl w:val="0"/>
          <w:numId w:val="95"/>
        </w:numPr>
      </w:pPr>
      <w:r>
        <w:t xml:space="preserve">Each procedure that is a method has an implicit ByVal parameter called the </w:t>
      </w:r>
      <w:r>
        <w:rPr>
          <w:i/>
        </w:rPr>
        <w:t>current object</w:t>
      </w:r>
      <w:r>
        <w:t xml:space="preserve"> that corresponds to the target object of an invocation of</w:t>
      </w:r>
      <w:r>
        <w:t xml:space="preserve"> the method. The current object acts as an anonymous local variable with procedure extent and whose declared type is the class name of the class module containing the method declaration. For the duration of an activation of the method the data value of the</w:t>
      </w:r>
      <w:r>
        <w:t xml:space="preserve"> current object variable is target object of the procedure invocation that created that activation. The current object is accessed using the </w:t>
      </w:r>
      <w:r>
        <w:rPr>
          <w:b/>
        </w:rPr>
        <w:t>Me</w:t>
      </w:r>
      <w:r>
        <w:t xml:space="preserve"> keyword within the &lt;procedure-body&gt; of the method but cannot be assigned to or otherwise modified. </w:t>
      </w:r>
    </w:p>
    <w:p w:rsidR="00D06D0B" w:rsidRDefault="00A74177">
      <w:pPr>
        <w:pStyle w:val="ListParagraph"/>
        <w:numPr>
          <w:ilvl w:val="0"/>
          <w:numId w:val="95"/>
        </w:numPr>
      </w:pPr>
      <w:r>
        <w:t>If a &lt;parame</w:t>
      </w:r>
      <w:r>
        <w:t xml:space="preserve">ter-list&gt; of a procedure contains a &lt;param-array&gt; element, then each invocation of the procedure defines an entity called the </w:t>
      </w:r>
      <w:r>
        <w:rPr>
          <w:i/>
        </w:rPr>
        <w:t>param array</w:t>
      </w:r>
      <w:r>
        <w:t xml:space="preserve"> that behaves as if it was an array whose elements were “byref” &lt;positional-param&gt; elements whose declared types were </w:t>
      </w:r>
      <w:r>
        <w:rPr>
          <w:b/>
        </w:rPr>
        <w:t>V</w:t>
      </w:r>
      <w:r>
        <w:rPr>
          <w:b/>
        </w:rPr>
        <w:t>ariant</w:t>
      </w:r>
      <w:r>
        <w:t xml:space="preserve">. An access to an element of the param array behaves as if it were an access to a named positional parameter. Arguments are bound to the elements of a param array as defined in section </w:t>
      </w:r>
      <w:hyperlink w:anchor="Section_1fb9af32fc484c4f998aed8047048ca5" w:history="1">
        <w:r>
          <w:rPr>
            <w:rStyle w:val="Hyperlink"/>
          </w:rPr>
          <w:t>5.3.1</w:t>
        </w:r>
        <w:r>
          <w:rPr>
            <w:rStyle w:val="Hyperlink"/>
          </w:rPr>
          <w:t>.11</w:t>
        </w:r>
      </w:hyperlink>
      <w:r>
        <w:t>.</w:t>
      </w:r>
    </w:p>
    <w:p w:rsidR="00D06D0B" w:rsidRDefault="00A74177">
      <w:pPr>
        <w:pStyle w:val="Heading4"/>
      </w:pPr>
      <w:bookmarkStart w:id="163" w:name="section_b9466587f1b447f5b34e3af3398063f4"/>
      <w:bookmarkStart w:id="164" w:name="_Toc158907378"/>
      <w:r>
        <w:t>Subroutine and Function Declarations</w:t>
      </w:r>
      <w:bookmarkEnd w:id="163"/>
      <w:bookmarkEnd w:id="164"/>
    </w:p>
    <w:p w:rsidR="00D06D0B" w:rsidRDefault="00A74177">
      <w:pPr>
        <w:spacing w:after="284" w:line="246" w:lineRule="auto"/>
        <w:ind w:left="-5"/>
      </w:pPr>
      <w:r>
        <w:rPr>
          <w:i/>
        </w:rPr>
        <w:t xml:space="preserve">Static Semantics </w:t>
      </w:r>
    </w:p>
    <w:p w:rsidR="00D06D0B" w:rsidRDefault="00A74177">
      <w:pPr>
        <w:numPr>
          <w:ilvl w:val="0"/>
          <w:numId w:val="93"/>
        </w:numPr>
        <w:spacing w:after="226"/>
      </w:pPr>
      <w:r>
        <w:t>Each &lt;subroutine-declaration&gt; and &lt;function-declaration&gt; MUST have a procedure name that is different from any other module variable name, module constant name, enum member name, or procedure name</w:t>
      </w:r>
      <w:r>
        <w:t xml:space="preserve"> that is defined within the same module. </w:t>
      </w:r>
    </w:p>
    <w:p w:rsidR="00D06D0B" w:rsidRDefault="00A74177">
      <w:pPr>
        <w:pStyle w:val="Heading4"/>
      </w:pPr>
      <w:bookmarkStart w:id="165" w:name="section_d19bfeaacca643d8918827355b8ee025"/>
      <w:bookmarkStart w:id="166" w:name="_Toc158907379"/>
      <w:r>
        <w:t>Property Declarations</w:t>
      </w:r>
      <w:bookmarkEnd w:id="165"/>
      <w:bookmarkEnd w:id="166"/>
    </w:p>
    <w:p w:rsidR="00D06D0B" w:rsidRDefault="00A74177">
      <w:pPr>
        <w:spacing w:after="282" w:line="246" w:lineRule="auto"/>
        <w:ind w:left="-5"/>
      </w:pPr>
      <w:r>
        <w:rPr>
          <w:i/>
        </w:rPr>
        <w:t xml:space="preserve">Static Semantics </w:t>
      </w:r>
    </w:p>
    <w:p w:rsidR="00D06D0B" w:rsidRDefault="00A74177">
      <w:pPr>
        <w:numPr>
          <w:ilvl w:val="0"/>
          <w:numId w:val="93"/>
        </w:numPr>
      </w:pPr>
      <w:r>
        <w:lastRenderedPageBreak/>
        <w:t xml:space="preserve">A &lt;property-LHS-declaration&gt; containing the keyword </w:t>
      </w:r>
      <w:r>
        <w:rPr>
          <w:b/>
        </w:rPr>
        <w:t>Let</w:t>
      </w:r>
      <w:r>
        <w:t xml:space="preserve"> is a </w:t>
      </w:r>
      <w:r>
        <w:rPr>
          <w:i/>
        </w:rPr>
        <w:t>property let declaration</w:t>
      </w:r>
      <w:r>
        <w:t xml:space="preserve">. </w:t>
      </w:r>
    </w:p>
    <w:p w:rsidR="00D06D0B" w:rsidRDefault="00A74177">
      <w:pPr>
        <w:numPr>
          <w:ilvl w:val="0"/>
          <w:numId w:val="93"/>
        </w:numPr>
      </w:pPr>
      <w:r>
        <w:t xml:space="preserve">A &lt;property-LHS-declaration&gt; containing the keyword </w:t>
      </w:r>
      <w:r>
        <w:rPr>
          <w:b/>
        </w:rPr>
        <w:t>Set</w:t>
      </w:r>
      <w:r>
        <w:t xml:space="preserve"> is a </w:t>
      </w:r>
      <w:r>
        <w:rPr>
          <w:i/>
        </w:rPr>
        <w:t>property set declaration</w:t>
      </w:r>
      <w:r>
        <w:t xml:space="preserve">. </w:t>
      </w:r>
    </w:p>
    <w:p w:rsidR="00D06D0B" w:rsidRDefault="00A74177">
      <w:pPr>
        <w:numPr>
          <w:ilvl w:val="0"/>
          <w:numId w:val="93"/>
        </w:numPr>
      </w:pPr>
      <w:r>
        <w:t>Each property declaration MUST have a procedure name that is different from the name of any other module variable, module constant, enum member name, external procedure, &lt;function-declaration&gt;, or &lt;subroutine-declaration&gt; that is defined within the same</w:t>
      </w:r>
      <w:r>
        <w:t xml:space="preserve"> module. </w:t>
      </w:r>
    </w:p>
    <w:p w:rsidR="00D06D0B" w:rsidRDefault="00A74177">
      <w:pPr>
        <w:numPr>
          <w:ilvl w:val="0"/>
          <w:numId w:val="93"/>
        </w:numPr>
      </w:pPr>
      <w:r>
        <w:t xml:space="preserve">Each &lt;property-get-declaration&gt; in a module MUST have a different name. </w:t>
      </w:r>
    </w:p>
    <w:p w:rsidR="00D06D0B" w:rsidRDefault="00A74177">
      <w:pPr>
        <w:numPr>
          <w:ilvl w:val="0"/>
          <w:numId w:val="93"/>
        </w:numPr>
      </w:pPr>
      <w:r>
        <w:t xml:space="preserve">Each property let declaration in a module MUST have a different name. </w:t>
      </w:r>
    </w:p>
    <w:p w:rsidR="00D06D0B" w:rsidRDefault="00A74177">
      <w:pPr>
        <w:numPr>
          <w:ilvl w:val="0"/>
          <w:numId w:val="93"/>
        </w:numPr>
      </w:pPr>
      <w:r>
        <w:t xml:space="preserve">Each property set declaration in a module MUST have a different name. </w:t>
      </w:r>
    </w:p>
    <w:p w:rsidR="00D06D0B" w:rsidRDefault="00A74177">
      <w:pPr>
        <w:numPr>
          <w:ilvl w:val="0"/>
          <w:numId w:val="93"/>
        </w:numPr>
      </w:pPr>
      <w:r>
        <w:t>Within a module at a common pro</w:t>
      </w:r>
      <w:r>
        <w:t xml:space="preserve">cedure name can be shared by a &lt;property-get-declaration&gt;, a property let declaration, and a property set declaration. </w:t>
      </w:r>
    </w:p>
    <w:p w:rsidR="00D06D0B" w:rsidRDefault="00A74177">
      <w:pPr>
        <w:numPr>
          <w:ilvl w:val="0"/>
          <w:numId w:val="93"/>
        </w:numPr>
      </w:pPr>
      <w:r>
        <w:t>Within a module all property declaration that share a common procedure name MUST have equivalent &lt;parameter-list&gt;</w:t>
      </w:r>
      <w:r>
        <w:t xml:space="preserve"> elements including the number of &lt;positional-parameters&gt;, &lt;optional-parameters&gt; and &lt;param-array&gt; elements, the name value of each corresponding parameter, the declared type of each corresponding parameter, and the actual &lt;parameter-mechanism&gt; used for ea</w:t>
      </w:r>
      <w:r>
        <w:t xml:space="preserve">ch corresponding parameter. However, corresponding &lt;optional-param&gt; elements can differ in the presence and data value of their &lt;default-value&gt; elements and as can whether or not the &lt;parameter-mechanism&gt; is implicitly specified or explicitly specified. </w:t>
      </w:r>
    </w:p>
    <w:p w:rsidR="00D06D0B" w:rsidRDefault="00A74177">
      <w:pPr>
        <w:numPr>
          <w:ilvl w:val="0"/>
          <w:numId w:val="93"/>
        </w:numPr>
      </w:pPr>
      <w:r>
        <w:t>T</w:t>
      </w:r>
      <w:r>
        <w:t xml:space="preserve">he declared type of a &lt;property-LHS-declaration&gt; is the declared type of its &lt;value-param&gt; element. </w:t>
      </w:r>
    </w:p>
    <w:p w:rsidR="00D06D0B" w:rsidRDefault="00A74177">
      <w:pPr>
        <w:numPr>
          <w:ilvl w:val="0"/>
          <w:numId w:val="93"/>
        </w:numPr>
      </w:pPr>
      <w:r>
        <w:t xml:space="preserve">The declared type of a property set declaration MUST be </w:t>
      </w:r>
      <w:r>
        <w:rPr>
          <w:b/>
        </w:rPr>
        <w:t>Object</w:t>
      </w:r>
      <w:r>
        <w:t xml:space="preserve">, </w:t>
      </w:r>
      <w:r>
        <w:rPr>
          <w:b/>
        </w:rPr>
        <w:t>Variant</w:t>
      </w:r>
      <w:r>
        <w:t xml:space="preserve">, or a named class. </w:t>
      </w:r>
    </w:p>
    <w:p w:rsidR="00D06D0B" w:rsidRDefault="00A74177">
      <w:pPr>
        <w:numPr>
          <w:ilvl w:val="0"/>
          <w:numId w:val="93"/>
        </w:numPr>
      </w:pPr>
      <w:r>
        <w:t>Within a module a property let declaration and a &lt;property-get-</w:t>
      </w:r>
      <w:r>
        <w:t xml:space="preserve">declaration&gt; that share a common procedure name MUST have the same declared type. </w:t>
      </w:r>
    </w:p>
    <w:p w:rsidR="00D06D0B" w:rsidRDefault="00A74177">
      <w:pPr>
        <w:numPr>
          <w:ilvl w:val="0"/>
          <w:numId w:val="93"/>
        </w:numPr>
        <w:spacing w:after="270"/>
      </w:pPr>
      <w:r>
        <w:t xml:space="preserve">If the &lt;value-param&gt; of a &lt;property-LHS-declaration&gt; does not have a &lt;parameter-mechanism&gt; element or has a &lt;parameter-mechanism&gt; consisting of the </w:t>
      </w:r>
      <w:r>
        <w:rPr>
          <w:i/>
        </w:rPr>
        <w:t>keyword</w:t>
      </w:r>
      <w:r>
        <w:t xml:space="preserve"> </w:t>
      </w:r>
      <w:r>
        <w:rPr>
          <w:b/>
        </w:rPr>
        <w:t>ByRef</w:t>
      </w:r>
      <w:r>
        <w:t>, it has the</w:t>
      </w:r>
      <w:r>
        <w:t xml:space="preserve"> same meaning as if it instead had a &lt;parameter-mechanism&gt; element consisting of the </w:t>
      </w:r>
      <w:r>
        <w:rPr>
          <w:i/>
        </w:rPr>
        <w:t>keyword</w:t>
      </w:r>
      <w:r>
        <w:t xml:space="preserve"> </w:t>
      </w:r>
      <w:r>
        <w:rPr>
          <w:b/>
        </w:rPr>
        <w:t>ByVal</w:t>
      </w:r>
      <w:r>
        <w:t xml:space="preserve">. </w:t>
      </w:r>
    </w:p>
    <w:p w:rsidR="00D06D0B" w:rsidRDefault="00A74177">
      <w:pPr>
        <w:spacing w:after="281" w:line="246" w:lineRule="auto"/>
        <w:ind w:left="-5"/>
      </w:pPr>
      <w:r>
        <w:rPr>
          <w:i/>
        </w:rPr>
        <w:t xml:space="preserve">Runtime Semantics </w:t>
      </w:r>
    </w:p>
    <w:p w:rsidR="00D06D0B" w:rsidRDefault="00A74177">
      <w:pPr>
        <w:numPr>
          <w:ilvl w:val="0"/>
          <w:numId w:val="93"/>
        </w:numPr>
      </w:pPr>
      <w:r>
        <w:t xml:space="preserve">The &lt;value-param&gt; of a &lt;property-LHS-declaration&gt; always has the runtime semantics of a ByVal parameter. </w:t>
      </w:r>
    </w:p>
    <w:p w:rsidR="00D06D0B" w:rsidRDefault="00A74177">
      <w:pPr>
        <w:numPr>
          <w:ilvl w:val="0"/>
          <w:numId w:val="93"/>
        </w:numPr>
        <w:spacing w:after="263"/>
      </w:pPr>
      <w:r>
        <w:t>If a &lt;property-LHS-declaration</w:t>
      </w:r>
      <w:r>
        <w:t xml:space="preserve">&gt; includes a &lt;param-array&gt; element the argument value corresponding to the &lt;value-param&gt; in an invocation of the property is not included as an element of its param array. </w:t>
      </w:r>
    </w:p>
    <w:p w:rsidR="00D06D0B" w:rsidRDefault="00A74177">
      <w:pPr>
        <w:pStyle w:val="Heading4"/>
      </w:pPr>
      <w:bookmarkStart w:id="167" w:name="section_ddbb1c98db2b4d3285f3362c66fc04e0"/>
      <w:bookmarkStart w:id="168" w:name="_Toc158907380"/>
      <w:r>
        <w:t>Event Handler Declarations</w:t>
      </w:r>
      <w:bookmarkEnd w:id="167"/>
      <w:bookmarkEnd w:id="168"/>
      <w:r>
        <w:fldChar w:fldCharType="begin"/>
      </w:r>
      <w:r>
        <w:instrText xml:space="preserve"> XE "&lt;event-handler-name&gt;" </w:instrText>
      </w:r>
      <w:r>
        <w:fldChar w:fldCharType="end"/>
      </w:r>
    </w:p>
    <w:p w:rsidR="00D06D0B" w:rsidRDefault="00A74177">
      <w:pPr>
        <w:pStyle w:val="Code"/>
      </w:pPr>
      <w:r>
        <w:t>event-handler-name = IDENTI</w:t>
      </w:r>
      <w:r>
        <w:t xml:space="preserve">FIER </w:t>
      </w:r>
    </w:p>
    <w:p w:rsidR="00D06D0B" w:rsidRDefault="00A74177">
      <w:pPr>
        <w:spacing w:after="281" w:line="246" w:lineRule="auto"/>
        <w:ind w:left="-5"/>
      </w:pPr>
      <w:r>
        <w:rPr>
          <w:i/>
        </w:rPr>
        <w:t xml:space="preserve">Static Semantics </w:t>
      </w:r>
    </w:p>
    <w:p w:rsidR="00D06D0B" w:rsidRDefault="00A74177">
      <w:pPr>
        <w:pStyle w:val="ListParagraph"/>
        <w:numPr>
          <w:ilvl w:val="0"/>
          <w:numId w:val="96"/>
        </w:numPr>
      </w:pPr>
      <w:r>
        <w:t xml:space="preserve">A procedure declaration qualifies as an </w:t>
      </w:r>
      <w:r>
        <w:rPr>
          <w:i/>
        </w:rPr>
        <w:t>event handler</w:t>
      </w:r>
      <w:r>
        <w:t xml:space="preserve"> if all of the following are true: </w:t>
      </w:r>
    </w:p>
    <w:p w:rsidR="00D06D0B" w:rsidRDefault="00A74177">
      <w:pPr>
        <w:pStyle w:val="ListParagraph"/>
        <w:numPr>
          <w:ilvl w:val="1"/>
          <w:numId w:val="96"/>
        </w:numPr>
      </w:pPr>
      <w:r>
        <w:t xml:space="preserve">It is contained within a class module. </w:t>
      </w:r>
    </w:p>
    <w:p w:rsidR="00D06D0B" w:rsidRDefault="00A74177">
      <w:pPr>
        <w:pStyle w:val="ListParagraph"/>
        <w:numPr>
          <w:ilvl w:val="1"/>
          <w:numId w:val="96"/>
        </w:numPr>
      </w:pPr>
      <w:r>
        <w:lastRenderedPageBreak/>
        <w:t xml:space="preserve">The name value of the subroutine name MUST begin with an event handler name prefix corresponding to a </w:t>
      </w:r>
      <w:r>
        <w:rPr>
          <w:i/>
        </w:rPr>
        <w:t>W</w:t>
      </w:r>
      <w:r>
        <w:rPr>
          <w:i/>
        </w:rPr>
        <w:t>ithEvents variable</w:t>
      </w:r>
      <w:r>
        <w:t xml:space="preserve"> declaration within the same class module as the procedure declaration. The variable defined by the corresponding variable declaring declaration is called the </w:t>
      </w:r>
      <w:r>
        <w:rPr>
          <w:i/>
        </w:rPr>
        <w:t>associated variable</w:t>
      </w:r>
      <w:r>
        <w:t xml:space="preserve"> of the event handler. </w:t>
      </w:r>
    </w:p>
    <w:p w:rsidR="00D06D0B" w:rsidRDefault="00A74177">
      <w:pPr>
        <w:pStyle w:val="ListParagraph"/>
        <w:numPr>
          <w:ilvl w:val="1"/>
          <w:numId w:val="96"/>
        </w:numPr>
      </w:pPr>
      <w:r>
        <w:t>The procedure name text that follows</w:t>
      </w:r>
      <w:r>
        <w:t xml:space="preserve"> the event handler name prefix MUST be the same as an event name defined by the class that is the declared type of the associated variable. The corresponding &lt;event-declaration&gt; is the handled event. </w:t>
      </w:r>
    </w:p>
    <w:p w:rsidR="00D06D0B" w:rsidRDefault="00A74177">
      <w:pPr>
        <w:pStyle w:val="ListParagraph"/>
        <w:numPr>
          <w:ilvl w:val="0"/>
          <w:numId w:val="96"/>
        </w:numPr>
      </w:pPr>
      <w:r>
        <w:t>An event handler is invalid if any of the following are</w:t>
      </w:r>
      <w:r>
        <w:t xml:space="preserve"> true: </w:t>
      </w:r>
    </w:p>
    <w:p w:rsidR="00D06D0B" w:rsidRDefault="00A74177">
      <w:pPr>
        <w:pStyle w:val="ListParagraph"/>
        <w:numPr>
          <w:ilvl w:val="1"/>
          <w:numId w:val="96"/>
        </w:numPr>
      </w:pPr>
      <w:r>
        <w:t xml:space="preserve">The procedure declaration is not a &lt;subroutine-declaration&gt;. </w:t>
      </w:r>
    </w:p>
    <w:p w:rsidR="00D06D0B" w:rsidRDefault="00A74177">
      <w:pPr>
        <w:pStyle w:val="ListParagraph"/>
        <w:numPr>
          <w:ilvl w:val="1"/>
          <w:numId w:val="96"/>
        </w:numPr>
      </w:pPr>
      <w:r>
        <w:t xml:space="preserve">Its &lt;parameter-list&gt; is not compatible with the &lt;event-parameter-list&gt; of the handled event. A compatible &lt;parameter-list&gt; is one that meets all of the following criteria: </w:t>
      </w:r>
    </w:p>
    <w:p w:rsidR="00D06D0B" w:rsidRDefault="00A74177">
      <w:pPr>
        <w:pStyle w:val="ListParagraph"/>
        <w:numPr>
          <w:ilvl w:val="2"/>
          <w:numId w:val="96"/>
        </w:numPr>
      </w:pPr>
      <w:r>
        <w:t>The number of</w:t>
      </w:r>
      <w:r>
        <w:t xml:space="preserve"> &lt;positional-parameters&gt; elements MUST be the same. </w:t>
      </w:r>
    </w:p>
    <w:p w:rsidR="00D06D0B" w:rsidRDefault="00A74177">
      <w:pPr>
        <w:pStyle w:val="ListParagraph"/>
        <w:numPr>
          <w:ilvl w:val="2"/>
          <w:numId w:val="96"/>
        </w:numPr>
      </w:pPr>
      <w:r>
        <w:t>Each corresponding parameter has the same type and parameter mechanism. However, corresponding parameters can differ in name and in whether the &lt;parameter-mechanism&gt; is specified implicitly or explicitly</w:t>
      </w:r>
      <w:r>
        <w:t xml:space="preserve">. </w:t>
      </w:r>
    </w:p>
    <w:p w:rsidR="00D06D0B" w:rsidRDefault="00A74177">
      <w:pPr>
        <w:pStyle w:val="Heading4"/>
      </w:pPr>
      <w:bookmarkStart w:id="169" w:name="section_9e68b3a37c2147ba86212d03aebd83cf"/>
      <w:bookmarkStart w:id="170" w:name="_Toc158907381"/>
      <w:r>
        <w:t>Implemented Name Declarations</w:t>
      </w:r>
      <w:bookmarkEnd w:id="169"/>
      <w:bookmarkEnd w:id="170"/>
      <w:r>
        <w:fldChar w:fldCharType="begin"/>
      </w:r>
      <w:r>
        <w:instrText xml:space="preserve"> XE "&lt;implemented-name&gt;" </w:instrText>
      </w:r>
      <w:r>
        <w:fldChar w:fldCharType="end"/>
      </w:r>
    </w:p>
    <w:p w:rsidR="00D06D0B" w:rsidRDefault="00A74177">
      <w:pPr>
        <w:pStyle w:val="Code"/>
      </w:pPr>
      <w:r>
        <w:t xml:space="preserve">implemented-name = IDENTIFIER </w:t>
      </w:r>
    </w:p>
    <w:p w:rsidR="00D06D0B" w:rsidRDefault="00A74177">
      <w:pPr>
        <w:spacing w:after="281" w:line="246" w:lineRule="auto"/>
        <w:ind w:left="-5"/>
      </w:pPr>
      <w:r>
        <w:rPr>
          <w:i/>
        </w:rPr>
        <w:t xml:space="preserve">Static Semantics </w:t>
      </w:r>
    </w:p>
    <w:p w:rsidR="00D06D0B" w:rsidRDefault="00A74177">
      <w:pPr>
        <w:pStyle w:val="ListParagraph"/>
        <w:numPr>
          <w:ilvl w:val="0"/>
          <w:numId w:val="97"/>
        </w:numPr>
      </w:pPr>
      <w:r>
        <w:t xml:space="preserve">A procedure declaration qualifies as an </w:t>
      </w:r>
      <w:r>
        <w:rPr>
          <w:i/>
        </w:rPr>
        <w:t>implemented name declaration</w:t>
      </w:r>
      <w:r>
        <w:t xml:space="preserve"> if all of the following are true: </w:t>
      </w:r>
    </w:p>
    <w:p w:rsidR="00D06D0B" w:rsidRDefault="00A74177">
      <w:pPr>
        <w:pStyle w:val="ListParagraph"/>
        <w:numPr>
          <w:ilvl w:val="1"/>
          <w:numId w:val="97"/>
        </w:numPr>
      </w:pPr>
      <w:r>
        <w:t>The name value of the procedure name MUST begin with an implemented interface name prefix defined by an &lt;implements-directive&gt; within the same class module. The class identified by &lt;class-type-name&gt; element of the corresponding &lt;implements-directive&gt; is ca</w:t>
      </w:r>
      <w:r>
        <w:t xml:space="preserve">lled the interface class. </w:t>
      </w:r>
    </w:p>
    <w:p w:rsidR="00D06D0B" w:rsidRDefault="00A74177">
      <w:pPr>
        <w:pStyle w:val="ListParagraph"/>
        <w:numPr>
          <w:ilvl w:val="1"/>
          <w:numId w:val="97"/>
        </w:numPr>
      </w:pPr>
      <w:r>
        <w:t>The procedure name text that follows the implemented interface name prefix MUST be the same as the name of a corresponding public variable or method defined by the interface class. The corresponding variable or method is called t</w:t>
      </w:r>
      <w:r>
        <w:t xml:space="preserve">he interface member. </w:t>
      </w:r>
    </w:p>
    <w:p w:rsidR="00D06D0B" w:rsidRDefault="00A74177">
      <w:pPr>
        <w:pStyle w:val="ListParagraph"/>
        <w:numPr>
          <w:ilvl w:val="1"/>
          <w:numId w:val="97"/>
        </w:numPr>
      </w:pPr>
      <w:r>
        <w:t xml:space="preserve">If the interface member is a variable declaration then the candidate implemented method declaration MUST be a property declaration. </w:t>
      </w:r>
    </w:p>
    <w:p w:rsidR="00D06D0B" w:rsidRDefault="00A74177">
      <w:pPr>
        <w:pStyle w:val="ListParagraph"/>
        <w:numPr>
          <w:ilvl w:val="1"/>
          <w:numId w:val="97"/>
        </w:numPr>
      </w:pPr>
      <w:r>
        <w:t>If the interface member is a method declaration then the candidate implemented method MUST be the sam</w:t>
      </w:r>
      <w:r>
        <w:t xml:space="preserve">e kind (&lt;function-declaration&gt;, &lt;subroutine-declaration&gt;, &lt;property-get-declaration&gt;, &lt;property-lhs-declaration&gt;) of method declaration. </w:t>
      </w:r>
    </w:p>
    <w:p w:rsidR="00D06D0B" w:rsidRDefault="00A74177">
      <w:pPr>
        <w:pStyle w:val="ListParagraph"/>
        <w:numPr>
          <w:ilvl w:val="0"/>
          <w:numId w:val="97"/>
        </w:numPr>
      </w:pPr>
      <w:r>
        <w:t>An implemented name declaration whose corresponding interface member is a method MUST have an &lt;procedure-parameters&gt; o</w:t>
      </w:r>
      <w:r>
        <w:t xml:space="preserve">r &lt;property-parameters&gt; element that is equivalent to the &lt;procedure-parameters&gt; or &lt;property-parameters&gt; element of the interface member according to the following rules: </w:t>
      </w:r>
    </w:p>
    <w:p w:rsidR="00D06D0B" w:rsidRDefault="00A74177">
      <w:pPr>
        <w:pStyle w:val="ListParagraph"/>
        <w:numPr>
          <w:ilvl w:val="1"/>
          <w:numId w:val="97"/>
        </w:numPr>
      </w:pPr>
      <w:r>
        <w:t>The &lt;parameter-list&gt; elements including the number of &lt;positional-parameters&gt;, &lt;opt</w:t>
      </w:r>
      <w:r>
        <w:t>ional-parameters&gt; and &lt;param-array&gt; elements, the declared type of each corresponding parameter, the constant values of the &lt;default-value&gt; of corresponding &lt;optional-parameters&gt; elements, and the actual &lt;parameter-mechanism&gt; used for each corresponding pa</w:t>
      </w:r>
      <w:r>
        <w:t xml:space="preserve">rameter. However, corresponding &lt;parameter-list&gt; elements can differ in their parameter </w:t>
      </w:r>
      <w:r>
        <w:lastRenderedPageBreak/>
        <w:t xml:space="preserve">names and whether or not the &lt;parameter-mechanism&gt; is implicitly specified or explicitly specified. </w:t>
      </w:r>
    </w:p>
    <w:p w:rsidR="00D06D0B" w:rsidRDefault="00A74177">
      <w:pPr>
        <w:pStyle w:val="ListParagraph"/>
        <w:numPr>
          <w:ilvl w:val="1"/>
          <w:numId w:val="97"/>
        </w:numPr>
      </w:pPr>
      <w:r>
        <w:t>If the corresponding members are property set declarations or prope</w:t>
      </w:r>
      <w:r>
        <w:t xml:space="preserve">rty get declarations their &lt;value-param&gt; elements MUST be equivalent according to the preceding rule. </w:t>
      </w:r>
    </w:p>
    <w:p w:rsidR="00D06D0B" w:rsidRDefault="00A74177">
      <w:pPr>
        <w:pStyle w:val="ListParagraph"/>
        <w:numPr>
          <w:ilvl w:val="0"/>
          <w:numId w:val="97"/>
        </w:numPr>
      </w:pPr>
      <w:r>
        <w:t>If the interface member is a function declaration then the declared type of the function defined by the implemented name declaration and the declared typ</w:t>
      </w:r>
      <w:r>
        <w:t xml:space="preserve">e of the function defined by the interface member but be the same. </w:t>
      </w:r>
    </w:p>
    <w:p w:rsidR="00D06D0B" w:rsidRDefault="00A74177">
      <w:pPr>
        <w:pStyle w:val="ListParagraph"/>
        <w:numPr>
          <w:ilvl w:val="0"/>
          <w:numId w:val="97"/>
        </w:numPr>
      </w:pPr>
      <w:r>
        <w:t xml:space="preserve">If the interface member is a variable and the implemented name declaration is a property declaration the declared type of the implemented name property declaration MUST be the same as the </w:t>
      </w:r>
      <w:r>
        <w:t xml:space="preserve">declared type of the interface member. </w:t>
      </w:r>
    </w:p>
    <w:p w:rsidR="00D06D0B" w:rsidRDefault="00A74177">
      <w:pPr>
        <w:spacing w:after="281" w:line="246" w:lineRule="auto"/>
        <w:ind w:left="-5"/>
      </w:pPr>
      <w:r>
        <w:rPr>
          <w:i/>
        </w:rPr>
        <w:t xml:space="preserve">Runtime Semantics </w:t>
      </w:r>
    </w:p>
    <w:p w:rsidR="00D06D0B" w:rsidRDefault="00A74177">
      <w:pPr>
        <w:numPr>
          <w:ilvl w:val="0"/>
          <w:numId w:val="93"/>
        </w:numPr>
        <w:spacing w:after="263"/>
      </w:pPr>
      <w:r>
        <w:t>When the target object of an invocation has a declared type that is an interface class of the actual target object’s class and the method name is the name of an interface member of that interface c</w:t>
      </w:r>
      <w:r>
        <w:t xml:space="preserve">lass then the actual invoked method is the method defined by the corresponding implemented method declaration of target’s object’s class. </w:t>
      </w:r>
    </w:p>
    <w:p w:rsidR="00D06D0B" w:rsidRDefault="00A74177">
      <w:pPr>
        <w:pStyle w:val="Heading4"/>
      </w:pPr>
      <w:bookmarkStart w:id="171" w:name="section_62bbe63e379c4dc086487d9050a2f396"/>
      <w:bookmarkStart w:id="172" w:name="_Toc158907382"/>
      <w:r>
        <w:t>Lifecycle Handler Declarations</w:t>
      </w:r>
      <w:bookmarkEnd w:id="171"/>
      <w:bookmarkEnd w:id="172"/>
      <w:r>
        <w:fldChar w:fldCharType="begin"/>
      </w:r>
      <w:r>
        <w:instrText xml:space="preserve"> XE "&lt;lifecycle-handler-name&gt;" </w:instrText>
      </w:r>
      <w:r>
        <w:fldChar w:fldCharType="end"/>
      </w:r>
    </w:p>
    <w:p w:rsidR="00D06D0B" w:rsidRDefault="00A74177">
      <w:pPr>
        <w:pStyle w:val="Code"/>
      </w:pPr>
      <w:r>
        <w:t>lifecycle-handler-name = “Class_Initialize” / “Class_</w:t>
      </w:r>
      <w:r>
        <w:t xml:space="preserve">Terminate” </w:t>
      </w:r>
    </w:p>
    <w:p w:rsidR="00D06D0B" w:rsidRDefault="00A74177">
      <w:pPr>
        <w:spacing w:after="281" w:line="246" w:lineRule="auto"/>
        <w:ind w:left="-5"/>
      </w:pPr>
      <w:r>
        <w:rPr>
          <w:i/>
        </w:rPr>
        <w:t xml:space="preserve">Static Semantics </w:t>
      </w:r>
    </w:p>
    <w:p w:rsidR="00D06D0B" w:rsidRDefault="00A74177">
      <w:pPr>
        <w:pStyle w:val="ListParagraph"/>
        <w:numPr>
          <w:ilvl w:val="0"/>
          <w:numId w:val="98"/>
        </w:numPr>
      </w:pPr>
      <w:r>
        <w:t xml:space="preserve">A lifecycle handler declaration is a subroutine declaration that meets all of the following criteria: </w:t>
      </w:r>
    </w:p>
    <w:p w:rsidR="00D06D0B" w:rsidRDefault="00A74177">
      <w:pPr>
        <w:pStyle w:val="ListParagraph"/>
        <w:numPr>
          <w:ilvl w:val="1"/>
          <w:numId w:val="98"/>
        </w:numPr>
      </w:pPr>
      <w:r>
        <w:t xml:space="preserve">It is contained within a class module. </w:t>
      </w:r>
    </w:p>
    <w:p w:rsidR="00D06D0B" w:rsidRDefault="00A74177">
      <w:pPr>
        <w:pStyle w:val="ListParagraph"/>
        <w:numPr>
          <w:ilvl w:val="1"/>
          <w:numId w:val="98"/>
        </w:numPr>
      </w:pPr>
      <w:r>
        <w:t xml:space="preserve">It’s procedure name is a &lt;lifecycle-handler-name&gt; </w:t>
      </w:r>
    </w:p>
    <w:p w:rsidR="00D06D0B" w:rsidRDefault="00A74177">
      <w:pPr>
        <w:pStyle w:val="ListParagraph"/>
        <w:numPr>
          <w:ilvl w:val="1"/>
          <w:numId w:val="98"/>
        </w:numPr>
      </w:pPr>
      <w:r>
        <w:t>The &lt;procedure-parameters&gt; eleme</w:t>
      </w:r>
      <w:r>
        <w:t xml:space="preserve">nt of the &lt;subroutine-declaration&gt; is either not present or does not contain a &lt;parameter-list&gt; element </w:t>
      </w:r>
    </w:p>
    <w:p w:rsidR="00D06D0B" w:rsidRDefault="00A74177">
      <w:pPr>
        <w:spacing w:after="71"/>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93"/>
        </w:numPr>
      </w:pPr>
      <w:r>
        <w:t xml:space="preserve">If a class defines a </w:t>
      </w:r>
      <w:r>
        <w:rPr>
          <w:i/>
        </w:rPr>
        <w:t>Class_Initialize lifecycle handler</w:t>
      </w:r>
      <w:r>
        <w:t>, that subroutine will be invoked as an method each time an instance of tha</w:t>
      </w:r>
      <w:r>
        <w:t xml:space="preserve">t class is created by the </w:t>
      </w:r>
      <w:r>
        <w:rPr>
          <w:b/>
        </w:rPr>
        <w:t>New</w:t>
      </w:r>
      <w:r>
        <w:t xml:space="preserve"> operator, by referencing a variable that was declared with an &lt;as-auto-object&gt; and whose current value is </w:t>
      </w:r>
      <w:r>
        <w:rPr>
          <w:b/>
        </w:rPr>
        <w:t>Nothing</w:t>
      </w:r>
      <w:r>
        <w:t xml:space="preserve">, or by call the CreateObject function (section </w:t>
      </w:r>
      <w:hyperlink w:anchor="Section_a2040e6467244bf6a4967ef01ec9af31" w:history="1">
        <w:r>
          <w:rPr>
            <w:rStyle w:val="Hyperlink"/>
          </w:rPr>
          <w:t>6.1.2</w:t>
        </w:r>
        <w:r>
          <w:rPr>
            <w:rStyle w:val="Hyperlink"/>
          </w:rPr>
          <w:t>.8.1.4</w:t>
        </w:r>
      </w:hyperlink>
      <w:r>
        <w:t xml:space="preserve">) of the VBA Standard Library. The target object of the invocation is the newly created object. The invocation occurs before a reference to the newly created object is returned from the operations that creates it. </w:t>
      </w:r>
    </w:p>
    <w:p w:rsidR="00D06D0B" w:rsidRDefault="00A74177">
      <w:pPr>
        <w:numPr>
          <w:ilvl w:val="0"/>
          <w:numId w:val="93"/>
        </w:numPr>
      </w:pPr>
      <w:r>
        <w:t xml:space="preserve">If a class defines a </w:t>
      </w:r>
      <w:r>
        <w:rPr>
          <w:i/>
        </w:rPr>
        <w:t>Class_Terminate lifecycle handler</w:t>
      </w:r>
      <w:r>
        <w:t xml:space="preserve">, that subroutine will be invoked as an method each time an instance of that class is about to be destroyed. The target object of the invocation is the object that is about to be destroyed. The invocation of a </w:t>
      </w:r>
      <w:r>
        <w:rPr>
          <w:i/>
        </w:rPr>
        <w:t>Class_Termina</w:t>
      </w:r>
      <w:r>
        <w:rPr>
          <w:i/>
        </w:rPr>
        <w:t>te lifecycle handler</w:t>
      </w:r>
      <w:r>
        <w:t xml:space="preserve"> for an object can occur at precisely at the point the object becomes provably inaccessible to VBA program code but can occur at some latter point during execution of the program </w:t>
      </w:r>
    </w:p>
    <w:p w:rsidR="00D06D0B" w:rsidRDefault="00A74177">
      <w:pPr>
        <w:numPr>
          <w:ilvl w:val="0"/>
          <w:numId w:val="93"/>
        </w:numPr>
      </w:pPr>
      <w:r>
        <w:t xml:space="preserve">In some circumstances, a </w:t>
      </w:r>
      <w:r>
        <w:rPr>
          <w:i/>
        </w:rPr>
        <w:t>Class_Terminate lifecycle handl</w:t>
      </w:r>
      <w:r>
        <w:rPr>
          <w:i/>
        </w:rPr>
        <w:t>er</w:t>
      </w:r>
      <w:r>
        <w:t xml:space="preserve"> can cause the object to cease to be provably inaccessible. In such circumstances, the object is not destroyed and is no longer a candidate for destruction. However, if such an object later again becomes provably inaccessible it can be destroyed but the </w:t>
      </w:r>
      <w:r>
        <w:rPr>
          <w:i/>
        </w:rPr>
        <w:t>Class_Terminate lifecycle handler</w:t>
      </w:r>
      <w:r>
        <w:t xml:space="preserve"> will not be invoked again for that </w:t>
      </w:r>
      <w:r>
        <w:lastRenderedPageBreak/>
        <w:t xml:space="preserve">target object. In other words, a “Class_Terminate” lifecycle handler executes at most once during the lifetime of an object. </w:t>
      </w:r>
    </w:p>
    <w:p w:rsidR="00D06D0B" w:rsidRDefault="00A74177">
      <w:pPr>
        <w:numPr>
          <w:ilvl w:val="0"/>
          <w:numId w:val="93"/>
        </w:numPr>
        <w:spacing w:after="263"/>
      </w:pPr>
      <w:r>
        <w:t xml:space="preserve">If the error-handling policy of a </w:t>
      </w:r>
      <w:r>
        <w:rPr>
          <w:i/>
        </w:rPr>
        <w:t>Class_Terminate lifecycle h</w:t>
      </w:r>
      <w:r>
        <w:rPr>
          <w:i/>
        </w:rPr>
        <w:t>andler</w:t>
      </w:r>
      <w:r>
        <w:t xml:space="preserve"> is to use the error-handling policy of the procedure that invoked it, the effect is as if the </w:t>
      </w:r>
      <w:r>
        <w:rPr>
          <w:i/>
        </w:rPr>
        <w:t>Class_Terminate lifecycle handler</w:t>
      </w:r>
      <w:r>
        <w:t xml:space="preserve"> was using the default error-handling policy. This means that errors raised in a </w:t>
      </w:r>
      <w:r>
        <w:rPr>
          <w:i/>
        </w:rPr>
        <w:t>Class_Terminate lifecycle handler</w:t>
      </w:r>
      <w:r>
        <w:t xml:space="preserve"> can onl</w:t>
      </w:r>
      <w:r>
        <w:t xml:space="preserve">y be handled in the handler itself. </w:t>
      </w:r>
    </w:p>
    <w:p w:rsidR="00D06D0B" w:rsidRDefault="00A74177">
      <w:pPr>
        <w:pStyle w:val="Heading4"/>
      </w:pPr>
      <w:bookmarkStart w:id="173" w:name="section_1fb9af32fc484c4f998aed8047048ca5"/>
      <w:bookmarkStart w:id="174" w:name="_Toc158907383"/>
      <w:r>
        <w:t>Procedure Invocation Argument Processing</w:t>
      </w:r>
      <w:bookmarkEnd w:id="173"/>
      <w:bookmarkEnd w:id="174"/>
    </w:p>
    <w:p w:rsidR="00D06D0B" w:rsidRDefault="00A74177">
      <w:pPr>
        <w:spacing w:after="267"/>
        <w:ind w:left="10"/>
      </w:pPr>
      <w:r>
        <w:t xml:space="preserve">A </w:t>
      </w:r>
      <w:r>
        <w:rPr>
          <w:i/>
        </w:rPr>
        <w:t>procedure invocation</w:t>
      </w:r>
      <w:r>
        <w:t xml:space="preserve"> consists of a procedure expression, classified as a property, function or subroutine, an argument list consisting of positional and/or named arguments, and</w:t>
      </w:r>
      <w:r>
        <w:t xml:space="preserve">, if the procedure is defined in a class module, a target object. </w:t>
      </w:r>
    </w:p>
    <w:p w:rsidR="00D06D0B" w:rsidRDefault="00A74177">
      <w:pPr>
        <w:spacing w:after="279"/>
        <w:ind w:left="10"/>
      </w:pPr>
      <w:r>
        <w:rPr>
          <w:i/>
        </w:rPr>
        <w:t>Static semantics.</w:t>
      </w:r>
      <w:r>
        <w:t xml:space="preserve"> </w:t>
      </w:r>
    </w:p>
    <w:p w:rsidR="00D06D0B" w:rsidRDefault="00A74177">
      <w:pPr>
        <w:spacing w:after="279"/>
        <w:ind w:left="10"/>
      </w:pPr>
      <w:r>
        <w:t xml:space="preserve">The argument expressions contained within the </w:t>
      </w:r>
      <w:r>
        <w:rPr>
          <w:i/>
        </w:rPr>
        <w:t>argument list</w:t>
      </w:r>
      <w:r>
        <w:t xml:space="preserve"> at the site of invocation are considered the </w:t>
      </w:r>
      <w:r>
        <w:rPr>
          <w:i/>
        </w:rPr>
        <w:t>arguments</w:t>
      </w:r>
      <w:r>
        <w:t>. When the procedure expression is classified as a prope</w:t>
      </w:r>
      <w:r>
        <w:t xml:space="preserve">rty, function or subroutine, the argument list is statically checked for </w:t>
      </w:r>
      <w:r>
        <w:rPr>
          <w:i/>
        </w:rPr>
        <w:t>compatibility</w:t>
      </w:r>
      <w:r>
        <w:t xml:space="preserve"> with the </w:t>
      </w:r>
      <w:r>
        <w:rPr>
          <w:i/>
        </w:rPr>
        <w:t>parameters</w:t>
      </w:r>
      <w:r>
        <w:t xml:space="preserve"> defined in the declaration of the referenced procedure as follows: </w:t>
      </w:r>
    </w:p>
    <w:p w:rsidR="00D06D0B" w:rsidRDefault="00A74177">
      <w:pPr>
        <w:pStyle w:val="ListParagraph"/>
        <w:numPr>
          <w:ilvl w:val="0"/>
          <w:numId w:val="99"/>
        </w:numPr>
      </w:pPr>
      <w:r>
        <w:t xml:space="preserve">The arguments are first mapped to the parameters as follows: </w:t>
      </w:r>
    </w:p>
    <w:p w:rsidR="00D06D0B" w:rsidRDefault="00A74177">
      <w:pPr>
        <w:pStyle w:val="ListParagraph"/>
        <w:numPr>
          <w:ilvl w:val="1"/>
          <w:numId w:val="99"/>
        </w:numPr>
      </w:pPr>
      <w:r>
        <w:t xml:space="preserve">Each </w:t>
      </w:r>
      <w:r>
        <w:rPr>
          <w:i/>
        </w:rPr>
        <w:t xml:space="preserve">positional </w:t>
      </w:r>
      <w:r>
        <w:rPr>
          <w:i/>
        </w:rPr>
        <w:t>argument</w:t>
      </w:r>
      <w:r>
        <w:t xml:space="preserve"> specified is mapped in order from left to right to its respective positional parameter. If there are more positional arguments than there are parameters, the argument list is incompatible, unless the last parameter is a param array. If a positiona</w:t>
      </w:r>
      <w:r>
        <w:t xml:space="preserve">l argument is specified with its value omitted and its mapped parameter is not optional, the argument list is incompatible, even if a named argument is later mapped to this parameter. </w:t>
      </w:r>
    </w:p>
    <w:p w:rsidR="00D06D0B" w:rsidRDefault="00A74177">
      <w:pPr>
        <w:pStyle w:val="ListParagraph"/>
        <w:numPr>
          <w:ilvl w:val="1"/>
          <w:numId w:val="99"/>
        </w:numPr>
      </w:pPr>
      <w:r>
        <w:t xml:space="preserve">Each </w:t>
      </w:r>
      <w:r>
        <w:rPr>
          <w:i/>
        </w:rPr>
        <w:t>named argument</w:t>
      </w:r>
      <w:r>
        <w:t xml:space="preserve"> is mapped to the parameter with the same name value</w:t>
      </w:r>
      <w:r>
        <w:t xml:space="preserve">. If there is no parameter with the same name value, or if two or more named or positional arguments are mapped to the same parameter, the argument list is incompatible. </w:t>
      </w:r>
    </w:p>
    <w:p w:rsidR="00D06D0B" w:rsidRDefault="00A74177">
      <w:pPr>
        <w:pStyle w:val="ListParagraph"/>
        <w:numPr>
          <w:ilvl w:val="0"/>
          <w:numId w:val="99"/>
        </w:numPr>
      </w:pPr>
      <w:r>
        <w:t>If any non-optional parameter does not have an argument mapped to it, the argument li</w:t>
      </w:r>
      <w:r>
        <w:t xml:space="preserve">st is incompatible. </w:t>
      </w:r>
    </w:p>
    <w:p w:rsidR="00D06D0B" w:rsidRDefault="00A74177">
      <w:pPr>
        <w:pStyle w:val="ListParagraph"/>
        <w:numPr>
          <w:ilvl w:val="0"/>
          <w:numId w:val="99"/>
        </w:numPr>
      </w:pPr>
      <w:r>
        <w:t xml:space="preserve">For each mapped parameter: </w:t>
      </w:r>
    </w:p>
    <w:p w:rsidR="00D06D0B" w:rsidRDefault="00A74177">
      <w:pPr>
        <w:pStyle w:val="ListParagraph"/>
        <w:numPr>
          <w:ilvl w:val="1"/>
          <w:numId w:val="99"/>
        </w:numPr>
      </w:pPr>
      <w:r>
        <w:t xml:space="preserve">If the parameter is </w:t>
      </w:r>
      <w:r>
        <w:rPr>
          <w:i/>
        </w:rPr>
        <w:t>ByVal</w:t>
      </w:r>
      <w:r>
        <w:t xml:space="preserve">: </w:t>
      </w:r>
    </w:p>
    <w:p w:rsidR="00D06D0B" w:rsidRDefault="00A74177">
      <w:pPr>
        <w:pStyle w:val="ListParagraph"/>
        <w:numPr>
          <w:ilvl w:val="2"/>
          <w:numId w:val="99"/>
        </w:numPr>
      </w:pPr>
      <w:r>
        <w:t xml:space="preserve">If the parameter has a declared type other than a specific class or </w:t>
      </w:r>
      <w:r>
        <w:rPr>
          <w:b/>
        </w:rPr>
        <w:t>Object</w:t>
      </w:r>
      <w:r>
        <w:t xml:space="preserve">, and a </w:t>
      </w:r>
      <w:r>
        <w:rPr>
          <w:b/>
        </w:rPr>
        <w:t>Let</w:t>
      </w:r>
      <w:r>
        <w:t>-coercion from the declared type of its mapped argument to the parameter’s declared type is in</w:t>
      </w:r>
      <w:r>
        <w:t xml:space="preserve">valid, the argument list is incompatible. </w:t>
      </w:r>
    </w:p>
    <w:p w:rsidR="00D06D0B" w:rsidRDefault="00A74177">
      <w:pPr>
        <w:pStyle w:val="ListParagraph"/>
        <w:numPr>
          <w:ilvl w:val="2"/>
          <w:numId w:val="99"/>
        </w:numPr>
      </w:pPr>
      <w:r>
        <w:t xml:space="preserve">If the parameter has a declared type of a specific class or </w:t>
      </w:r>
      <w:r>
        <w:rPr>
          <w:b/>
        </w:rPr>
        <w:t>Object</w:t>
      </w:r>
      <w:r>
        <w:t xml:space="preserve">, and the declared type of its mapped argument is a type other than a specific class, </w:t>
      </w:r>
      <w:r>
        <w:rPr>
          <w:b/>
        </w:rPr>
        <w:t>Object</w:t>
      </w:r>
      <w:r>
        <w:t xml:space="preserve">, or </w:t>
      </w:r>
      <w:r>
        <w:rPr>
          <w:b/>
        </w:rPr>
        <w:t>Variant</w:t>
      </w:r>
      <w:r>
        <w:t xml:space="preserve">, the argument list is incompatible. </w:t>
      </w:r>
    </w:p>
    <w:p w:rsidR="00D06D0B" w:rsidRDefault="00A74177">
      <w:pPr>
        <w:pStyle w:val="ListParagraph"/>
        <w:numPr>
          <w:ilvl w:val="1"/>
          <w:numId w:val="99"/>
        </w:numPr>
      </w:pPr>
      <w:r>
        <w:t>Other</w:t>
      </w:r>
      <w:r>
        <w:t xml:space="preserve">wise, if the parameter is </w:t>
      </w:r>
      <w:r>
        <w:rPr>
          <w:i/>
        </w:rPr>
        <w:t>ByRef</w:t>
      </w:r>
      <w:r>
        <w:t xml:space="preserve">: </w:t>
      </w:r>
    </w:p>
    <w:p w:rsidR="00D06D0B" w:rsidRDefault="00A74177">
      <w:pPr>
        <w:pStyle w:val="ListParagraph"/>
        <w:numPr>
          <w:ilvl w:val="2"/>
          <w:numId w:val="99"/>
        </w:numPr>
      </w:pPr>
      <w:r>
        <w:t xml:space="preserve">If the parameter has a declared type other than a specific class, </w:t>
      </w:r>
      <w:r>
        <w:rPr>
          <w:b/>
        </w:rPr>
        <w:t>Object</w:t>
      </w:r>
      <w:r>
        <w:t xml:space="preserve"> or </w:t>
      </w:r>
      <w:r>
        <w:rPr>
          <w:b/>
        </w:rPr>
        <w:t>Variant</w:t>
      </w:r>
      <w:r>
        <w:t xml:space="preserve">, and the declared type of the parameter does not exactly match that of its mapped argument, the argument list is incompatible. </w:t>
      </w:r>
    </w:p>
    <w:p w:rsidR="00D06D0B" w:rsidRDefault="00A74177">
      <w:pPr>
        <w:pStyle w:val="ListParagraph"/>
        <w:numPr>
          <w:ilvl w:val="2"/>
          <w:numId w:val="99"/>
        </w:numPr>
      </w:pPr>
      <w:r>
        <w:t>If the par</w:t>
      </w:r>
      <w:r>
        <w:t xml:space="preserve">ameter has a declared type of a specific class or </w:t>
      </w:r>
      <w:r>
        <w:rPr>
          <w:b/>
        </w:rPr>
        <w:t>Object</w:t>
      </w:r>
      <w:r>
        <w:t xml:space="preserve">, and the declared type of its mapped argument is a type other than a specific class or </w:t>
      </w:r>
      <w:r>
        <w:rPr>
          <w:b/>
        </w:rPr>
        <w:t>Object</w:t>
      </w:r>
      <w:r>
        <w:t xml:space="preserve">, the argument list is incompatible. </w:t>
      </w:r>
    </w:p>
    <w:p w:rsidR="00D06D0B" w:rsidRDefault="00A74177">
      <w:pPr>
        <w:spacing w:after="272"/>
        <w:ind w:left="10"/>
      </w:pPr>
      <w:r>
        <w:t>A procedure invocation is invalid if the argument list is statically</w:t>
      </w:r>
      <w:r>
        <w:t xml:space="preserve"> incompatible with the parameter list. </w:t>
      </w:r>
    </w:p>
    <w:p w:rsidR="00D06D0B" w:rsidRDefault="00A74177">
      <w:pPr>
        <w:spacing w:after="281"/>
        <w:ind w:left="10"/>
      </w:pPr>
      <w:r>
        <w:rPr>
          <w:i/>
        </w:rPr>
        <w:lastRenderedPageBreak/>
        <w:t>Runtime semantics.</w:t>
      </w:r>
      <w:r>
        <w:t xml:space="preserve"> </w:t>
      </w:r>
    </w:p>
    <w:p w:rsidR="00D06D0B" w:rsidRDefault="00A74177">
      <w:r>
        <w:t xml:space="preserve">The runtime semantics of procedure invocation for procedures are as follows: </w:t>
      </w:r>
    </w:p>
    <w:p w:rsidR="00D06D0B" w:rsidRDefault="00A74177">
      <w:pPr>
        <w:pStyle w:val="ListParagraph"/>
        <w:numPr>
          <w:ilvl w:val="0"/>
          <w:numId w:val="100"/>
        </w:numPr>
      </w:pPr>
      <w:r>
        <w:t xml:space="preserve">The arguments are first mapped to the parameters as follows: </w:t>
      </w:r>
    </w:p>
    <w:p w:rsidR="00D06D0B" w:rsidRDefault="00A74177">
      <w:pPr>
        <w:pStyle w:val="ListParagraph"/>
        <w:numPr>
          <w:ilvl w:val="1"/>
          <w:numId w:val="100"/>
        </w:numPr>
      </w:pPr>
      <w:r>
        <w:t xml:space="preserve">Each positional argument specified is mapped in order from left to right to its respective positional parameter. If there are more positional arguments than there are parameters, runtime error 450 (Wrong number of arguments or invalid property assignment) </w:t>
      </w:r>
      <w:r>
        <w:t xml:space="preserve">is raised, unless the last parameter is a param array, in which case the param array is set to a new array of element type </w:t>
      </w:r>
      <w:r>
        <w:rPr>
          <w:b/>
        </w:rPr>
        <w:t>Variant</w:t>
      </w:r>
      <w:r>
        <w:t xml:space="preserve"> with a lower bound of 0 containing the extra arguments in order from left to right. If a positional argument is specified wit</w:t>
      </w:r>
      <w:r>
        <w:t xml:space="preserve">h its value omitted and its mapped parameter is not optional, runtime error 448 (Named argument not found) is raised, even if a named argument is later mapped to this parameter. </w:t>
      </w:r>
    </w:p>
    <w:p w:rsidR="00D06D0B" w:rsidRDefault="00A74177">
      <w:pPr>
        <w:pStyle w:val="ListParagraph"/>
        <w:numPr>
          <w:ilvl w:val="1"/>
          <w:numId w:val="100"/>
        </w:numPr>
      </w:pPr>
      <w:r>
        <w:t>Each named argument is mapped to the parameter with the same name value. If t</w:t>
      </w:r>
      <w:r>
        <w:t xml:space="preserve">here is no parameter with the same name value, or if two or more named or positional arguments are mapped to the same parameter, runtime error 448 (Named argument not found) is raised. </w:t>
      </w:r>
    </w:p>
    <w:p w:rsidR="00D06D0B" w:rsidRDefault="00A74177">
      <w:pPr>
        <w:pStyle w:val="ListParagraph"/>
        <w:numPr>
          <w:ilvl w:val="1"/>
          <w:numId w:val="100"/>
        </w:numPr>
      </w:pPr>
      <w:r>
        <w:t>If the last parameter is a param array and there are not more position</w:t>
      </w:r>
      <w:r>
        <w:t xml:space="preserve">al arguments than there are parameters, the param array is set to a new array of element type </w:t>
      </w:r>
      <w:r>
        <w:rPr>
          <w:b/>
        </w:rPr>
        <w:t>Variant</w:t>
      </w:r>
      <w:r>
        <w:t xml:space="preserve"> with a lower bound of 0 and an upper bound of -1. </w:t>
      </w:r>
    </w:p>
    <w:p w:rsidR="00D06D0B" w:rsidRDefault="00A74177">
      <w:pPr>
        <w:pStyle w:val="ListParagraph"/>
        <w:numPr>
          <w:ilvl w:val="0"/>
          <w:numId w:val="100"/>
        </w:numPr>
      </w:pPr>
      <w:r>
        <w:t xml:space="preserve">If any non-optional parameters does not have an argument mapped to it, runtime error 449 (Argument not </w:t>
      </w:r>
      <w:r>
        <w:t xml:space="preserve">optional) is raised. </w:t>
      </w:r>
    </w:p>
    <w:p w:rsidR="00D06D0B" w:rsidRDefault="00A74177">
      <w:pPr>
        <w:pStyle w:val="ListParagraph"/>
        <w:numPr>
          <w:ilvl w:val="0"/>
          <w:numId w:val="100"/>
        </w:numPr>
      </w:pPr>
      <w:r>
        <w:t xml:space="preserve">For each parameter, in order from left to right: </w:t>
      </w:r>
    </w:p>
    <w:p w:rsidR="00D06D0B" w:rsidRDefault="00A74177">
      <w:pPr>
        <w:pStyle w:val="ListParagraph"/>
        <w:numPr>
          <w:ilvl w:val="1"/>
          <w:numId w:val="100"/>
        </w:numPr>
      </w:pPr>
      <w:r>
        <w:t xml:space="preserve">If the parameter has no argument mapped to it, the parameter is </w:t>
      </w:r>
      <w:r>
        <w:rPr>
          <w:i/>
        </w:rPr>
        <w:t>ByVal</w:t>
      </w:r>
      <w:r>
        <w:t xml:space="preserve">, or the parameter is </w:t>
      </w:r>
      <w:r>
        <w:rPr>
          <w:i/>
        </w:rPr>
        <w:t>ByRef</w:t>
      </w:r>
      <w:r>
        <w:t xml:space="preserve"> and the mapped argument’s expression is classified as a value, function, property or un</w:t>
      </w:r>
      <w:r>
        <w:t xml:space="preserve">bound member, a local variable is defined with procedure extent within the procedure being invoked with the same name value and declared type as the parameter, and has its value assigned as follows: </w:t>
      </w:r>
    </w:p>
    <w:p w:rsidR="00D06D0B" w:rsidRDefault="00A74177">
      <w:pPr>
        <w:pStyle w:val="ListParagraph"/>
        <w:numPr>
          <w:ilvl w:val="2"/>
          <w:numId w:val="100"/>
        </w:numPr>
      </w:pPr>
      <w:r>
        <w:t>If this parameter is optional and has no argument mapped</w:t>
      </w:r>
      <w:r>
        <w:t xml:space="preserve"> to it, the parameter’s default value is assigned to the new local variable. </w:t>
      </w:r>
    </w:p>
    <w:p w:rsidR="00D06D0B" w:rsidRDefault="00A74177">
      <w:pPr>
        <w:pStyle w:val="ListParagraph"/>
        <w:numPr>
          <w:ilvl w:val="2"/>
          <w:numId w:val="100"/>
        </w:numPr>
      </w:pPr>
      <w:r>
        <w:t xml:space="preserve">If the value type of this parameter’s mapped argument is a type other than a specific class or </w:t>
      </w:r>
      <w:r>
        <w:rPr>
          <w:b/>
        </w:rPr>
        <w:t>Nothing</w:t>
      </w:r>
      <w:r>
        <w:t xml:space="preserve">, the argument’s data value is </w:t>
      </w:r>
      <w:r>
        <w:rPr>
          <w:b/>
        </w:rPr>
        <w:t>Let</w:t>
      </w:r>
      <w:r>
        <w:t xml:space="preserve">-assigned to the new local variable. </w:t>
      </w:r>
    </w:p>
    <w:p w:rsidR="00D06D0B" w:rsidRDefault="00A74177">
      <w:pPr>
        <w:pStyle w:val="ListParagraph"/>
        <w:numPr>
          <w:ilvl w:val="2"/>
          <w:numId w:val="100"/>
        </w:numPr>
      </w:pPr>
      <w:r>
        <w:t>Othe</w:t>
      </w:r>
      <w:r>
        <w:t xml:space="preserve">rwise, if the value type of this parameter’s mapped argument is a specific class or </w:t>
      </w:r>
      <w:r>
        <w:rPr>
          <w:b/>
        </w:rPr>
        <w:t>Nothing</w:t>
      </w:r>
      <w:r>
        <w:t xml:space="preserve">, the argument’s data value is </w:t>
      </w:r>
      <w:r>
        <w:rPr>
          <w:b/>
        </w:rPr>
        <w:t>Set</w:t>
      </w:r>
      <w:r>
        <w:t xml:space="preserve">-assigned to the new local variable. </w:t>
      </w:r>
    </w:p>
    <w:p w:rsidR="00D06D0B" w:rsidRDefault="00A74177">
      <w:pPr>
        <w:pStyle w:val="ListParagraph"/>
        <w:numPr>
          <w:ilvl w:val="1"/>
          <w:numId w:val="100"/>
        </w:numPr>
      </w:pPr>
      <w:r>
        <w:t>Otherwise, if the parameter is</w:t>
      </w:r>
      <w:r>
        <w:rPr>
          <w:b/>
        </w:rPr>
        <w:t xml:space="preserve"> </w:t>
      </w:r>
      <w:r>
        <w:rPr>
          <w:i/>
        </w:rPr>
        <w:t>ByRef</w:t>
      </w:r>
      <w:r>
        <w:t xml:space="preserve"> and the mapped argument’s expression is classified as a </w:t>
      </w:r>
      <w:r>
        <w:t xml:space="preserve">variable: </w:t>
      </w:r>
    </w:p>
    <w:p w:rsidR="00D06D0B" w:rsidRDefault="00A74177">
      <w:pPr>
        <w:pStyle w:val="ListParagraph"/>
        <w:numPr>
          <w:ilvl w:val="2"/>
          <w:numId w:val="100"/>
        </w:numPr>
      </w:pPr>
      <w:r>
        <w:t xml:space="preserve">If the declared type of the parameter is a type other than a specific class, </w:t>
      </w:r>
      <w:r>
        <w:rPr>
          <w:b/>
        </w:rPr>
        <w:t>Object</w:t>
      </w:r>
      <w:r>
        <w:t xml:space="preserve"> or </w:t>
      </w:r>
      <w:r>
        <w:rPr>
          <w:b/>
        </w:rPr>
        <w:t>Variant</w:t>
      </w:r>
      <w:r>
        <w:t xml:space="preserve">, a reference parameter binding is defined within the procedure being invoked, with the same name and declared type as the parameter, referring to the variable referenced by the argument’s expression. </w:t>
      </w:r>
    </w:p>
    <w:p w:rsidR="00D06D0B" w:rsidRDefault="00A74177">
      <w:pPr>
        <w:pStyle w:val="ListParagraph"/>
        <w:numPr>
          <w:ilvl w:val="2"/>
          <w:numId w:val="100"/>
        </w:numPr>
      </w:pPr>
      <w:r>
        <w:t>If the declared type of the parameter is a specific cl</w:t>
      </w:r>
      <w:r>
        <w:t xml:space="preserve">ass or </w:t>
      </w:r>
      <w:r>
        <w:rPr>
          <w:b/>
        </w:rPr>
        <w:t>Object</w:t>
      </w:r>
      <w:r>
        <w:t xml:space="preserve">: </w:t>
      </w:r>
    </w:p>
    <w:p w:rsidR="00D06D0B" w:rsidRDefault="00A74177">
      <w:pPr>
        <w:pStyle w:val="ListParagraph"/>
        <w:numPr>
          <w:ilvl w:val="3"/>
          <w:numId w:val="100"/>
        </w:numPr>
      </w:pPr>
      <w:r>
        <w:t>If the declared type of the formal exactly matches the declared type of the argument’s expression, a reference parameter binding is defined within the procedure being invoked, with the same name and declared type as the parameter, referring</w:t>
      </w:r>
      <w:r>
        <w:t xml:space="preserve"> to the variable referenced by the argument’s expression. </w:t>
      </w:r>
    </w:p>
    <w:p w:rsidR="00D06D0B" w:rsidRDefault="00A74177">
      <w:pPr>
        <w:pStyle w:val="ListParagraph"/>
        <w:numPr>
          <w:ilvl w:val="3"/>
          <w:numId w:val="100"/>
        </w:numPr>
      </w:pPr>
      <w:r>
        <w:t xml:space="preserve">If the declared type of the formal does not exactly match the declared type of the argument’s expression: </w:t>
      </w:r>
    </w:p>
    <w:p w:rsidR="00D06D0B" w:rsidRDefault="00A74177">
      <w:pPr>
        <w:pStyle w:val="ListParagraph"/>
        <w:numPr>
          <w:ilvl w:val="4"/>
          <w:numId w:val="100"/>
        </w:numPr>
      </w:pPr>
      <w:r>
        <w:lastRenderedPageBreak/>
        <w:t xml:space="preserve">A local variable is defined with procedure extent within the procedure being invoked with </w:t>
      </w:r>
      <w:r>
        <w:t xml:space="preserve">the same name value and declared type as the parameter, with the argument’s value </w:t>
      </w:r>
      <w:r>
        <w:rPr>
          <w:b/>
        </w:rPr>
        <w:t>Set</w:t>
      </w:r>
      <w:r>
        <w:t xml:space="preserve">-assigned to the new local variable. </w:t>
      </w:r>
    </w:p>
    <w:p w:rsidR="00D06D0B" w:rsidRDefault="00A74177">
      <w:pPr>
        <w:pStyle w:val="ListParagraph"/>
        <w:numPr>
          <w:ilvl w:val="4"/>
          <w:numId w:val="100"/>
        </w:numPr>
      </w:pPr>
      <w:r>
        <w:t xml:space="preserve">When the procedure terminates, if it has terminated normally, the value within the local variable is </w:t>
      </w:r>
      <w:r>
        <w:rPr>
          <w:b/>
        </w:rPr>
        <w:t>Set</w:t>
      </w:r>
      <w:r>
        <w:t>-assigned back to the argumen</w:t>
      </w:r>
      <w:r>
        <w:t xml:space="preserve">t’s referenced variable. </w:t>
      </w:r>
    </w:p>
    <w:p w:rsidR="00D06D0B" w:rsidRDefault="00A74177">
      <w:pPr>
        <w:pStyle w:val="ListParagraph"/>
        <w:numPr>
          <w:ilvl w:val="2"/>
          <w:numId w:val="100"/>
        </w:numPr>
      </w:pPr>
      <w:r>
        <w:t xml:space="preserve">If the declared type of the parameter is </w:t>
      </w:r>
      <w:r>
        <w:rPr>
          <w:b/>
        </w:rPr>
        <w:t>Variant</w:t>
      </w:r>
      <w:r>
        <w:t>, a reference parameter binding is defined within the procedure being invoked, with the same name as the parameter, referring to the variable referenced by the argument’s expression.</w:t>
      </w:r>
      <w:r>
        <w:t xml:space="preserve"> This reference parameter binding is treated as having a declared type of </w:t>
      </w:r>
      <w:r>
        <w:rPr>
          <w:b/>
        </w:rPr>
        <w:t>Variant</w:t>
      </w:r>
      <w:r>
        <w:t xml:space="preserve">, except when used as the &lt;l-expression&gt; within </w:t>
      </w:r>
      <w:r>
        <w:rPr>
          <w:b/>
        </w:rPr>
        <w:t>Let</w:t>
      </w:r>
      <w:r>
        <w:t xml:space="preserve">-assignment or </w:t>
      </w:r>
      <w:r>
        <w:rPr>
          <w:b/>
        </w:rPr>
        <w:t>Set</w:t>
      </w:r>
      <w:r>
        <w:t>-assignment, in which case it is treated as having the declared type of the argument’s referenced variable</w:t>
      </w:r>
      <w:r>
        <w:t xml:space="preserve">. </w:t>
      </w:r>
    </w:p>
    <w:p w:rsidR="00D06D0B" w:rsidRDefault="00A74177">
      <w:pPr>
        <w:pStyle w:val="ListParagraph"/>
        <w:numPr>
          <w:ilvl w:val="0"/>
          <w:numId w:val="100"/>
        </w:numPr>
      </w:pPr>
      <w:r>
        <w:t xml:space="preserve">For each unmapped optional parameter, a local variable is defined with procedure extent within the procedure being invoked with the same name value and declared type as the parameter, and has its value assigned as follows: </w:t>
      </w:r>
    </w:p>
    <w:p w:rsidR="00D06D0B" w:rsidRDefault="00A74177">
      <w:pPr>
        <w:pStyle w:val="ListParagraph"/>
        <w:numPr>
          <w:ilvl w:val="1"/>
          <w:numId w:val="100"/>
        </w:numPr>
      </w:pPr>
      <w:r>
        <w:t>If the parameter has a specif</w:t>
      </w:r>
      <w:r>
        <w:t xml:space="preserve">ied default value other than </w:t>
      </w:r>
      <w:r>
        <w:rPr>
          <w:b/>
        </w:rPr>
        <w:t>Nothing</w:t>
      </w:r>
      <w:r>
        <w:t xml:space="preserve">, this default value is </w:t>
      </w:r>
      <w:r>
        <w:rPr>
          <w:b/>
        </w:rPr>
        <w:t>Let</w:t>
      </w:r>
      <w:r>
        <w:t xml:space="preserve">-assigned to the new local variable. </w:t>
      </w:r>
    </w:p>
    <w:p w:rsidR="00D06D0B" w:rsidRDefault="00A74177">
      <w:pPr>
        <w:pStyle w:val="ListParagraph"/>
        <w:numPr>
          <w:ilvl w:val="1"/>
          <w:numId w:val="100"/>
        </w:numPr>
      </w:pPr>
      <w:r>
        <w:t xml:space="preserve">If the parameter has a specified default value of Nothing, this default value is </w:t>
      </w:r>
      <w:r>
        <w:rPr>
          <w:b/>
        </w:rPr>
        <w:t>Set</w:t>
      </w:r>
      <w:r>
        <w:t xml:space="preserve">-assigned to the new local variable. </w:t>
      </w:r>
    </w:p>
    <w:p w:rsidR="00D06D0B" w:rsidRDefault="00A74177">
      <w:pPr>
        <w:pStyle w:val="ListParagraph"/>
        <w:numPr>
          <w:ilvl w:val="1"/>
          <w:numId w:val="100"/>
        </w:numPr>
      </w:pPr>
      <w:r>
        <w:t>If the parameter has no specified</w:t>
      </w:r>
      <w:r>
        <w:t xml:space="preserve"> default value, the new local variables is initialized to the default value for its declared type. </w:t>
      </w:r>
    </w:p>
    <w:p w:rsidR="00D06D0B" w:rsidRDefault="00A74177">
      <w:pPr>
        <w:spacing w:after="270"/>
        <w:ind w:left="10"/>
      </w:pPr>
      <w:r>
        <w:t xml:space="preserve">There can be implementation-specific differences in the semantics of parameter passing during invocation of procedures imported from a library project. </w:t>
      </w:r>
    </w:p>
    <w:p w:rsidR="00D06D0B" w:rsidRDefault="00A74177">
      <w:pPr>
        <w:pStyle w:val="Heading2"/>
      </w:pPr>
      <w:bookmarkStart w:id="175" w:name="section_618815bcc68b44888082ed1b36fac6d4"/>
      <w:bookmarkStart w:id="176" w:name="_Toc158907384"/>
      <w:r>
        <w:t>Pro</w:t>
      </w:r>
      <w:r>
        <w:t>cedure Bodies and Statements</w:t>
      </w:r>
      <w:bookmarkEnd w:id="175"/>
      <w:bookmarkEnd w:id="176"/>
      <w:r>
        <w:fldChar w:fldCharType="begin"/>
      </w:r>
      <w:r>
        <w:instrText xml:space="preserve"> XE "procedure body" </w:instrText>
      </w:r>
      <w:r>
        <w:fldChar w:fldCharType="end"/>
      </w:r>
      <w:r>
        <w:fldChar w:fldCharType="begin"/>
      </w:r>
      <w:r>
        <w:instrText xml:space="preserve"> XE "&lt;procedure-body&gt;" </w:instrText>
      </w:r>
      <w:r>
        <w:fldChar w:fldCharType="end"/>
      </w:r>
    </w:p>
    <w:p w:rsidR="00D06D0B" w:rsidRDefault="00A74177">
      <w:r>
        <w:rPr>
          <w:i/>
        </w:rPr>
        <w:t>Procedure bodies</w:t>
      </w:r>
      <w:r>
        <w:t xml:space="preserve"> contain the imperative statements that describe the algorithmic actions of a VBA procedure. A procedure body also includes definitions of statement labels and dec</w:t>
      </w:r>
      <w:r>
        <w:t xml:space="preserve">larations for local variables whose usage is private to the procedure. </w:t>
      </w:r>
    </w:p>
    <w:p w:rsidR="00D06D0B" w:rsidRDefault="00A74177">
      <w:pPr>
        <w:pStyle w:val="Code"/>
      </w:pPr>
      <w:r>
        <w:t xml:space="preserve">procedure-body = statement-block </w:t>
      </w:r>
    </w:p>
    <w:p w:rsidR="00D06D0B" w:rsidRDefault="00A74177">
      <w:pPr>
        <w:spacing w:after="282" w:line="246" w:lineRule="auto"/>
        <w:ind w:left="-5"/>
      </w:pPr>
      <w:r>
        <w:rPr>
          <w:i/>
        </w:rPr>
        <w:t xml:space="preserve">Static Semantics </w:t>
      </w:r>
    </w:p>
    <w:p w:rsidR="00D06D0B" w:rsidRDefault="00A74177">
      <w:pPr>
        <w:numPr>
          <w:ilvl w:val="0"/>
          <w:numId w:val="101"/>
        </w:numPr>
      </w:pPr>
      <w:r>
        <w:t>The label values of all &lt;statement-label-definition&gt; elements within the &lt;statement-block&gt; and any lexically contained &lt;</w:t>
      </w:r>
      <w:r>
        <w:t xml:space="preserve">statement-block&gt; elements MUST be unique. </w:t>
      </w:r>
    </w:p>
    <w:p w:rsidR="00D06D0B" w:rsidRDefault="00A74177">
      <w:pPr>
        <w:numPr>
          <w:ilvl w:val="0"/>
          <w:numId w:val="101"/>
        </w:numPr>
        <w:spacing w:after="263"/>
      </w:pPr>
      <w:r>
        <w:t xml:space="preserve">The label values of all &lt;statement-label-definition&gt; elements within the &lt;statement-block&gt; of a &lt;procedure-body&gt; MUST be distinct from the label value of the &lt;end-label&gt; of the containing procedure declaration. </w:t>
      </w:r>
    </w:p>
    <w:p w:rsidR="00D06D0B" w:rsidRDefault="00A74177">
      <w:pPr>
        <w:pStyle w:val="Heading3"/>
      </w:pPr>
      <w:bookmarkStart w:id="177" w:name="section_d3220925f9584ae4a9cce529072e156f"/>
      <w:bookmarkStart w:id="178" w:name="_Toc158907385"/>
      <w:r>
        <w:t>S</w:t>
      </w:r>
      <w:r>
        <w:t>tatement Blocks</w:t>
      </w:r>
      <w:bookmarkEnd w:id="177"/>
      <w:bookmarkEnd w:id="178"/>
      <w:r>
        <w:fldChar w:fldCharType="begin"/>
      </w:r>
      <w:r>
        <w:instrText xml:space="preserve"> XE "&lt;statement-block&gt;" </w:instrText>
      </w:r>
      <w:r>
        <w:fldChar w:fldCharType="end"/>
      </w:r>
      <w:r>
        <w:fldChar w:fldCharType="begin"/>
      </w:r>
      <w:r>
        <w:instrText xml:space="preserve"> XE "&lt;block-statement&gt;" </w:instrText>
      </w:r>
      <w:r>
        <w:fldChar w:fldCharType="end"/>
      </w:r>
      <w:r>
        <w:fldChar w:fldCharType="begin"/>
      </w:r>
      <w:r>
        <w:instrText xml:space="preserve"> XE "&lt;statement&gt;" </w:instrText>
      </w:r>
      <w:r>
        <w:fldChar w:fldCharType="end"/>
      </w:r>
    </w:p>
    <w:p w:rsidR="00D06D0B" w:rsidRDefault="00A74177">
      <w:r>
        <w:t xml:space="preserve">A </w:t>
      </w:r>
      <w:r>
        <w:rPr>
          <w:i/>
        </w:rPr>
        <w:t>statement block</w:t>
      </w:r>
      <w:r>
        <w:t xml:space="preserve"> is a sequence of 0 or more statements. </w:t>
      </w:r>
    </w:p>
    <w:p w:rsidR="00D06D0B" w:rsidRDefault="00A74177">
      <w:pPr>
        <w:pStyle w:val="Code"/>
      </w:pPr>
      <w:r>
        <w:t xml:space="preserve">statement-block = *(block-statement EOS) </w:t>
      </w:r>
    </w:p>
    <w:p w:rsidR="00D06D0B" w:rsidRDefault="00A74177">
      <w:pPr>
        <w:pStyle w:val="Code"/>
      </w:pPr>
      <w:r>
        <w:t xml:space="preserve"> </w:t>
      </w:r>
    </w:p>
    <w:p w:rsidR="00D06D0B" w:rsidRDefault="00A74177">
      <w:pPr>
        <w:pStyle w:val="Code"/>
      </w:pPr>
      <w:r>
        <w:t>block-statement = statement-label-definition / rem-statement / sta</w:t>
      </w:r>
      <w:r>
        <w:t xml:space="preserve">tement </w:t>
      </w:r>
    </w:p>
    <w:p w:rsidR="00D06D0B" w:rsidRDefault="00A74177">
      <w:pPr>
        <w:pStyle w:val="Code"/>
      </w:pPr>
      <w:r>
        <w:t xml:space="preserve"> </w:t>
      </w:r>
    </w:p>
    <w:p w:rsidR="00D06D0B" w:rsidRDefault="00A74177">
      <w:pPr>
        <w:pStyle w:val="Code"/>
      </w:pPr>
      <w:r>
        <w:t xml:space="preserve">statement = control-statement / data-manipulation-statement / error-handling-statement / file-statement </w:t>
      </w:r>
    </w:p>
    <w:p w:rsidR="00D06D0B" w:rsidRDefault="00A74177">
      <w:pPr>
        <w:spacing w:after="281" w:line="246" w:lineRule="auto"/>
        <w:ind w:left="-5"/>
      </w:pPr>
      <w:r>
        <w:rPr>
          <w:i/>
        </w:rPr>
        <w:lastRenderedPageBreak/>
        <w:t xml:space="preserve">Runtime Semantics </w:t>
      </w:r>
    </w:p>
    <w:p w:rsidR="00D06D0B" w:rsidRDefault="00A74177">
      <w:pPr>
        <w:numPr>
          <w:ilvl w:val="0"/>
          <w:numId w:val="102"/>
        </w:numPr>
      </w:pPr>
      <w:r>
        <w:t>Execution of a &lt;statement-block&gt; starts by executing the first &lt;block-statement&gt; contained in the block and continues in s</w:t>
      </w:r>
      <w:r>
        <w:t xml:space="preserve">equential order until either the last contained &lt;block-statement&gt; is executed or a &lt;control-statement&gt; explicitly transfers execution to a &lt;statement-label-definition&gt; that is not contained in the &lt;statement-block&gt;. </w:t>
      </w:r>
    </w:p>
    <w:p w:rsidR="00D06D0B" w:rsidRDefault="00A74177">
      <w:pPr>
        <w:numPr>
          <w:ilvl w:val="0"/>
          <w:numId w:val="102"/>
        </w:numPr>
      </w:pPr>
      <w:r>
        <w:t>Execution of a &lt;statement-block&gt; can be</w:t>
      </w:r>
      <w:r>
        <w:t>gin by a &lt;control-statement&gt; transferring execution to a &lt;statement-label-definition&gt; contained within the &lt;statement-block&gt;. In that case, execution sequential statement execution begins with the target &lt;statement-label-definition&gt; and any &lt;block-statemen</w:t>
      </w:r>
      <w:r>
        <w:t xml:space="preserve">t&gt; elements preceding the target &lt;statement-label-definition&gt; are not executed. </w:t>
      </w:r>
    </w:p>
    <w:p w:rsidR="00D06D0B" w:rsidRDefault="00A74177">
      <w:pPr>
        <w:numPr>
          <w:ilvl w:val="0"/>
          <w:numId w:val="102"/>
        </w:numPr>
      </w:pPr>
      <w:r>
        <w:t xml:space="preserve">&lt;control-statement&gt; elements within a &lt;statement-block&gt; can modify sequential execution order by transferring the current point of execution to a &lt;statement-label-definition&gt; </w:t>
      </w:r>
      <w:r>
        <w:t xml:space="preserve">contained within the same &lt;statement-block&gt;. </w:t>
      </w:r>
    </w:p>
    <w:p w:rsidR="00D06D0B" w:rsidRDefault="00A74177">
      <w:pPr>
        <w:numPr>
          <w:ilvl w:val="0"/>
          <w:numId w:val="102"/>
        </w:numPr>
        <w:spacing w:after="265"/>
      </w:pPr>
      <w:r>
        <w:t xml:space="preserve">An identifier followed by “:” at the beginning of a line is always interpreted as a &lt;statement-label-definition&gt; rather than a &lt;statement&gt;. </w:t>
      </w:r>
    </w:p>
    <w:p w:rsidR="00D06D0B" w:rsidRDefault="00A74177">
      <w:pPr>
        <w:pStyle w:val="Heading4"/>
      </w:pPr>
      <w:bookmarkStart w:id="179" w:name="section_825de02b0e1347838527de14fbb7104f"/>
      <w:bookmarkStart w:id="180" w:name="_Toc158907386"/>
      <w:r>
        <w:t>Statement Labels</w:t>
      </w:r>
      <w:bookmarkEnd w:id="179"/>
      <w:bookmarkEnd w:id="180"/>
      <w:r>
        <w:fldChar w:fldCharType="begin"/>
      </w:r>
      <w:r>
        <w:instrText xml:space="preserve"> XE "&lt;statement-label-definition&gt;" </w:instrText>
      </w:r>
      <w:r>
        <w:fldChar w:fldCharType="end"/>
      </w:r>
      <w:r>
        <w:fldChar w:fldCharType="begin"/>
      </w:r>
      <w:r>
        <w:instrText xml:space="preserve"> XE "&lt;statement-</w:instrText>
      </w:r>
      <w:r>
        <w:instrText xml:space="preserve">label&gt;" </w:instrText>
      </w:r>
      <w:r>
        <w:fldChar w:fldCharType="end"/>
      </w:r>
      <w:r>
        <w:fldChar w:fldCharType="begin"/>
      </w:r>
      <w:r>
        <w:instrText xml:space="preserve"> XE "&lt;statement-label-list&gt;" </w:instrText>
      </w:r>
      <w:r>
        <w:fldChar w:fldCharType="end"/>
      </w:r>
      <w:r>
        <w:fldChar w:fldCharType="begin"/>
      </w:r>
      <w:r>
        <w:instrText xml:space="preserve"> XE "&lt;identifier-statement-label&gt;" </w:instrText>
      </w:r>
      <w:r>
        <w:fldChar w:fldCharType="end"/>
      </w:r>
      <w:r>
        <w:fldChar w:fldCharType="begin"/>
      </w:r>
      <w:r>
        <w:instrText xml:space="preserve"> XE "&lt;line-number-label&gt;" </w:instrText>
      </w:r>
      <w:r>
        <w:fldChar w:fldCharType="end"/>
      </w:r>
    </w:p>
    <w:p w:rsidR="00D06D0B" w:rsidRDefault="00A74177">
      <w:pPr>
        <w:pStyle w:val="Code"/>
      </w:pPr>
      <w:r>
        <w:t xml:space="preserve">statement-label-definition = LINE-START ((identifier-statement-label “:”) / (line-number-label [“:”] )) </w:t>
      </w:r>
    </w:p>
    <w:p w:rsidR="00D06D0B" w:rsidRDefault="00A74177">
      <w:pPr>
        <w:pStyle w:val="Code"/>
      </w:pPr>
      <w:r>
        <w:t xml:space="preserve">statement-label = identifier-statement-label / line-number-label </w:t>
      </w:r>
    </w:p>
    <w:p w:rsidR="00D06D0B" w:rsidRDefault="00A74177">
      <w:pPr>
        <w:pStyle w:val="Code"/>
      </w:pPr>
      <w:r>
        <w:t xml:space="preserve">statement-label-list = statement-label [“,” statement-label] </w:t>
      </w:r>
    </w:p>
    <w:p w:rsidR="00D06D0B" w:rsidRDefault="00A74177">
      <w:pPr>
        <w:pStyle w:val="Code"/>
      </w:pPr>
      <w:r>
        <w:t xml:space="preserve">identifier-statement-label = IDENTIFIER </w:t>
      </w:r>
    </w:p>
    <w:p w:rsidR="00D06D0B" w:rsidRDefault="00A74177">
      <w:pPr>
        <w:pStyle w:val="Code"/>
      </w:pPr>
      <w:r>
        <w:t xml:space="preserve">line-number-label = INTEGER </w:t>
      </w:r>
    </w:p>
    <w:p w:rsidR="00D06D0B" w:rsidRDefault="00A74177">
      <w:pPr>
        <w:spacing w:after="73"/>
      </w:pPr>
      <w:r>
        <w:rPr>
          <w:i/>
        </w:rPr>
        <w:t>Static Semantics.</w:t>
      </w:r>
      <w:r>
        <w:t xml:space="preserve"> </w:t>
      </w:r>
    </w:p>
    <w:p w:rsidR="00D06D0B" w:rsidRDefault="00A74177">
      <w:pPr>
        <w:numPr>
          <w:ilvl w:val="0"/>
          <w:numId w:val="102"/>
        </w:numPr>
      </w:pPr>
      <w:r>
        <w:t>The name value of the &lt;IDENTIFIER&gt; in &lt;</w:t>
      </w:r>
      <w:r>
        <w:t xml:space="preserve">identifier-statement-label&gt; might not be "Randomize". </w:t>
      </w:r>
      <w:r>
        <w:t xml:space="preserve"> </w:t>
      </w:r>
      <w:r>
        <w:tab/>
        <w:t>If &lt;statement-label&gt; is an &lt;INTEGER&gt;, it data value MUST be in the inclusive range 0 to 2,147,483,647.</w:t>
      </w:r>
    </w:p>
    <w:p w:rsidR="00D06D0B" w:rsidRDefault="00A74177">
      <w:pPr>
        <w:numPr>
          <w:ilvl w:val="0"/>
          <w:numId w:val="102"/>
        </w:numPr>
      </w:pPr>
      <w:r>
        <w:t xml:space="preserve">The </w:t>
      </w:r>
      <w:r>
        <w:rPr>
          <w:i/>
        </w:rPr>
        <w:t>label value</w:t>
      </w:r>
      <w:r>
        <w:t xml:space="preserve"> of a &lt;statement-label-definition&gt; is the label value of its constituent &lt;identif</w:t>
      </w:r>
      <w:r>
        <w:t xml:space="preserve">ier-statement-label&gt; or its constituent &lt;line-number-label&gt;. </w:t>
      </w:r>
    </w:p>
    <w:p w:rsidR="00D06D0B" w:rsidRDefault="00A74177">
      <w:pPr>
        <w:numPr>
          <w:ilvl w:val="0"/>
          <w:numId w:val="102"/>
        </w:numPr>
      </w:pPr>
      <w:r>
        <w:t xml:space="preserve">The label value of a &lt;statement-label&gt; is the label value of its constituent &lt;identifier-statement-label&gt; or its constituent &lt;line-number-label&gt;. </w:t>
      </w:r>
    </w:p>
    <w:p w:rsidR="00D06D0B" w:rsidRDefault="00A74177">
      <w:pPr>
        <w:numPr>
          <w:ilvl w:val="0"/>
          <w:numId w:val="102"/>
        </w:numPr>
      </w:pPr>
      <w:r>
        <w:t>The label value of an &lt;identifier-statement-lab</w:t>
      </w:r>
      <w:r>
        <w:t xml:space="preserve">el&gt; is the name value of its constituent &lt;IDENTIFIER&gt; element. </w:t>
      </w:r>
    </w:p>
    <w:p w:rsidR="00D06D0B" w:rsidRDefault="00A74177">
      <w:pPr>
        <w:numPr>
          <w:ilvl w:val="0"/>
          <w:numId w:val="102"/>
        </w:numPr>
      </w:pPr>
      <w:r>
        <w:t xml:space="preserve">The label value of a &lt;line-number-label&gt; is the data value of its constituent &lt;INTEGER&gt; element. </w:t>
      </w:r>
    </w:p>
    <w:p w:rsidR="00D06D0B" w:rsidRDefault="00A74177">
      <w:pPr>
        <w:numPr>
          <w:ilvl w:val="0"/>
          <w:numId w:val="102"/>
        </w:numPr>
      </w:pPr>
      <w:r>
        <w:t>It is an error for a procedure declaration to contain more than one &lt;statement-label-definitio</w:t>
      </w:r>
      <w:r>
        <w:t xml:space="preserve">n&gt; with the same label value. </w:t>
      </w:r>
    </w:p>
    <w:p w:rsidR="00D06D0B" w:rsidRDefault="00A74177">
      <w:pPr>
        <w:spacing w:after="73"/>
      </w:pPr>
      <w:r>
        <w:rPr>
          <w:i/>
        </w:rPr>
        <w:t xml:space="preserve"> </w:t>
      </w:r>
    </w:p>
    <w:p w:rsidR="00D06D0B" w:rsidRDefault="00A74177">
      <w:pPr>
        <w:spacing w:line="246" w:lineRule="auto"/>
        <w:ind w:left="-5"/>
      </w:pPr>
      <w:r>
        <w:rPr>
          <w:i/>
        </w:rPr>
        <w:t>Runtime Semantics.</w:t>
      </w:r>
    </w:p>
    <w:p w:rsidR="00D06D0B" w:rsidRDefault="00A74177">
      <w:pPr>
        <w:numPr>
          <w:ilvl w:val="0"/>
          <w:numId w:val="102"/>
        </w:numPr>
        <w:spacing w:after="265"/>
      </w:pPr>
      <w:r>
        <w:t xml:space="preserve">Executing a &lt;statement-label-definition&gt; has no observable effect. </w:t>
      </w:r>
    </w:p>
    <w:p w:rsidR="00D06D0B" w:rsidRDefault="00A74177">
      <w:pPr>
        <w:pStyle w:val="Heading4"/>
      </w:pPr>
      <w:bookmarkStart w:id="181" w:name="section_91937632ab864e69a916f81a5ce151aa"/>
      <w:bookmarkStart w:id="182" w:name="_Toc158907387"/>
      <w:r>
        <w:t>Rem Statement</w:t>
      </w:r>
      <w:bookmarkEnd w:id="181"/>
      <w:bookmarkEnd w:id="182"/>
      <w:r>
        <w:fldChar w:fldCharType="begin"/>
      </w:r>
      <w:r>
        <w:instrText xml:space="preserve"> XE "&lt;rem-statement&gt;" </w:instrText>
      </w:r>
      <w:r>
        <w:fldChar w:fldCharType="end"/>
      </w:r>
    </w:p>
    <w:p w:rsidR="00D06D0B" w:rsidRDefault="00A74177">
      <w:r>
        <w:t xml:space="preserve">A &lt;rem-statement&gt; contains program commentary text that is that has no effect upon the meaning of </w:t>
      </w:r>
      <w:r>
        <w:t xml:space="preserve">the program. </w:t>
      </w:r>
    </w:p>
    <w:p w:rsidR="00D06D0B" w:rsidRDefault="00A74177">
      <w:pPr>
        <w:pStyle w:val="Code"/>
      </w:pPr>
      <w:r>
        <w:lastRenderedPageBreak/>
        <w:t xml:space="preserve">rem-statement = "Rem" comment-body </w:t>
      </w:r>
    </w:p>
    <w:p w:rsidR="00D06D0B" w:rsidRDefault="00A74177">
      <w:pPr>
        <w:spacing w:line="246" w:lineRule="auto"/>
        <w:ind w:left="-5"/>
      </w:pPr>
      <w:r>
        <w:rPr>
          <w:i/>
        </w:rPr>
        <w:t xml:space="preserve">Runtime Semantics. </w:t>
      </w:r>
    </w:p>
    <w:p w:rsidR="00D06D0B" w:rsidRDefault="00A74177">
      <w:pPr>
        <w:pStyle w:val="ListParagraph"/>
        <w:numPr>
          <w:ilvl w:val="0"/>
          <w:numId w:val="103"/>
        </w:numPr>
      </w:pPr>
      <w:r>
        <w:t xml:space="preserve">Executing a &lt;rem-statement&gt; has no observable effect. </w:t>
      </w:r>
    </w:p>
    <w:p w:rsidR="00D06D0B" w:rsidRDefault="00A74177">
      <w:pPr>
        <w:pStyle w:val="Heading3"/>
      </w:pPr>
      <w:bookmarkStart w:id="183" w:name="section_70d423da18b442d298979f0b8100786b"/>
      <w:bookmarkStart w:id="184" w:name="_Toc158907388"/>
      <w:r>
        <w:t>Control Statements</w:t>
      </w:r>
      <w:bookmarkEnd w:id="183"/>
      <w:bookmarkEnd w:id="184"/>
      <w:r>
        <w:fldChar w:fldCharType="begin"/>
      </w:r>
      <w:r>
        <w:instrText xml:space="preserve"> XE "&lt;control-statement&gt;" </w:instrText>
      </w:r>
      <w:r>
        <w:fldChar w:fldCharType="end"/>
      </w:r>
      <w:r>
        <w:fldChar w:fldCharType="begin"/>
      </w:r>
      <w:r>
        <w:instrText xml:space="preserve"> XE "&lt;control-statement-except-multiline-if&gt;" </w:instrText>
      </w:r>
      <w:r>
        <w:fldChar w:fldCharType="end"/>
      </w:r>
    </w:p>
    <w:p w:rsidR="00D06D0B" w:rsidRDefault="00A74177">
      <w:pPr>
        <w:spacing w:after="246"/>
        <w:ind w:left="10"/>
      </w:pPr>
      <w:r>
        <w:rPr>
          <w:i/>
        </w:rPr>
        <w:t>Control statements</w:t>
      </w:r>
      <w:r>
        <w:t xml:space="preserve"> determine the flo</w:t>
      </w:r>
      <w:r>
        <w:t xml:space="preserve">w of execution within a program. </w:t>
      </w:r>
    </w:p>
    <w:p w:rsidR="00D06D0B" w:rsidRDefault="00A74177">
      <w:pPr>
        <w:pStyle w:val="Code"/>
      </w:pPr>
      <w:r>
        <w:t xml:space="preserve">control-statement = if-statement / control-statement-except-multiline-if </w:t>
      </w:r>
    </w:p>
    <w:p w:rsidR="00D06D0B" w:rsidRDefault="00D06D0B">
      <w:pPr>
        <w:pStyle w:val="Code"/>
      </w:pPr>
    </w:p>
    <w:p w:rsidR="00D06D0B" w:rsidRDefault="00A74177">
      <w:pPr>
        <w:pStyle w:val="Code"/>
      </w:pPr>
      <w:r>
        <w:t xml:space="preserve">control-statement-except-multiline-if = call-statement / while-statement / for-statement / exit-for-statement / do-statement / exit-do-statement / </w:t>
      </w:r>
      <w:r>
        <w:t xml:space="preserve">single-line-if-statement /  select-case-statement /stop-statement / goto-statement / on-goto-statement / gosub-statement / return-statement / on-gosub-statement /for-each-statement / exit-sub-statement / exit-function-statement / exit-property-statement / </w:t>
      </w:r>
      <w:r>
        <w:t xml:space="preserve">raiseevent-statement / with-statement </w:t>
      </w:r>
    </w:p>
    <w:p w:rsidR="00D06D0B" w:rsidRDefault="00A74177">
      <w:pPr>
        <w:pStyle w:val="Heading4"/>
      </w:pPr>
      <w:bookmarkStart w:id="185" w:name="section_f7c864a88fce49dc834730dc749d6576"/>
      <w:bookmarkStart w:id="186" w:name="_Toc158907389"/>
      <w:r>
        <w:t>Call Statement</w:t>
      </w:r>
      <w:bookmarkEnd w:id="185"/>
      <w:bookmarkEnd w:id="186"/>
      <w:r>
        <w:fldChar w:fldCharType="begin"/>
      </w:r>
      <w:r>
        <w:instrText xml:space="preserve"> XE "&lt;call-statement&gt;" </w:instrText>
      </w:r>
      <w:r>
        <w:fldChar w:fldCharType="end"/>
      </w:r>
    </w:p>
    <w:p w:rsidR="00D06D0B" w:rsidRDefault="00A74177">
      <w:r>
        <w:t xml:space="preserve">A &lt;call-statement&gt; invokes a subroutine or function, discarding any return value. </w:t>
      </w:r>
    </w:p>
    <w:p w:rsidR="00D06D0B" w:rsidRDefault="00A74177">
      <w:pPr>
        <w:pStyle w:val="Code"/>
      </w:pPr>
      <w:r>
        <w:t xml:space="preserve">call-statement = "Call" (simple-name-expression / member-access-expression / index-expression </w:t>
      </w:r>
      <w:r>
        <w:t xml:space="preserve">/ with-expression)  </w:t>
      </w:r>
    </w:p>
    <w:p w:rsidR="00D06D0B" w:rsidRDefault="00A74177">
      <w:pPr>
        <w:pStyle w:val="Code"/>
      </w:pPr>
      <w:r>
        <w:t xml:space="preserve">call-statement =/ (simple-name-expression / member-access-expression / with-expression) argument-list </w:t>
      </w:r>
    </w:p>
    <w:p w:rsidR="00D06D0B" w:rsidRDefault="00A74177">
      <w:pPr>
        <w:spacing w:after="281" w:line="246" w:lineRule="auto"/>
        <w:ind w:left="-5"/>
      </w:pPr>
      <w:r>
        <w:rPr>
          <w:i/>
        </w:rPr>
        <w:t>Static semantics.</w:t>
      </w:r>
      <w:r>
        <w:t xml:space="preserve"> </w:t>
      </w:r>
    </w:p>
    <w:p w:rsidR="00D06D0B" w:rsidRDefault="00A74177">
      <w:pPr>
        <w:pStyle w:val="ListParagraph"/>
        <w:numPr>
          <w:ilvl w:val="0"/>
          <w:numId w:val="104"/>
        </w:numPr>
      </w:pPr>
      <w:r>
        <w:t xml:space="preserve">If the </w:t>
      </w:r>
      <w:r>
        <w:rPr>
          <w:b/>
        </w:rPr>
        <w:t>Call</w:t>
      </w:r>
      <w:r>
        <w:t xml:space="preserve"> keyword is omitted, the first positional argument, if any, can only represent a &lt;with-expression&gt;</w:t>
      </w:r>
      <w:r>
        <w:t xml:space="preserve"> if it is directly preceded by whitespace.</w:t>
      </w:r>
      <w:r>
        <w:rPr>
          <w:i/>
        </w:rPr>
        <w:t xml:space="preserve"> </w:t>
      </w:r>
    </w:p>
    <w:p w:rsidR="00D06D0B" w:rsidRDefault="00A74177">
      <w:pPr>
        <w:pStyle w:val="ListParagraph"/>
        <w:numPr>
          <w:ilvl w:val="0"/>
          <w:numId w:val="104"/>
        </w:numPr>
      </w:pPr>
      <w:r>
        <w:t xml:space="preserve">The specified argument list is determined as follows: </w:t>
      </w:r>
    </w:p>
    <w:p w:rsidR="00D06D0B" w:rsidRDefault="00A74177">
      <w:pPr>
        <w:pStyle w:val="ListParagraph"/>
        <w:numPr>
          <w:ilvl w:val="1"/>
          <w:numId w:val="104"/>
        </w:numPr>
      </w:pPr>
      <w:r>
        <w:t xml:space="preserve">If the </w:t>
      </w:r>
      <w:r>
        <w:rPr>
          <w:b/>
        </w:rPr>
        <w:t>Call</w:t>
      </w:r>
      <w:r>
        <w:t xml:space="preserve"> keyword is specified: </w:t>
      </w:r>
    </w:p>
    <w:p w:rsidR="00D06D0B" w:rsidRDefault="00A74177">
      <w:pPr>
        <w:pStyle w:val="ListParagraph"/>
        <w:numPr>
          <w:ilvl w:val="2"/>
          <w:numId w:val="104"/>
        </w:numPr>
      </w:pPr>
      <w:r>
        <w:t xml:space="preserve">If a &lt;call-statement&gt; element’s referenced expression is an &lt;index-expression&gt;, the </w:t>
      </w:r>
      <w:r>
        <w:rPr>
          <w:i/>
        </w:rPr>
        <w:t>specified argument list</w:t>
      </w:r>
      <w:r>
        <w:t xml:space="preserve"> is this expres</w:t>
      </w:r>
      <w:r>
        <w:t xml:space="preserve">sion’s argument list. </w:t>
      </w:r>
    </w:p>
    <w:p w:rsidR="00D06D0B" w:rsidRDefault="00A74177">
      <w:pPr>
        <w:pStyle w:val="ListParagraph"/>
        <w:numPr>
          <w:ilvl w:val="2"/>
          <w:numId w:val="104"/>
        </w:numPr>
      </w:pPr>
      <w:r>
        <w:t xml:space="preserve">Otherwise, the specified argument list is an empty argument list. </w:t>
      </w:r>
    </w:p>
    <w:p w:rsidR="00D06D0B" w:rsidRDefault="00A74177">
      <w:pPr>
        <w:pStyle w:val="ListParagraph"/>
        <w:numPr>
          <w:ilvl w:val="1"/>
          <w:numId w:val="104"/>
        </w:numPr>
      </w:pPr>
      <w:r>
        <w:t xml:space="preserve">Otherwise, if the </w:t>
      </w:r>
      <w:r>
        <w:rPr>
          <w:b/>
        </w:rPr>
        <w:t>Call</w:t>
      </w:r>
      <w:r>
        <w:t xml:space="preserve"> keyword is omitted, the specified argument list is &lt;argument-list&gt;. </w:t>
      </w:r>
    </w:p>
    <w:p w:rsidR="00D06D0B" w:rsidRDefault="00A74177">
      <w:pPr>
        <w:pStyle w:val="ListParagraph"/>
        <w:numPr>
          <w:ilvl w:val="0"/>
          <w:numId w:val="104"/>
        </w:numPr>
      </w:pPr>
      <w:r>
        <w:t xml:space="preserve">A </w:t>
      </w:r>
      <w:r>
        <w:rPr>
          <w:b/>
        </w:rPr>
        <w:t>&lt;</w:t>
      </w:r>
      <w:r>
        <w:t xml:space="preserve">call-statement&gt; is invalid if any of the following is true: </w:t>
      </w:r>
    </w:p>
    <w:p w:rsidR="00D06D0B" w:rsidRDefault="00A74177">
      <w:pPr>
        <w:pStyle w:val="ListParagraph"/>
        <w:numPr>
          <w:ilvl w:val="1"/>
          <w:numId w:val="104"/>
        </w:numPr>
      </w:pPr>
      <w:r>
        <w:t xml:space="preserve">The referenced expression is not classified as a variable, function, subroutine or unbound member. </w:t>
      </w:r>
    </w:p>
    <w:p w:rsidR="00D06D0B" w:rsidRDefault="00A74177">
      <w:pPr>
        <w:pStyle w:val="ListParagraph"/>
        <w:numPr>
          <w:ilvl w:val="1"/>
          <w:numId w:val="104"/>
        </w:numPr>
      </w:pPr>
      <w:r>
        <w:t xml:space="preserve">The referenced expression is classified as a variable and one of the following is true: </w:t>
      </w:r>
    </w:p>
    <w:p w:rsidR="00D06D0B" w:rsidRDefault="00A74177">
      <w:pPr>
        <w:pStyle w:val="ListParagraph"/>
        <w:numPr>
          <w:ilvl w:val="2"/>
          <w:numId w:val="104"/>
        </w:numPr>
      </w:pPr>
      <w:r>
        <w:t>The declared type of the referenced expression is a type other than</w:t>
      </w:r>
      <w:r>
        <w:t xml:space="preserve"> a specific class or </w:t>
      </w:r>
      <w:r>
        <w:rPr>
          <w:b/>
        </w:rPr>
        <w:t>Object</w:t>
      </w:r>
      <w:r>
        <w:t xml:space="preserve">. </w:t>
      </w:r>
    </w:p>
    <w:p w:rsidR="00D06D0B" w:rsidRDefault="00A74177">
      <w:pPr>
        <w:pStyle w:val="ListParagraph"/>
        <w:numPr>
          <w:ilvl w:val="2"/>
          <w:numId w:val="104"/>
        </w:numPr>
      </w:pPr>
      <w:r>
        <w:t xml:space="preserve">The declared type of the referenced expression is a specific class without a default function or subroutine. </w:t>
      </w:r>
    </w:p>
    <w:p w:rsidR="00D06D0B" w:rsidRDefault="00A74177">
      <w:pPr>
        <w:pStyle w:val="ListParagraph"/>
        <w:numPr>
          <w:ilvl w:val="2"/>
          <w:numId w:val="104"/>
        </w:numPr>
      </w:pPr>
      <w:r>
        <w:lastRenderedPageBreak/>
        <w:t>The declared type of the referenced expression is a specific class with a default function or subroutine whose param</w:t>
      </w:r>
      <w:r>
        <w:t xml:space="preserve">eter list is incompatible with the specified argument list. </w:t>
      </w:r>
    </w:p>
    <w:p w:rsidR="00D06D0B" w:rsidRDefault="00A74177">
      <w:pPr>
        <w:pStyle w:val="ListParagraph"/>
        <w:numPr>
          <w:ilvl w:val="0"/>
          <w:numId w:val="104"/>
        </w:numPr>
      </w:pPr>
      <w:r>
        <w:t xml:space="preserve">The referenced expression is classified as a function or subroutine and its referenced procedure’s parameter list is incompatible with the specified argument list. </w:t>
      </w:r>
    </w:p>
    <w:p w:rsidR="00D06D0B" w:rsidRDefault="00A74177">
      <w:pPr>
        <w:spacing w:after="281"/>
        <w:ind w:left="10"/>
      </w:pPr>
      <w:r>
        <w:rPr>
          <w:i/>
        </w:rPr>
        <w:t>Runtime semantics.</w:t>
      </w:r>
      <w:r>
        <w:t xml:space="preserve"> </w:t>
      </w:r>
    </w:p>
    <w:p w:rsidR="00D06D0B" w:rsidRDefault="00A74177">
      <w:pPr>
        <w:spacing w:after="281"/>
        <w:ind w:left="10"/>
      </w:pPr>
      <w:r>
        <w:t>At runtime</w:t>
      </w:r>
      <w:r>
        <w:t xml:space="preserve">, the procedure referenced by the expression is invoked, as follows: </w:t>
      </w:r>
    </w:p>
    <w:p w:rsidR="00D06D0B" w:rsidRDefault="00A74177">
      <w:pPr>
        <w:pStyle w:val="ListParagraph"/>
        <w:numPr>
          <w:ilvl w:val="0"/>
          <w:numId w:val="105"/>
        </w:numPr>
      </w:pPr>
      <w:r>
        <w:t>If the expression is classified as an unbound member, the member is resolved as a variable, property, function or subroutine, and evaluation continues as if the expression had statically</w:t>
      </w:r>
      <w:r>
        <w:t xml:space="preserve"> been resolved as a variable expression, property expression, function expression or subroutine expression, respectively.</w:t>
      </w:r>
    </w:p>
    <w:p w:rsidR="00D06D0B" w:rsidRDefault="00A74177">
      <w:pPr>
        <w:pStyle w:val="ListParagraph"/>
        <w:numPr>
          <w:ilvl w:val="0"/>
          <w:numId w:val="105"/>
        </w:numPr>
      </w:pPr>
      <w:r>
        <w:t>If the expression is classified as a function or subroutine, the expression’s referenced procedure is invoked with the specified argum</w:t>
      </w:r>
      <w:r>
        <w:t xml:space="preserve">ent list. Any return value resulting from the invocation is discarded. </w:t>
      </w:r>
    </w:p>
    <w:p w:rsidR="00D06D0B" w:rsidRDefault="00A74177">
      <w:pPr>
        <w:pStyle w:val="ListParagraph"/>
        <w:numPr>
          <w:ilvl w:val="0"/>
          <w:numId w:val="105"/>
        </w:numPr>
      </w:pPr>
      <w:r>
        <w:t xml:space="preserve">If the expression is classified as a variable: </w:t>
      </w:r>
    </w:p>
    <w:p w:rsidR="00D06D0B" w:rsidRDefault="00A74177">
      <w:pPr>
        <w:pStyle w:val="ListParagraph"/>
        <w:numPr>
          <w:ilvl w:val="1"/>
          <w:numId w:val="105"/>
        </w:numPr>
      </w:pPr>
      <w:r>
        <w:t>If the expression’s data value is an object with a public default function or subroutine, this default procedure is invoked with the spe</w:t>
      </w:r>
      <w:r>
        <w:t xml:space="preserve">cified argument list. </w:t>
      </w:r>
    </w:p>
    <w:p w:rsidR="00D06D0B" w:rsidRDefault="00A74177">
      <w:pPr>
        <w:pStyle w:val="ListParagraph"/>
        <w:numPr>
          <w:ilvl w:val="1"/>
          <w:numId w:val="105"/>
        </w:numPr>
      </w:pPr>
      <w:r>
        <w:t xml:space="preserve">If the expression’s data value is an object with a public default property, runtime error 450 (Wrong number of arguments or invalid property assignment) is raised. </w:t>
      </w:r>
    </w:p>
    <w:p w:rsidR="00D06D0B" w:rsidRDefault="00A74177">
      <w:pPr>
        <w:pStyle w:val="ListParagraph"/>
        <w:numPr>
          <w:ilvl w:val="1"/>
          <w:numId w:val="105"/>
        </w:numPr>
      </w:pPr>
      <w:r>
        <w:t>Otherwise, runtime error 438 (Object doesn’t support this property o</w:t>
      </w:r>
      <w:r>
        <w:t xml:space="preserve">r method) is raised. </w:t>
      </w:r>
    </w:p>
    <w:p w:rsidR="00D06D0B" w:rsidRDefault="00A74177">
      <w:pPr>
        <w:pStyle w:val="ListParagraph"/>
        <w:numPr>
          <w:ilvl w:val="0"/>
          <w:numId w:val="105"/>
        </w:numPr>
      </w:pPr>
      <w:r>
        <w:t xml:space="preserve">If the expression is classified as a property, runtime error 450 (Wrong number of arguments or invalid property assignment) is raised. </w:t>
      </w:r>
    </w:p>
    <w:p w:rsidR="00D06D0B" w:rsidRDefault="00A74177">
      <w:pPr>
        <w:pStyle w:val="Heading4"/>
      </w:pPr>
      <w:bookmarkStart w:id="187" w:name="section_4f2f6c463c094a6d905bfe6658405b6f"/>
      <w:bookmarkStart w:id="188" w:name="_Toc158907390"/>
      <w:r>
        <w:t>While Statement</w:t>
      </w:r>
      <w:bookmarkEnd w:id="187"/>
      <w:bookmarkEnd w:id="188"/>
      <w:r>
        <w:fldChar w:fldCharType="begin"/>
      </w:r>
      <w:r>
        <w:instrText xml:space="preserve"> XE "&lt;while-statement&gt;" </w:instrText>
      </w:r>
      <w:r>
        <w:fldChar w:fldCharType="end"/>
      </w:r>
    </w:p>
    <w:p w:rsidR="00D06D0B" w:rsidRDefault="00A74177">
      <w:pPr>
        <w:spacing w:after="246"/>
        <w:ind w:left="10"/>
      </w:pPr>
      <w:r>
        <w:t>A &lt;while-statement&gt;</w:t>
      </w:r>
      <w:r>
        <w:t xml:space="preserve"> executes a sequence of statements as long as a specified pre-condition is True. </w:t>
      </w:r>
    </w:p>
    <w:p w:rsidR="00D06D0B" w:rsidRDefault="00A74177">
      <w:pPr>
        <w:pStyle w:val="Code"/>
      </w:pPr>
      <w:r>
        <w:t xml:space="preserve">while-statement = "While" boolean-expression EOS  statement-block  "Wend"  </w:t>
      </w:r>
    </w:p>
    <w:p w:rsidR="00D06D0B" w:rsidRDefault="00A74177">
      <w:pPr>
        <w:spacing w:line="246" w:lineRule="auto"/>
        <w:ind w:left="-5"/>
      </w:pPr>
      <w:r>
        <w:rPr>
          <w:i/>
        </w:rPr>
        <w:t xml:space="preserve">Runtime Semantics. </w:t>
      </w:r>
    </w:p>
    <w:p w:rsidR="00D06D0B" w:rsidRDefault="00A74177">
      <w:r>
        <w:t>The &lt;boolean-expression&gt; is repeatedly evaluated until the value of an evaluat</w:t>
      </w:r>
      <w:r>
        <w:t xml:space="preserve">ion is the data value False. Each time an evaluation of the &lt;boolean-expression&gt; has the data value True, the &lt;statement-block&gt; is executed prior to the next evaluation of &lt;boolean-expression&gt;. </w:t>
      </w:r>
    </w:p>
    <w:p w:rsidR="00D06D0B" w:rsidRDefault="00A74177">
      <w:pPr>
        <w:pStyle w:val="Heading4"/>
      </w:pPr>
      <w:bookmarkStart w:id="189" w:name="section_389b1dc4e6084ed0ae64d88f62f12ea3"/>
      <w:bookmarkStart w:id="190" w:name="_Toc158907391"/>
      <w:r>
        <w:t>For Statement</w:t>
      </w:r>
      <w:bookmarkEnd w:id="189"/>
      <w:bookmarkEnd w:id="190"/>
      <w:r>
        <w:fldChar w:fldCharType="begin"/>
      </w:r>
      <w:r>
        <w:instrText xml:space="preserve"> XE "&lt;for-statement&gt;" </w:instrText>
      </w:r>
      <w:r>
        <w:fldChar w:fldCharType="end"/>
      </w:r>
      <w:r>
        <w:fldChar w:fldCharType="begin"/>
      </w:r>
      <w:r>
        <w:instrText xml:space="preserve"> XE "&lt;simple-for-stateme</w:instrText>
      </w:r>
      <w:r>
        <w:instrText xml:space="preserve">nt&gt;" </w:instrText>
      </w:r>
      <w:r>
        <w:fldChar w:fldCharType="end"/>
      </w:r>
      <w:r>
        <w:fldChar w:fldCharType="begin"/>
      </w:r>
      <w:r>
        <w:instrText xml:space="preserve"> XE "&lt;explicit-for-statement&gt;" </w:instrText>
      </w:r>
      <w:r>
        <w:fldChar w:fldCharType="end"/>
      </w:r>
      <w:r>
        <w:fldChar w:fldCharType="begin"/>
      </w:r>
      <w:r>
        <w:instrText xml:space="preserve"> XE "&lt;nested-for-statement&gt;" </w:instrText>
      </w:r>
      <w:r>
        <w:fldChar w:fldCharType="end"/>
      </w:r>
      <w:r>
        <w:fldChar w:fldCharType="begin"/>
      </w:r>
      <w:r>
        <w:instrText xml:space="preserve"> XE "&lt;for-clause&gt;"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"&lt;step-clause&gt;" </w:instrText>
      </w:r>
      <w:r>
        <w:fldChar w:fldCharType="end"/>
      </w:r>
      <w:r>
        <w:fldChar w:fldCharType="begin"/>
      </w:r>
      <w:r>
        <w:instrText xml:space="preserve"> XE "&lt;step-increment&gt;" </w:instrText>
      </w:r>
      <w:r>
        <w:fldChar w:fldCharType="end"/>
      </w:r>
    </w:p>
    <w:p w:rsidR="00D06D0B" w:rsidRDefault="00A74177">
      <w:r>
        <w:t xml:space="preserve">A &lt;for-statement&gt; executes a sequence of statements a specified number of </w:t>
      </w:r>
      <w:r>
        <w:t xml:space="preserve">times. </w:t>
      </w:r>
    </w:p>
    <w:p w:rsidR="00D06D0B" w:rsidRDefault="00A74177">
      <w:pPr>
        <w:pStyle w:val="Code"/>
      </w:pPr>
      <w:r>
        <w:t xml:space="preserve">for-statement = simple-for-statement / explicit-for-statement  </w:t>
      </w:r>
    </w:p>
    <w:p w:rsidR="00D06D0B" w:rsidRDefault="00A74177">
      <w:pPr>
        <w:pStyle w:val="Code"/>
      </w:pPr>
      <w:r>
        <w:t xml:space="preserve"> </w:t>
      </w:r>
    </w:p>
    <w:p w:rsidR="00D06D0B" w:rsidRDefault="00A74177">
      <w:pPr>
        <w:pStyle w:val="Code"/>
      </w:pPr>
      <w:r>
        <w:t xml:space="preserve">simple-for-statement = for-clause EOS statement-block “Next” </w:t>
      </w:r>
    </w:p>
    <w:p w:rsidR="00D06D0B" w:rsidRDefault="00D06D0B">
      <w:pPr>
        <w:pStyle w:val="Code"/>
      </w:pPr>
    </w:p>
    <w:p w:rsidR="00D06D0B" w:rsidRDefault="00A74177">
      <w:pPr>
        <w:pStyle w:val="Code"/>
      </w:pPr>
      <w:r>
        <w:t xml:space="preserve">explicit-for-statement = for-clause EOS statement-block </w:t>
      </w:r>
    </w:p>
    <w:p w:rsidR="00D06D0B" w:rsidRDefault="00A74177">
      <w:pPr>
        <w:pStyle w:val="Code"/>
      </w:pPr>
      <w:r>
        <w:t>(“Next” / (nested-for-statement “,”)) bound-variable-expressio</w:t>
      </w:r>
      <w:r>
        <w:t xml:space="preserve">n </w:t>
      </w:r>
    </w:p>
    <w:p w:rsidR="00D06D0B" w:rsidRDefault="00A74177">
      <w:pPr>
        <w:pStyle w:val="Code"/>
      </w:pPr>
      <w:r>
        <w:t xml:space="preserve">nested-for-statement = explicit-for-statement / explicit-for-each-statement </w:t>
      </w:r>
    </w:p>
    <w:p w:rsidR="00D06D0B" w:rsidRDefault="00A74177">
      <w:pPr>
        <w:pStyle w:val="Code"/>
      </w:pPr>
      <w:r>
        <w:t xml:space="preserve">for-clause = “For” bound-variable-expression “=” start-value “To” end-value [step-clause] </w:t>
      </w:r>
    </w:p>
    <w:p w:rsidR="00D06D0B" w:rsidRDefault="00A74177">
      <w:pPr>
        <w:pStyle w:val="Code"/>
      </w:pPr>
      <w:r>
        <w:t xml:space="preserve">start-value = expression </w:t>
      </w:r>
    </w:p>
    <w:p w:rsidR="00D06D0B" w:rsidRDefault="00A74177">
      <w:pPr>
        <w:pStyle w:val="Code"/>
      </w:pPr>
      <w:r>
        <w:t xml:space="preserve">end-value = expression </w:t>
      </w:r>
    </w:p>
    <w:p w:rsidR="00D06D0B" w:rsidRDefault="00A74177">
      <w:pPr>
        <w:pStyle w:val="Code"/>
      </w:pPr>
      <w:r>
        <w:lastRenderedPageBreak/>
        <w:t xml:space="preserve">step-clause = Step" step-increment </w:t>
      </w:r>
      <w:r>
        <w:t xml:space="preserve"> </w:t>
      </w:r>
    </w:p>
    <w:p w:rsidR="00D06D0B" w:rsidRDefault="00A74177">
      <w:pPr>
        <w:pStyle w:val="Code"/>
      </w:pPr>
      <w:r>
        <w:t xml:space="preserve">step-increment = expression </w:t>
      </w:r>
    </w:p>
    <w:p w:rsidR="00D06D0B" w:rsidRDefault="00A74177">
      <w:pPr>
        <w:spacing w:line="246" w:lineRule="auto"/>
        <w:ind w:left="-5"/>
      </w:pPr>
      <w:r>
        <w:rPr>
          <w:i/>
        </w:rPr>
        <w:t>Static Semantics</w:t>
      </w:r>
      <w:r>
        <w:t xml:space="preserve">. </w:t>
      </w:r>
    </w:p>
    <w:p w:rsidR="00D06D0B" w:rsidRDefault="00A74177">
      <w:pPr>
        <w:pStyle w:val="ListParagraph"/>
        <w:numPr>
          <w:ilvl w:val="0"/>
          <w:numId w:val="106"/>
        </w:numPr>
      </w:pPr>
      <w:r>
        <w:t xml:space="preserve">If no &lt;step-clause&gt; is present, the &lt;step-increment&gt; value is the integer data value 1. </w:t>
      </w:r>
    </w:p>
    <w:p w:rsidR="00D06D0B" w:rsidRDefault="00A74177">
      <w:pPr>
        <w:pStyle w:val="ListParagraph"/>
        <w:numPr>
          <w:ilvl w:val="0"/>
          <w:numId w:val="106"/>
        </w:numPr>
      </w:pPr>
      <w:r>
        <w:t>The &lt;bound-variable-expression&gt; within the &lt;for-clause&gt; of an &lt;explicit-for-statement&gt; MUST resolve to the same varia</w:t>
      </w:r>
      <w:r>
        <w:t xml:space="preserve">ble as the &lt;bound-variable-expression&gt; following the &lt;statement-block&gt;. The declared type of &lt;bound-variable-expression&gt; MUST be a numeric value type or </w:t>
      </w:r>
      <w:r>
        <w:rPr>
          <w:b/>
        </w:rPr>
        <w:t>Variant</w:t>
      </w:r>
      <w:r>
        <w:t xml:space="preserve">. </w:t>
      </w:r>
    </w:p>
    <w:p w:rsidR="00D06D0B" w:rsidRDefault="00A74177">
      <w:pPr>
        <w:pStyle w:val="ListParagraph"/>
        <w:numPr>
          <w:ilvl w:val="0"/>
          <w:numId w:val="106"/>
        </w:numPr>
      </w:pPr>
      <w:r>
        <w:t xml:space="preserve">The declared type of &lt;start-value&gt;, &lt;end-value&gt;, and &lt;step-increment&gt; MUST be statically </w:t>
      </w:r>
      <w:r>
        <w:rPr>
          <w:b/>
        </w:rPr>
        <w:t>Let</w:t>
      </w:r>
      <w:r>
        <w:t xml:space="preserve">-coercible to </w:t>
      </w:r>
      <w:r>
        <w:rPr>
          <w:b/>
        </w:rPr>
        <w:t>Double</w:t>
      </w:r>
      <w:r>
        <w:t xml:space="preserve">. </w:t>
      </w:r>
    </w:p>
    <w:p w:rsidR="00D06D0B" w:rsidRDefault="00A74177">
      <w:pPr>
        <w:spacing w:line="246" w:lineRule="auto"/>
        <w:ind w:left="-5"/>
      </w:pPr>
      <w:r>
        <w:rPr>
          <w:i/>
        </w:rPr>
        <w:t xml:space="preserve">Runtime Semantics. </w:t>
      </w:r>
    </w:p>
    <w:p w:rsidR="00D06D0B" w:rsidRDefault="00A74177">
      <w:pPr>
        <w:pStyle w:val="ListParagraph"/>
        <w:numPr>
          <w:ilvl w:val="0"/>
          <w:numId w:val="107"/>
        </w:numPr>
      </w:pPr>
      <w:r>
        <w:t>The expressions &lt;start-value&gt;, &lt;end-value&gt;, and &lt;step-increment&gt; are evaluated once, in order, and prior to any of the following computations. If the value of &lt;start-value&gt;, &lt;end-value&gt;, and &lt;step-increment&gt; are n</w:t>
      </w:r>
      <w:r>
        <w:t xml:space="preserve">ot Let-coercible to </w:t>
      </w:r>
      <w:r>
        <w:rPr>
          <w:b/>
        </w:rPr>
        <w:t>Double</w:t>
      </w:r>
      <w:r>
        <w:t>, error 13 (Type mismatch) is raised immediately. Otherwise, proceed with the following algorithm using the original, uncoerced values.</w:t>
      </w:r>
      <w:r>
        <w:rPr>
          <w:i/>
        </w:rPr>
        <w:t xml:space="preserve"> </w:t>
      </w:r>
    </w:p>
    <w:p w:rsidR="00D06D0B" w:rsidRDefault="00A74177">
      <w:pPr>
        <w:pStyle w:val="ListParagraph"/>
        <w:numPr>
          <w:ilvl w:val="0"/>
          <w:numId w:val="107"/>
        </w:numPr>
      </w:pPr>
      <w:r>
        <w:t>Execution of the &lt;for-statement&gt; proceeds according to the following algorithm:</w:t>
      </w:r>
      <w:r>
        <w:rPr>
          <w:i/>
        </w:rPr>
        <w:t xml:space="preserve"> </w:t>
      </w:r>
    </w:p>
    <w:p w:rsidR="00D06D0B" w:rsidRDefault="00A74177">
      <w:pPr>
        <w:pStyle w:val="ListParagraph"/>
        <w:numPr>
          <w:ilvl w:val="1"/>
          <w:numId w:val="108"/>
        </w:numPr>
      </w:pPr>
      <w:r>
        <w:t xml:space="preserve">If the data </w:t>
      </w:r>
      <w:r>
        <w:t>value of &lt;step-increment&gt; is zero or a positive number, and the value of &lt;bound-variable-expression&gt; is greater than the value of &lt;end-value&gt;, then execution of the &lt;for-statement&gt; immediately completes; otherwise, advance to Step 2.</w:t>
      </w:r>
      <w:r>
        <w:rPr>
          <w:b/>
          <w:i/>
        </w:rPr>
        <w:t xml:space="preserve"> </w:t>
      </w:r>
    </w:p>
    <w:p w:rsidR="00D06D0B" w:rsidRDefault="00A74177">
      <w:pPr>
        <w:pStyle w:val="ListParagraph"/>
        <w:numPr>
          <w:ilvl w:val="1"/>
          <w:numId w:val="108"/>
        </w:numPr>
      </w:pPr>
      <w:r>
        <w:t xml:space="preserve">If the data value of </w:t>
      </w:r>
      <w:r>
        <w:t>&lt;step-increment&gt; is a negative number, and the value of &lt;bound-variable-expression&gt; is less than the value of &lt;end-value&gt;, execution of the &lt;for-statement&gt; immediately completes; otherwise, advance to Step 3.</w:t>
      </w:r>
      <w:r>
        <w:rPr>
          <w:b/>
          <w:i/>
        </w:rPr>
        <w:t xml:space="preserve"> </w:t>
      </w:r>
    </w:p>
    <w:p w:rsidR="00D06D0B" w:rsidRDefault="00A74177">
      <w:pPr>
        <w:pStyle w:val="ListParagraph"/>
        <w:numPr>
          <w:ilvl w:val="1"/>
          <w:numId w:val="108"/>
        </w:numPr>
      </w:pPr>
      <w:r>
        <w:t>The &lt;statement-block&gt; is executed. If a &lt;neste</w:t>
      </w:r>
      <w:r>
        <w:t>d-for-statement&gt; is present, it is then executed. Finally, the value of &lt;bound-variable-expression&gt; is added to the value of &lt;step-increment&gt; and Let-assigned back to &lt;bound-variable-expression&gt;. Execution then repeats at step 1.</w:t>
      </w:r>
    </w:p>
    <w:p w:rsidR="00D06D0B" w:rsidRDefault="00A74177">
      <w:pPr>
        <w:pStyle w:val="ListParagraph"/>
        <w:numPr>
          <w:ilvl w:val="0"/>
          <w:numId w:val="107"/>
        </w:numPr>
      </w:pPr>
      <w:r>
        <w:t>If a &lt;goto-statement&gt; defi</w:t>
      </w:r>
      <w:r>
        <w:t>ned outside the &lt;for-statement&gt; causes a &lt;statement&gt; within &lt;statement-block&gt; to be executed, the expressions &lt;start-value&gt;, &lt;end-value&gt;, and &lt;step-increment&gt; are not evaluated. If execution of the &lt;statement-block&gt; completes and reaches the end of the &lt;st</w:t>
      </w:r>
      <w:r>
        <w:t>atement-block&gt; without having evaluated &lt;start-value&gt;, &lt;end-value&gt; and &lt;step-increment&gt; during this execution of the enclosing procedure, an error is generated (number 92, “For loop not initialized”). This occurs even if &lt;statement-block&gt; contains an assig</w:t>
      </w:r>
      <w:r>
        <w:t>nment expression that initializes &lt;bound-variable-expression&gt; explicitly. Otherwise, if the expressions &lt;start-value&gt;, &lt;end-value&gt;, and &lt;step-increment&gt; have already been evaluated, the algorithm continues at Step 3 according to the rules defined for execu</w:t>
      </w:r>
      <w:r>
        <w:t xml:space="preserve">tion of a &lt;for-statement&gt;. </w:t>
      </w:r>
    </w:p>
    <w:p w:rsidR="00D06D0B" w:rsidRDefault="00A74177">
      <w:pPr>
        <w:pStyle w:val="ListParagraph"/>
        <w:numPr>
          <w:ilvl w:val="0"/>
          <w:numId w:val="107"/>
        </w:numPr>
      </w:pPr>
      <w:r>
        <w:t>When the &lt;for-statement&gt; has finished executing, the value of &lt;bound-variable-expression&gt; remains at the value it held as of the loop completion.</w:t>
      </w:r>
      <w:r>
        <w:rPr>
          <w:b/>
        </w:rPr>
        <w:t xml:space="preserve"> </w:t>
      </w:r>
    </w:p>
    <w:p w:rsidR="00D06D0B" w:rsidRDefault="00A74177">
      <w:pPr>
        <w:pStyle w:val="Heading4"/>
      </w:pPr>
      <w:bookmarkStart w:id="191" w:name="section_b132463afd2541438fc7a443930e0651"/>
      <w:bookmarkStart w:id="192" w:name="_Toc158907392"/>
      <w:r>
        <w:t>For Each Statement</w:t>
      </w:r>
      <w:bookmarkEnd w:id="191"/>
      <w:bookmarkEnd w:id="192"/>
      <w:r>
        <w:fldChar w:fldCharType="begin"/>
      </w:r>
      <w:r>
        <w:instrText xml:space="preserve"> XE "&lt;for-each-statement&gt;" </w:instrText>
      </w:r>
      <w:r>
        <w:fldChar w:fldCharType="end"/>
      </w:r>
      <w:r>
        <w:fldChar w:fldCharType="begin"/>
      </w:r>
      <w:r>
        <w:instrText xml:space="preserve"> XE "&lt;simple-for-each-statement&gt;" </w:instrText>
      </w:r>
      <w:r>
        <w:fldChar w:fldCharType="end"/>
      </w:r>
      <w:r>
        <w:fldChar w:fldCharType="begin"/>
      </w:r>
      <w:r>
        <w:instrText xml:space="preserve"> XE "&lt;explicit-for-each-statement&gt;" </w:instrText>
      </w:r>
      <w:r>
        <w:fldChar w:fldCharType="end"/>
      </w:r>
      <w:r>
        <w:fldChar w:fldCharType="begin"/>
      </w:r>
      <w:r>
        <w:instrText xml:space="preserve"> XE "&lt;for-each-clause&gt;" </w:instrText>
      </w:r>
      <w:r>
        <w:fldChar w:fldCharType="end"/>
      </w:r>
      <w:r>
        <w:fldChar w:fldCharType="begin"/>
      </w:r>
      <w:r>
        <w:instrText xml:space="preserve"> XE "&lt;collection&gt;" </w:instrText>
      </w:r>
      <w:r>
        <w:fldChar w:fldCharType="end"/>
      </w:r>
    </w:p>
    <w:p w:rsidR="00D06D0B" w:rsidRDefault="00A74177">
      <w:r>
        <w:t xml:space="preserve">A &lt;for-each-statement&gt; executes a sequence of statements once for each element of a collection. </w:t>
      </w:r>
    </w:p>
    <w:p w:rsidR="00D06D0B" w:rsidRDefault="00A74177">
      <w:pPr>
        <w:pStyle w:val="Code"/>
      </w:pPr>
      <w:r>
        <w:t>for-each-statement = simple-for-each-statement / explicit-for-each-stat</w:t>
      </w:r>
      <w:r>
        <w:t>ement</w:t>
      </w:r>
    </w:p>
    <w:p w:rsidR="00D06D0B" w:rsidRDefault="00A74177">
      <w:pPr>
        <w:pStyle w:val="Code"/>
      </w:pPr>
      <w:r>
        <w:t xml:space="preserve"> </w:t>
      </w:r>
    </w:p>
    <w:p w:rsidR="00D06D0B" w:rsidRDefault="00A74177">
      <w:pPr>
        <w:pStyle w:val="Code"/>
      </w:pPr>
      <w:r>
        <w:t xml:space="preserve">simple-for-each-statement = for-each-clause EOS statement-block “Next” </w:t>
      </w:r>
    </w:p>
    <w:p w:rsidR="00D06D0B" w:rsidRDefault="00A74177">
      <w:pPr>
        <w:pStyle w:val="Code"/>
      </w:pPr>
      <w:r>
        <w:t xml:space="preserve"> </w:t>
      </w:r>
    </w:p>
    <w:p w:rsidR="00D06D0B" w:rsidRDefault="00A74177">
      <w:pPr>
        <w:pStyle w:val="Code"/>
      </w:pPr>
      <w:r>
        <w:lastRenderedPageBreak/>
        <w:t xml:space="preserve">explicit-for-each-statement = for-each-clause EOS statement-block </w:t>
      </w:r>
    </w:p>
    <w:p w:rsidR="00D06D0B" w:rsidRDefault="00A74177">
      <w:pPr>
        <w:pStyle w:val="Code"/>
      </w:pPr>
      <w:r>
        <w:t xml:space="preserve"> (“Next” / (nested-for-statement “,”)) bound-variable-expression </w:t>
      </w:r>
    </w:p>
    <w:p w:rsidR="00D06D0B" w:rsidRDefault="00A74177">
      <w:pPr>
        <w:pStyle w:val="Code"/>
      </w:pPr>
      <w:r>
        <w:t xml:space="preserve"> </w:t>
      </w:r>
    </w:p>
    <w:p w:rsidR="00D06D0B" w:rsidRDefault="00A74177">
      <w:pPr>
        <w:pStyle w:val="Code"/>
      </w:pPr>
      <w:r>
        <w:t>for-each-clause = “For” “Each” bound-va</w:t>
      </w:r>
      <w:r>
        <w:t xml:space="preserve">riable-expression “In” collection </w:t>
      </w:r>
    </w:p>
    <w:p w:rsidR="00D06D0B" w:rsidRDefault="00A74177">
      <w:pPr>
        <w:pStyle w:val="Code"/>
      </w:pPr>
      <w:r>
        <w:t xml:space="preserve">collection = expression </w:t>
      </w:r>
    </w:p>
    <w:p w:rsidR="00D06D0B" w:rsidRDefault="00A74177">
      <w:pPr>
        <w:spacing w:line="246" w:lineRule="auto"/>
        <w:ind w:left="-5"/>
      </w:pPr>
      <w:r>
        <w:rPr>
          <w:i/>
        </w:rPr>
        <w:t>Static Semantics</w:t>
      </w:r>
      <w:r>
        <w:t xml:space="preserve">. </w:t>
      </w:r>
    </w:p>
    <w:p w:rsidR="00D06D0B" w:rsidRDefault="00A74177">
      <w:pPr>
        <w:pStyle w:val="ListParagraph"/>
        <w:numPr>
          <w:ilvl w:val="0"/>
          <w:numId w:val="109"/>
        </w:numPr>
        <w:spacing w:after="56" w:line="281" w:lineRule="auto"/>
      </w:pPr>
      <w:r>
        <w:t>The &lt;bound-variable-expression&gt; within the &lt;for-each-clause&gt; of an &lt;explicit-for-each-statement&gt; MUST resolve to the same variable as the &lt;bound-variable-expression&gt; following t</w:t>
      </w:r>
      <w:r>
        <w:t xml:space="preserve">he keyword </w:t>
      </w:r>
      <w:r>
        <w:rPr>
          <w:b/>
        </w:rPr>
        <w:t>Next</w:t>
      </w:r>
      <w:r>
        <w:t xml:space="preserve">. </w:t>
      </w:r>
    </w:p>
    <w:p w:rsidR="00D06D0B" w:rsidRDefault="00A74177">
      <w:pPr>
        <w:pStyle w:val="ListParagraph"/>
        <w:numPr>
          <w:ilvl w:val="0"/>
          <w:numId w:val="109"/>
        </w:numPr>
      </w:pPr>
      <w:r>
        <w:t xml:space="preserve">If the declared type of &lt;collection&gt; is array then the declared type of &lt;bound-variable-expression&gt; MUST be </w:t>
      </w:r>
      <w:r>
        <w:rPr>
          <w:b/>
        </w:rPr>
        <w:t>Variant</w:t>
      </w:r>
      <w:r>
        <w:t xml:space="preserve">. </w:t>
      </w:r>
    </w:p>
    <w:p w:rsidR="00D06D0B" w:rsidRDefault="00A74177">
      <w:pPr>
        <w:spacing w:after="73"/>
      </w:pPr>
      <w:r>
        <w:t xml:space="preserve"> </w:t>
      </w:r>
    </w:p>
    <w:p w:rsidR="00D06D0B" w:rsidRDefault="00A74177">
      <w:pPr>
        <w:spacing w:line="246" w:lineRule="auto"/>
        <w:ind w:left="-5"/>
      </w:pPr>
      <w:r>
        <w:rPr>
          <w:i/>
        </w:rPr>
        <w:t>Runtime Semantics.</w:t>
      </w:r>
    </w:p>
    <w:p w:rsidR="00D06D0B" w:rsidRDefault="00A74177">
      <w:pPr>
        <w:pStyle w:val="ListParagraph"/>
        <w:numPr>
          <w:ilvl w:val="0"/>
          <w:numId w:val="110"/>
        </w:numPr>
      </w:pPr>
      <w:r>
        <w:t xml:space="preserve">The expression &lt;collection&gt; is evaluated once prior to any of the following computations. </w:t>
      </w:r>
    </w:p>
    <w:p w:rsidR="00D06D0B" w:rsidRDefault="00A74177">
      <w:pPr>
        <w:pStyle w:val="ListParagraph"/>
        <w:numPr>
          <w:ilvl w:val="0"/>
          <w:numId w:val="110"/>
        </w:numPr>
      </w:pPr>
      <w:r>
        <w:t>If the d</w:t>
      </w:r>
      <w:r>
        <w:t xml:space="preserve">ata value of &lt;collection&gt; is an array: </w:t>
      </w:r>
    </w:p>
    <w:p w:rsidR="00D06D0B" w:rsidRDefault="00A74177">
      <w:pPr>
        <w:pStyle w:val="ListParagraph"/>
        <w:numPr>
          <w:ilvl w:val="1"/>
          <w:numId w:val="110"/>
        </w:numPr>
      </w:pPr>
      <w:r>
        <w:t xml:space="preserve">If the array has no elements, then execution of the &lt;for-each-statement&gt; immediately completes. </w:t>
      </w:r>
    </w:p>
    <w:p w:rsidR="00D06D0B" w:rsidRDefault="00A74177">
      <w:pPr>
        <w:pStyle w:val="ListParagraph"/>
        <w:numPr>
          <w:ilvl w:val="1"/>
          <w:numId w:val="110"/>
        </w:numPr>
      </w:pPr>
      <w:r>
        <w:t xml:space="preserve">If the declared type of the array is </w:t>
      </w:r>
      <w:r>
        <w:rPr>
          <w:b/>
        </w:rPr>
        <w:t>Object</w:t>
      </w:r>
      <w:r>
        <w:t xml:space="preserve">, then the &lt;bound-variable-expression&gt; is </w:t>
      </w:r>
      <w:r>
        <w:rPr>
          <w:b/>
        </w:rPr>
        <w:t>Set</w:t>
      </w:r>
      <w:r>
        <w:t xml:space="preserve">-assigned to the first element in the array. Otherwise, the &lt;bound-variable-expression&gt; is Let-assigned to the first element in the array. </w:t>
      </w:r>
    </w:p>
    <w:p w:rsidR="00D06D0B" w:rsidRDefault="00A74177">
      <w:pPr>
        <w:pStyle w:val="ListParagraph"/>
        <w:numPr>
          <w:ilvl w:val="1"/>
          <w:numId w:val="110"/>
        </w:numPr>
      </w:pPr>
      <w:r>
        <w:t>After &lt;bound-variable-expression&gt; has been set, the &lt;statement-block&gt; is executed. If a &lt;nested-for-statement&gt; is pr</w:t>
      </w:r>
      <w:r>
        <w:t xml:space="preserve">esent, it is then executed. </w:t>
      </w:r>
    </w:p>
    <w:p w:rsidR="00D06D0B" w:rsidRDefault="00A74177">
      <w:pPr>
        <w:pStyle w:val="ListParagraph"/>
        <w:numPr>
          <w:ilvl w:val="1"/>
          <w:numId w:val="110"/>
        </w:numPr>
      </w:pPr>
      <w:r>
        <w:t>Once the &lt;statement-block&gt; and, if present, the &lt;nested-for-statement&gt; have completed execution, &lt;bound-variable-expression&gt; is Let-assigned to the next element in the array (or Set-assigned if it is an array of Object). If and</w:t>
      </w:r>
      <w:r>
        <w:t xml:space="preserve"> only if there are no more elements in the array, then execution of the &lt;for-each-statement&gt; immediately completes. Otherwise, &lt;statement-block&gt; is executed again, followed by &lt;nested-for-statement&gt; if present, and this step is repeated. </w:t>
      </w:r>
    </w:p>
    <w:p w:rsidR="00D06D0B" w:rsidRDefault="00A74177">
      <w:pPr>
        <w:pStyle w:val="ListParagraph"/>
        <w:numPr>
          <w:ilvl w:val="1"/>
          <w:numId w:val="110"/>
        </w:numPr>
      </w:pPr>
      <w:r>
        <w:t>When the &lt;</w:t>
      </w:r>
      <w:r>
        <w:t xml:space="preserve">for-each-statement&gt; has finished executing, the value of &lt;bound-variable-expression&gt; is the data value of the last element of the array. </w:t>
      </w:r>
    </w:p>
    <w:p w:rsidR="00D06D0B" w:rsidRDefault="00A74177">
      <w:pPr>
        <w:pStyle w:val="ListParagraph"/>
        <w:numPr>
          <w:ilvl w:val="0"/>
          <w:numId w:val="110"/>
        </w:numPr>
      </w:pPr>
      <w:r>
        <w:t xml:space="preserve">If the data value of &lt;collection&gt; is not an array: </w:t>
      </w:r>
    </w:p>
    <w:p w:rsidR="00D06D0B" w:rsidRDefault="00A74177">
      <w:pPr>
        <w:pStyle w:val="ListParagraph"/>
        <w:numPr>
          <w:ilvl w:val="1"/>
          <w:numId w:val="110"/>
        </w:numPr>
      </w:pPr>
      <w:r>
        <w:t>The data value of &lt;collection&gt; MUST be an object-reference to an e</w:t>
      </w:r>
      <w:r>
        <w:t xml:space="preserve">xternal object that supports an implementation-defined enumeration interface. The &lt;bound-variable-expression&gt; is either Let-assigned or Set-assigned to the first element in &lt;collection&gt; in an implementation-defined manner. </w:t>
      </w:r>
    </w:p>
    <w:p w:rsidR="00D06D0B" w:rsidRDefault="00A74177">
      <w:pPr>
        <w:pStyle w:val="ListParagraph"/>
        <w:numPr>
          <w:ilvl w:val="1"/>
          <w:numId w:val="110"/>
        </w:numPr>
      </w:pPr>
      <w:r>
        <w:t>After &lt;bound-variable-expression</w:t>
      </w:r>
      <w:r>
        <w:t xml:space="preserve">&gt; has been set, the &lt;statement-block&gt; is executed. If a &lt;nested-for-statement&gt; is present, it is then executed. </w:t>
      </w:r>
    </w:p>
    <w:p w:rsidR="00D06D0B" w:rsidRDefault="00A74177">
      <w:pPr>
        <w:pStyle w:val="ListParagraph"/>
        <w:numPr>
          <w:ilvl w:val="1"/>
          <w:numId w:val="110"/>
        </w:numPr>
      </w:pPr>
      <w:r>
        <w:t>Once the &lt;statement-block&gt; and, if present, the &lt;nested-for-statement&gt; have completed execution, &lt;bound-variable-expression&gt; is Set-assigned to</w:t>
      </w:r>
      <w:r>
        <w:t xml:space="preserve"> the next element in &lt;collection&gt; in an implementation-defined manner. If there are no more elements in &lt;collection&gt;, then execution of the &lt;for-each-statement&gt; immediately completes. Otherwise, &lt;statement-block&gt; is executed again, followed by &lt;nested-for-</w:t>
      </w:r>
      <w:r>
        <w:t xml:space="preserve">statement&gt; if present, and this step is repeated. </w:t>
      </w:r>
    </w:p>
    <w:p w:rsidR="00D06D0B" w:rsidRDefault="00A74177">
      <w:pPr>
        <w:pStyle w:val="ListParagraph"/>
        <w:numPr>
          <w:ilvl w:val="1"/>
          <w:numId w:val="110"/>
        </w:numPr>
      </w:pPr>
      <w:r>
        <w:lastRenderedPageBreak/>
        <w:t xml:space="preserve">When the &lt;for-each-statement&gt; has finished executing, the value of &lt;bound-variable-expression&gt; is the data value of the last element in &lt;collection&gt;. </w:t>
      </w:r>
    </w:p>
    <w:p w:rsidR="00D06D0B" w:rsidRDefault="00A74177">
      <w:pPr>
        <w:pStyle w:val="ListParagraph"/>
        <w:numPr>
          <w:ilvl w:val="0"/>
          <w:numId w:val="110"/>
        </w:numPr>
      </w:pPr>
      <w:r>
        <w:t>If a &lt;goto-statement&gt; defined outside the &lt;for-each-st</w:t>
      </w:r>
      <w:r>
        <w:t>atement&gt; causes a &lt;statement&gt; within &lt;statement-block&gt; to be executed, the expression &lt;collection&gt; is not evaluated. If execution of the &lt;statement-block&gt; completes and reaches the end of the &lt;statement-block&gt; without having evaluated &lt;collection&gt; during t</w:t>
      </w:r>
      <w:r>
        <w:t>his execution of the enclosing procedure, an error is generated (number 92, "For loop not initialized"). This occurs even if &lt;statement-block&gt; contains an assignment expression that initializes &lt;bound-variable-expression&gt; explicitly. Otherwise, if the expr</w:t>
      </w:r>
      <w:r>
        <w:t xml:space="preserve">ession &lt;collection&gt; has already been evaluated, the algorithm continues according to the rules defined for execution of a &lt;for-each-statement&gt; over the &lt;collection&gt;. </w:t>
      </w:r>
    </w:p>
    <w:p w:rsidR="00D06D0B" w:rsidRDefault="00A74177">
      <w:pPr>
        <w:pStyle w:val="Heading5"/>
      </w:pPr>
      <w:bookmarkStart w:id="193" w:name="section_ce63be3aaa7a4f5fbcf8a2d266bf7cfc"/>
      <w:bookmarkStart w:id="194" w:name="_Toc158907393"/>
      <w:r>
        <w:t>Array Enumeration Order</w:t>
      </w:r>
      <w:bookmarkEnd w:id="193"/>
      <w:bookmarkEnd w:id="194"/>
    </w:p>
    <w:p w:rsidR="00D06D0B" w:rsidRDefault="00A74177">
      <w:pPr>
        <w:numPr>
          <w:ilvl w:val="0"/>
          <w:numId w:val="111"/>
        </w:numPr>
      </w:pPr>
      <w:r>
        <w:t xml:space="preserve">When enumerating the elements of an array, the </w:t>
      </w:r>
      <w:r>
        <w:rPr>
          <w:i/>
        </w:rPr>
        <w:t>first element</w:t>
      </w:r>
      <w:r>
        <w:t xml:space="preserve"> is d</w:t>
      </w:r>
      <w:r>
        <w:t xml:space="preserve">efined to be the element at which all array indices are at the lower bound of their respective array dimensions. </w:t>
      </w:r>
    </w:p>
    <w:p w:rsidR="00D06D0B" w:rsidRDefault="00A74177">
      <w:pPr>
        <w:numPr>
          <w:ilvl w:val="0"/>
          <w:numId w:val="111"/>
        </w:numPr>
      </w:pPr>
      <w:r>
        <w:t xml:space="preserve">The </w:t>
      </w:r>
      <w:r>
        <w:rPr>
          <w:i/>
        </w:rPr>
        <w:t>next element</w:t>
      </w:r>
      <w:r>
        <w:t xml:space="preserve"> is the obtained by incrementing the array index at the leftmost dimension. If incrementing a dimension brings it above its up</w:t>
      </w:r>
      <w:r>
        <w:t xml:space="preserve">per bound, that dimension is set to its lower bound and the next dimension to the right is incremented. </w:t>
      </w:r>
    </w:p>
    <w:p w:rsidR="00D06D0B" w:rsidRDefault="00A74177">
      <w:pPr>
        <w:numPr>
          <w:ilvl w:val="0"/>
          <w:numId w:val="111"/>
        </w:numPr>
        <w:spacing w:after="263"/>
      </w:pPr>
      <w:r>
        <w:t>The</w:t>
      </w:r>
      <w:r>
        <w:rPr>
          <w:i/>
        </w:rPr>
        <w:t xml:space="preserve"> last element</w:t>
      </w:r>
      <w:r>
        <w:t xml:space="preserve"> is defined to be the element at which all array indices are at the upper bound of their respective array dimensions. </w:t>
      </w:r>
    </w:p>
    <w:p w:rsidR="00D06D0B" w:rsidRDefault="00A74177">
      <w:pPr>
        <w:pStyle w:val="Heading4"/>
      </w:pPr>
      <w:bookmarkStart w:id="195" w:name="section_aa978e906240454ca7af0a3e80779dc7"/>
      <w:bookmarkStart w:id="196" w:name="_Toc158907394"/>
      <w:r>
        <w:t>Exit For Stateme</w:t>
      </w:r>
      <w:r>
        <w:t>nt</w:t>
      </w:r>
      <w:bookmarkEnd w:id="195"/>
      <w:bookmarkEnd w:id="196"/>
      <w:r>
        <w:fldChar w:fldCharType="begin"/>
      </w:r>
      <w:r>
        <w:instrText xml:space="preserve"> XE "&lt;exit-for-statement&gt;" </w:instrText>
      </w:r>
      <w:r>
        <w:fldChar w:fldCharType="end"/>
      </w:r>
    </w:p>
    <w:p w:rsidR="00D06D0B" w:rsidRDefault="00A74177">
      <w:pPr>
        <w:pStyle w:val="Code"/>
      </w:pPr>
      <w:r>
        <w:t xml:space="preserve">exit-for-statement = "Exit" "For" </w:t>
      </w:r>
    </w:p>
    <w:p w:rsidR="00D06D0B" w:rsidRDefault="00A74177">
      <w:pPr>
        <w:spacing w:line="246" w:lineRule="auto"/>
        <w:ind w:left="-5"/>
      </w:pPr>
      <w:r>
        <w:rPr>
          <w:i/>
        </w:rPr>
        <w:t>Static Semantics</w:t>
      </w:r>
      <w:r>
        <w:t xml:space="preserve">. </w:t>
      </w:r>
    </w:p>
    <w:p w:rsidR="00D06D0B" w:rsidRDefault="00A74177">
      <w:pPr>
        <w:numPr>
          <w:ilvl w:val="0"/>
          <w:numId w:val="111"/>
        </w:numPr>
      </w:pPr>
      <w:r>
        <w:t xml:space="preserve">An &lt;exit-for-statement&gt; MUST be lexically contained inside a &lt;for-statement&gt; or a &lt;for-each-statement&gt;. </w:t>
      </w:r>
    </w:p>
    <w:p w:rsidR="00D06D0B" w:rsidRDefault="00A74177">
      <w:pPr>
        <w:spacing w:after="32"/>
        <w:ind w:left="720"/>
      </w:pPr>
      <w:r>
        <w:t xml:space="preserve"> </w:t>
      </w:r>
    </w:p>
    <w:p w:rsidR="00D06D0B" w:rsidRDefault="00A74177">
      <w:pPr>
        <w:spacing w:line="246" w:lineRule="auto"/>
        <w:ind w:left="-5"/>
      </w:pPr>
      <w:r>
        <w:rPr>
          <w:i/>
        </w:rPr>
        <w:t>Runtime Semantics.</w:t>
      </w:r>
    </w:p>
    <w:p w:rsidR="00D06D0B" w:rsidRDefault="00A74177">
      <w:pPr>
        <w:numPr>
          <w:ilvl w:val="0"/>
          <w:numId w:val="111"/>
        </w:numPr>
        <w:spacing w:after="263"/>
      </w:pPr>
      <w:r>
        <w:t>Execution of the closest lexically-enclosing</w:t>
      </w:r>
      <w:r>
        <w:t xml:space="preserve"> &lt;for-statement&gt; or &lt;for-each-statement&gt; enclosing this statement immediately completes. No other statements following the &lt;exit-for-statement&gt; in its containing &lt;statement-block&gt; are executed.</w:t>
      </w:r>
    </w:p>
    <w:p w:rsidR="00D06D0B" w:rsidRDefault="00A74177">
      <w:pPr>
        <w:pStyle w:val="Heading4"/>
      </w:pPr>
      <w:bookmarkStart w:id="197" w:name="section_61d886e0176840328bbbdd3eca7977df"/>
      <w:bookmarkStart w:id="198" w:name="_Toc158907395"/>
      <w:r>
        <w:t>Do Statement</w:t>
      </w:r>
      <w:bookmarkEnd w:id="197"/>
      <w:bookmarkEnd w:id="198"/>
      <w:r>
        <w:fldChar w:fldCharType="begin"/>
      </w:r>
      <w:r>
        <w:instrText xml:space="preserve"> XE "&lt;do-statement&gt;" </w:instrText>
      </w:r>
      <w:r>
        <w:fldChar w:fldCharType="end"/>
      </w:r>
      <w:r>
        <w:fldChar w:fldCharType="begin"/>
      </w:r>
      <w:r>
        <w:instrText xml:space="preserve"> XE "&lt;condition-clause&gt;" </w:instrText>
      </w:r>
      <w:r>
        <w:fldChar w:fldCharType="end"/>
      </w:r>
      <w:r>
        <w:fldChar w:fldCharType="begin"/>
      </w:r>
      <w:r>
        <w:instrText xml:space="preserve"> XE "&lt;while-clause&gt;" </w:instrText>
      </w:r>
      <w:r>
        <w:fldChar w:fldCharType="end"/>
      </w:r>
      <w:r>
        <w:fldChar w:fldCharType="begin"/>
      </w:r>
      <w:r>
        <w:instrText xml:space="preserve"> XE "&lt;until-clause&gt;" </w:instrText>
      </w:r>
      <w:r>
        <w:fldChar w:fldCharType="end"/>
      </w:r>
    </w:p>
    <w:p w:rsidR="00D06D0B" w:rsidRDefault="00A74177">
      <w:r>
        <w:t xml:space="preserve">A &lt;do-statement&gt; executes a sequence of statements as long as a specified pre/post-condition is True. </w:t>
      </w:r>
    </w:p>
    <w:p w:rsidR="00D06D0B" w:rsidRDefault="00A74177">
      <w:pPr>
        <w:pStyle w:val="Code"/>
      </w:pPr>
      <w:r>
        <w:t xml:space="preserve">do-statement = "Do" [condition-clause] EOS statement-block </w:t>
      </w:r>
    </w:p>
    <w:p w:rsidR="00D06D0B" w:rsidRDefault="00A74177">
      <w:pPr>
        <w:pStyle w:val="Code"/>
        <w:numPr>
          <w:ilvl w:val="0"/>
          <w:numId w:val="0"/>
        </w:numPr>
        <w:ind w:left="216"/>
      </w:pPr>
      <w:r>
        <w:t xml:space="preserve">                 "Loop" [condition-clause] </w:t>
      </w:r>
    </w:p>
    <w:p w:rsidR="00D06D0B" w:rsidRDefault="00A74177">
      <w:pPr>
        <w:pStyle w:val="Code"/>
      </w:pPr>
      <w:r>
        <w:t xml:space="preserve">condition-clause = while-clause / until-clause </w:t>
      </w:r>
    </w:p>
    <w:p w:rsidR="00D06D0B" w:rsidRDefault="00A74177">
      <w:pPr>
        <w:pStyle w:val="Code"/>
      </w:pPr>
      <w:r>
        <w:t xml:space="preserve"> </w:t>
      </w:r>
    </w:p>
    <w:p w:rsidR="00D06D0B" w:rsidRDefault="00A74177">
      <w:pPr>
        <w:pStyle w:val="Code"/>
      </w:pPr>
      <w:r>
        <w:t xml:space="preserve">while-clause = "While" boolean-expression </w:t>
      </w:r>
    </w:p>
    <w:p w:rsidR="00D06D0B" w:rsidRDefault="00A74177">
      <w:pPr>
        <w:pStyle w:val="Code"/>
      </w:pPr>
      <w:r>
        <w:t xml:space="preserve">until-clause = "Until" boolean-expression </w:t>
      </w:r>
    </w:p>
    <w:p w:rsidR="00D06D0B" w:rsidRDefault="00A74177">
      <w:pPr>
        <w:spacing w:line="246" w:lineRule="auto"/>
        <w:ind w:left="-5"/>
      </w:pPr>
      <w:r>
        <w:rPr>
          <w:i/>
        </w:rPr>
        <w:t>Static Semantics</w:t>
      </w:r>
      <w:r>
        <w:t xml:space="preserve">.   </w:t>
      </w:r>
    </w:p>
    <w:p w:rsidR="00D06D0B" w:rsidRDefault="00A74177">
      <w:pPr>
        <w:numPr>
          <w:ilvl w:val="0"/>
          <w:numId w:val="112"/>
        </w:numPr>
      </w:pPr>
      <w:r>
        <w:lastRenderedPageBreak/>
        <w:t xml:space="preserve">Only one &lt;condition-clause&gt; can be specified after the keyword </w:t>
      </w:r>
      <w:r>
        <w:rPr>
          <w:b/>
        </w:rPr>
        <w:t>Do</w:t>
      </w:r>
      <w:r>
        <w:t xml:space="preserve"> or the keyword </w:t>
      </w:r>
      <w:r>
        <w:rPr>
          <w:b/>
        </w:rPr>
        <w:t>Loop</w:t>
      </w:r>
      <w:r>
        <w:t>, not both. If</w:t>
      </w:r>
      <w:r>
        <w:t xml:space="preserve"> an &lt;until-clause&gt; is specified, the effect is as if it were a &lt;while-clause&gt; with the value of the &lt;boolean-expression&gt; set to "Not (&lt;boolean-expression&gt;)".</w:t>
      </w:r>
    </w:p>
    <w:p w:rsidR="00D06D0B" w:rsidRDefault="00A74177">
      <w:pPr>
        <w:numPr>
          <w:ilvl w:val="0"/>
          <w:numId w:val="112"/>
        </w:numPr>
      </w:pPr>
      <w:r>
        <w:t xml:space="preserve">If no &lt;condition-clause&gt; is specified (either after </w:t>
      </w:r>
      <w:r>
        <w:rPr>
          <w:b/>
        </w:rPr>
        <w:t>Do</w:t>
      </w:r>
      <w:r>
        <w:t xml:space="preserve"> or </w:t>
      </w:r>
      <w:r>
        <w:rPr>
          <w:b/>
        </w:rPr>
        <w:t>Loop</w:t>
      </w:r>
      <w:r>
        <w:t>), the effect is as if a &lt;condition-</w:t>
      </w:r>
      <w:r>
        <w:t>clause&gt; containing a &lt;while-clause&gt; with the expression "</w:t>
      </w:r>
      <w:r>
        <w:rPr>
          <w:b/>
        </w:rPr>
        <w:t>True</w:t>
      </w:r>
      <w:r>
        <w:t xml:space="preserve">" were specified after </w:t>
      </w:r>
      <w:r>
        <w:rPr>
          <w:b/>
        </w:rPr>
        <w:t>Do</w:t>
      </w:r>
      <w:r>
        <w:t xml:space="preserve">. </w:t>
      </w:r>
    </w:p>
    <w:p w:rsidR="00D06D0B" w:rsidRDefault="00A74177">
      <w:pPr>
        <w:spacing w:after="73"/>
      </w:pPr>
      <w:r>
        <w:rPr>
          <w:i/>
        </w:rPr>
        <w:t xml:space="preserve"> </w:t>
      </w:r>
    </w:p>
    <w:p w:rsidR="00D06D0B" w:rsidRDefault="00A74177">
      <w:pPr>
        <w:spacing w:line="246" w:lineRule="auto"/>
        <w:ind w:left="-5"/>
      </w:pPr>
      <w:r>
        <w:rPr>
          <w:i/>
        </w:rPr>
        <w:t>Runtime Semantics.</w:t>
      </w:r>
    </w:p>
    <w:p w:rsidR="00D06D0B" w:rsidRDefault="00A74177">
      <w:pPr>
        <w:numPr>
          <w:ilvl w:val="0"/>
          <w:numId w:val="112"/>
        </w:numPr>
      </w:pPr>
      <w:r>
        <w:t xml:space="preserve">A &lt;do-statement&gt; repeatedly evaluates its &lt;condition-clause&gt; and executes the &lt;statement-block&gt; if it evaluates to the data value </w:t>
      </w:r>
      <w:r>
        <w:rPr>
          <w:b/>
        </w:rPr>
        <w:t>True</w:t>
      </w:r>
      <w:r>
        <w:t>. The orderi</w:t>
      </w:r>
      <w:r>
        <w:t>ng of the of the evaluation of the &lt;condition-clause&gt; and the execution of the &lt;statement-block&gt; is defined by the following table:</w:t>
      </w:r>
    </w:p>
    <w:p w:rsidR="00D06D0B" w:rsidRDefault="00D06D0B"/>
    <w:tbl>
      <w:tblPr>
        <w:tblStyle w:val="Table-ShadedHeader"/>
        <w:tblW w:w="9290" w:type="dxa"/>
        <w:tblLook w:val="04A0" w:firstRow="1" w:lastRow="0" w:firstColumn="1" w:lastColumn="0" w:noHBand="0" w:noVBand="1"/>
      </w:tblPr>
      <w:tblGrid>
        <w:gridCol w:w="3174"/>
        <w:gridCol w:w="6116"/>
      </w:tblGrid>
      <w:tr w:rsidR="00D06D0B" w:rsidTr="00D06D0B">
        <w:trPr>
          <w:cnfStyle w:val="100000000000" w:firstRow="1" w:lastRow="0" w:firstColumn="0" w:lastColumn="0" w:oddVBand="0" w:evenVBand="0" w:oddHBand="0" w:evenHBand="0" w:firstRowFirstColumn="0" w:firstRowLastColumn="0" w:lastRowFirstColumn="0" w:lastRowLastColumn="0"/>
          <w:trHeight w:val="296"/>
          <w:tblHeader/>
        </w:trPr>
        <w:tc>
          <w:tcPr>
            <w:tcW w:w="3174" w:type="dxa"/>
          </w:tcPr>
          <w:p w:rsidR="00D06D0B" w:rsidRDefault="00A74177">
            <w:pPr>
              <w:pStyle w:val="TableHeaderText"/>
              <w:spacing w:after="0" w:line="276" w:lineRule="auto"/>
              <w:ind w:left="108"/>
            </w:pPr>
            <w:r>
              <w:t xml:space="preserve">Location of &lt;condition-clause&gt; </w:t>
            </w:r>
          </w:p>
        </w:tc>
        <w:tc>
          <w:tcPr>
            <w:tcW w:w="6116" w:type="dxa"/>
          </w:tcPr>
          <w:p w:rsidR="00D06D0B" w:rsidRDefault="00A74177">
            <w:pPr>
              <w:pStyle w:val="TableHeaderText"/>
              <w:spacing w:after="0" w:line="276" w:lineRule="auto"/>
            </w:pPr>
            <w:r>
              <w:t xml:space="preserve">Result </w:t>
            </w:r>
          </w:p>
        </w:tc>
      </w:tr>
      <w:tr w:rsidR="00D06D0B" w:rsidTr="00D06D0B">
        <w:trPr>
          <w:trHeight w:val="547"/>
        </w:trPr>
        <w:tc>
          <w:tcPr>
            <w:tcW w:w="3174" w:type="dxa"/>
          </w:tcPr>
          <w:p w:rsidR="00D06D0B" w:rsidRDefault="00A74177">
            <w:pPr>
              <w:pStyle w:val="TableBodyText"/>
              <w:spacing w:after="0" w:line="276" w:lineRule="auto"/>
              <w:ind w:left="108"/>
            </w:pPr>
            <w:r>
              <w:rPr>
                <w:b/>
              </w:rPr>
              <w:t xml:space="preserve">None specified </w:t>
            </w:r>
          </w:p>
        </w:tc>
        <w:tc>
          <w:tcPr>
            <w:tcW w:w="6116" w:type="dxa"/>
          </w:tcPr>
          <w:p w:rsidR="00D06D0B" w:rsidRDefault="00A74177">
            <w:pPr>
              <w:pStyle w:val="TableBodyText"/>
              <w:spacing w:after="0" w:line="276" w:lineRule="auto"/>
            </w:pPr>
            <w:r>
              <w:t>Execution of the loop continues until an &lt;exit-do-statement&gt;</w:t>
            </w:r>
            <w:r>
              <w:t xml:space="preserve"> is executed. </w:t>
            </w:r>
          </w:p>
        </w:tc>
      </w:tr>
      <w:tr w:rsidR="00D06D0B" w:rsidTr="00D06D0B">
        <w:trPr>
          <w:trHeight w:val="1094"/>
        </w:trPr>
        <w:tc>
          <w:tcPr>
            <w:tcW w:w="3174" w:type="dxa"/>
          </w:tcPr>
          <w:p w:rsidR="00D06D0B" w:rsidRDefault="00A74177">
            <w:pPr>
              <w:pStyle w:val="TableBodyText"/>
              <w:spacing w:after="0" w:line="276" w:lineRule="auto"/>
              <w:ind w:left="108"/>
            </w:pPr>
            <w:r>
              <w:rPr>
                <w:b/>
              </w:rPr>
              <w:t xml:space="preserve">Immediately following "Do" </w:t>
            </w:r>
          </w:p>
        </w:tc>
        <w:tc>
          <w:tcPr>
            <w:tcW w:w="6116" w:type="dxa"/>
          </w:tcPr>
          <w:p w:rsidR="00D06D0B" w:rsidRDefault="00A74177">
            <w:pPr>
              <w:pStyle w:val="TableBodyText"/>
              <w:spacing w:after="32"/>
            </w:pPr>
            <w:r>
              <w:t xml:space="preserve">&lt;condition-clause&gt; is evaluated prior to executing &lt;statement-block&gt;. If it evaluates to the data value </w:t>
            </w:r>
            <w:r>
              <w:rPr>
                <w:b/>
              </w:rPr>
              <w:t>False</w:t>
            </w:r>
            <w:r>
              <w:t xml:space="preserve"> then execution of the </w:t>
            </w:r>
          </w:p>
          <w:p w:rsidR="00D06D0B" w:rsidRDefault="00A74177">
            <w:pPr>
              <w:pStyle w:val="TableBodyText"/>
              <w:spacing w:after="0" w:line="276" w:lineRule="auto"/>
            </w:pPr>
            <w:r>
              <w:t xml:space="preserve">&lt;statement-block&gt; and the current statement immediately completes. </w:t>
            </w:r>
          </w:p>
        </w:tc>
      </w:tr>
      <w:tr w:rsidR="00D06D0B" w:rsidTr="00D06D0B">
        <w:trPr>
          <w:trHeight w:val="1632"/>
        </w:trPr>
        <w:tc>
          <w:tcPr>
            <w:tcW w:w="3174" w:type="dxa"/>
          </w:tcPr>
          <w:p w:rsidR="00D06D0B" w:rsidRDefault="00A74177">
            <w:pPr>
              <w:pStyle w:val="TableBodyText"/>
              <w:spacing w:after="0" w:line="276" w:lineRule="auto"/>
              <w:ind w:left="108"/>
            </w:pPr>
            <w:r>
              <w:rPr>
                <w:b/>
              </w:rPr>
              <w:t>Immediatel</w:t>
            </w:r>
            <w:r>
              <w:rPr>
                <w:b/>
              </w:rPr>
              <w:t xml:space="preserve">y following "Loop" </w:t>
            </w:r>
          </w:p>
        </w:tc>
        <w:tc>
          <w:tcPr>
            <w:tcW w:w="6116" w:type="dxa"/>
          </w:tcPr>
          <w:p w:rsidR="00D06D0B" w:rsidRDefault="00A74177">
            <w:pPr>
              <w:pStyle w:val="TableBodyText"/>
              <w:spacing w:after="32"/>
            </w:pPr>
            <w:r>
              <w:t xml:space="preserve">The &lt;statement-block&gt; is executed before evaluation of the &lt;condition-clause&gt;. If it evaluates to the data value </w:t>
            </w:r>
            <w:r>
              <w:rPr>
                <w:b/>
              </w:rPr>
              <w:t>True</w:t>
            </w:r>
            <w:r>
              <w:t xml:space="preserve">, then the &lt;statement-block&gt; is again executed and the process is repeated. </w:t>
            </w:r>
          </w:p>
          <w:p w:rsidR="00D06D0B" w:rsidRDefault="00A74177">
            <w:pPr>
              <w:pStyle w:val="TableBodyText"/>
              <w:spacing w:after="0" w:line="276" w:lineRule="auto"/>
            </w:pPr>
            <w:r>
              <w:t xml:space="preserve">If it evaluates to the data value </w:t>
            </w:r>
            <w:r>
              <w:rPr>
                <w:b/>
              </w:rPr>
              <w:t>False</w:t>
            </w:r>
            <w:r>
              <w:t xml:space="preserve"> th</w:t>
            </w:r>
            <w:r>
              <w:t xml:space="preserve">en execution of the &lt;statement-block&gt; and the current statement immediately completes. </w:t>
            </w:r>
          </w:p>
        </w:tc>
      </w:tr>
    </w:tbl>
    <w:p w:rsidR="00D06D0B" w:rsidRDefault="00A74177">
      <w:pPr>
        <w:spacing w:after="227"/>
      </w:pPr>
      <w:r>
        <w:t xml:space="preserve"> </w:t>
      </w:r>
    </w:p>
    <w:p w:rsidR="00D06D0B" w:rsidRDefault="00A74177">
      <w:pPr>
        <w:pStyle w:val="Heading4"/>
      </w:pPr>
      <w:bookmarkStart w:id="199" w:name="section_f672b312fe2a4f4d9ad442729b110fe7"/>
      <w:bookmarkStart w:id="200" w:name="_Toc158907396"/>
      <w:r>
        <w:t>Exit Do Statement</w:t>
      </w:r>
      <w:bookmarkEnd w:id="199"/>
      <w:bookmarkEnd w:id="200"/>
      <w:r>
        <w:fldChar w:fldCharType="begin"/>
      </w:r>
      <w:r>
        <w:instrText xml:space="preserve"> XE "&lt;exit-do-statement&gt;" </w:instrText>
      </w:r>
      <w:r>
        <w:fldChar w:fldCharType="end"/>
      </w:r>
    </w:p>
    <w:p w:rsidR="00D06D0B" w:rsidRDefault="00A74177">
      <w:r>
        <w:t xml:space="preserve">exit-do-statement = "Exit" "Do" </w:t>
      </w:r>
    </w:p>
    <w:p w:rsidR="00D06D0B" w:rsidRDefault="00A74177">
      <w:pPr>
        <w:spacing w:line="246" w:lineRule="auto"/>
        <w:ind w:left="-5"/>
      </w:pPr>
      <w:r>
        <w:rPr>
          <w:i/>
        </w:rPr>
        <w:t>Static Semantics</w:t>
      </w:r>
      <w:r>
        <w:t xml:space="preserve">. </w:t>
      </w:r>
    </w:p>
    <w:p w:rsidR="00D06D0B" w:rsidRDefault="00A74177">
      <w:pPr>
        <w:numPr>
          <w:ilvl w:val="0"/>
          <w:numId w:val="112"/>
        </w:numPr>
      </w:pPr>
      <w:r>
        <w:t>An &lt;exit-do-statement&gt; MUST be lexically contained inside a &lt;</w:t>
      </w:r>
      <w:r>
        <w:t xml:space="preserve">do-statement&gt;. </w:t>
      </w:r>
    </w:p>
    <w:p w:rsidR="00D06D0B" w:rsidRDefault="00A74177">
      <w:pPr>
        <w:spacing w:after="32"/>
        <w:ind w:left="720"/>
      </w:pPr>
      <w:r>
        <w:t xml:space="preserve"> </w:t>
      </w:r>
    </w:p>
    <w:p w:rsidR="00D06D0B" w:rsidRDefault="00A74177">
      <w:pPr>
        <w:spacing w:line="246" w:lineRule="auto"/>
        <w:ind w:left="-5"/>
      </w:pPr>
      <w:r>
        <w:rPr>
          <w:i/>
        </w:rPr>
        <w:t>Runtime Semantics.</w:t>
      </w:r>
    </w:p>
    <w:p w:rsidR="00D06D0B" w:rsidRDefault="00A74177">
      <w:pPr>
        <w:numPr>
          <w:ilvl w:val="0"/>
          <w:numId w:val="112"/>
        </w:numPr>
        <w:spacing w:after="263"/>
      </w:pPr>
      <w:r>
        <w:t>If the &lt;statement-block&gt; causes execution of an &lt;exit-do-statement&gt; whose closest lexically containing &lt;do-statement&gt; is this statement, execution of the &lt;statement-block&gt; and of this statement immediately completes. No</w:t>
      </w:r>
      <w:r>
        <w:t xml:space="preserve"> other statements following the &lt;exit-do-statement&gt; in the &lt;statement-block&gt; are executed.</w:t>
      </w:r>
    </w:p>
    <w:p w:rsidR="00D06D0B" w:rsidRDefault="00A74177">
      <w:pPr>
        <w:pStyle w:val="Heading4"/>
      </w:pPr>
      <w:bookmarkStart w:id="201" w:name="section_17ff9b37fbc8491f85b213c3a379acac"/>
      <w:bookmarkStart w:id="202" w:name="_Toc158907397"/>
      <w:r>
        <w:t>If Statement</w:t>
      </w:r>
      <w:bookmarkEnd w:id="201"/>
      <w:bookmarkEnd w:id="202"/>
      <w:r>
        <w:fldChar w:fldCharType="begin"/>
      </w:r>
      <w:r>
        <w:instrText xml:space="preserve"> XE "&lt;if-statement&gt;" </w:instrText>
      </w:r>
      <w:r>
        <w:fldChar w:fldCharType="end"/>
      </w:r>
      <w:r>
        <w:fldChar w:fldCharType="begin"/>
      </w:r>
      <w:r>
        <w:instrText xml:space="preserve"> XE "&lt;else-if-block&gt;" </w:instrText>
      </w:r>
      <w:r>
        <w:fldChar w:fldCharType="end"/>
      </w:r>
      <w:r>
        <w:fldChar w:fldCharType="begin"/>
      </w:r>
      <w:r>
        <w:instrText xml:space="preserve"> XE "&lt;else-block&gt;" </w:instrText>
      </w:r>
      <w:r>
        <w:fldChar w:fldCharType="end"/>
      </w:r>
    </w:p>
    <w:p w:rsidR="00D06D0B" w:rsidRDefault="00A74177">
      <w:r>
        <w:t xml:space="preserve">An &lt;if-statement&gt; determines whether or not to execute a &lt;statement-block&gt;. </w:t>
      </w:r>
    </w:p>
    <w:p w:rsidR="00D06D0B" w:rsidRDefault="00A74177">
      <w:pPr>
        <w:pStyle w:val="Code"/>
      </w:pPr>
      <w:r>
        <w:lastRenderedPageBreak/>
        <w:t>if-stat</w:t>
      </w:r>
      <w:r>
        <w:t xml:space="preserve">ement = LINE-START "If" boolean-expression "Then" EOL statement-block </w:t>
      </w:r>
    </w:p>
    <w:p w:rsidR="00D06D0B" w:rsidRDefault="00A74177">
      <w:pPr>
        <w:pStyle w:val="Code"/>
      </w:pPr>
      <w:r>
        <w:t xml:space="preserve">               *[else-if-block] </w:t>
      </w:r>
    </w:p>
    <w:p w:rsidR="00D06D0B" w:rsidRDefault="00A74177">
      <w:pPr>
        <w:pStyle w:val="Code"/>
      </w:pPr>
      <w:r>
        <w:t xml:space="preserve">               [else-block]   </w:t>
      </w:r>
    </w:p>
    <w:p w:rsidR="00D06D0B" w:rsidRDefault="00A74177">
      <w:pPr>
        <w:pStyle w:val="Code"/>
      </w:pPr>
      <w:r>
        <w:t xml:space="preserve">               LINE-START (("End" "If") / "EndIf") </w:t>
      </w:r>
    </w:p>
    <w:p w:rsidR="00D06D0B" w:rsidRDefault="00A74177">
      <w:pPr>
        <w:pStyle w:val="Code"/>
      </w:pPr>
      <w:r>
        <w:t xml:space="preserve">else-if-block = LINE-START "ElseIf" boolean-expression "Then" EOL </w:t>
      </w:r>
    </w:p>
    <w:p w:rsidR="00D06D0B" w:rsidRDefault="00A74177">
      <w:pPr>
        <w:pStyle w:val="Code"/>
      </w:pPr>
      <w:r>
        <w:t xml:space="preserve">  </w:t>
      </w:r>
      <w:r>
        <w:t xml:space="preserve">              LINE-START statement-block </w:t>
      </w:r>
    </w:p>
    <w:p w:rsidR="00D06D0B" w:rsidRDefault="00A74177">
      <w:pPr>
        <w:pStyle w:val="Code"/>
      </w:pPr>
      <w:r>
        <w:t xml:space="preserve">else-if-block =/ "ElseIf" boolean-expression "Then" statement-block </w:t>
      </w:r>
    </w:p>
    <w:p w:rsidR="00D06D0B" w:rsidRDefault="00A74177">
      <w:pPr>
        <w:pStyle w:val="Code"/>
      </w:pPr>
      <w:r>
        <w:t xml:space="preserve">else-block = LINE-START "Else" statement-block </w:t>
      </w:r>
    </w:p>
    <w:p w:rsidR="00D06D0B" w:rsidRDefault="00A74177">
      <w:pPr>
        <w:spacing w:line="246" w:lineRule="auto"/>
        <w:ind w:left="-5"/>
      </w:pPr>
      <w:r>
        <w:rPr>
          <w:i/>
        </w:rPr>
        <w:t>Runtime Semantics.</w:t>
      </w:r>
    </w:p>
    <w:p w:rsidR="00D06D0B" w:rsidRDefault="00A74177">
      <w:pPr>
        <w:pStyle w:val="ListParagraph"/>
        <w:numPr>
          <w:ilvl w:val="0"/>
          <w:numId w:val="113"/>
        </w:numPr>
      </w:pPr>
      <w:r>
        <w:t>An &lt;if-statement&gt; evaluates its &lt;boolean-expression&gt;</w:t>
      </w:r>
      <w:r>
        <w:t xml:space="preserve">, and if it equals the data value </w:t>
      </w:r>
      <w:r>
        <w:rPr>
          <w:b/>
        </w:rPr>
        <w:t>True</w:t>
      </w:r>
      <w:r>
        <w:t xml:space="preserve">, it executes the &lt;statement-block&gt; after "Then". If it equals the data value False, execution continues in the following order: </w:t>
      </w:r>
    </w:p>
    <w:p w:rsidR="00D06D0B" w:rsidRDefault="00A74177">
      <w:pPr>
        <w:pStyle w:val="ListParagraph"/>
        <w:numPr>
          <w:ilvl w:val="1"/>
          <w:numId w:val="114"/>
        </w:numPr>
      </w:pPr>
      <w:r>
        <w:t>The &lt;boolean-expression&gt; in each &lt;else-if-block&gt; (in order) is evaluated, until a &lt;boole</w:t>
      </w:r>
      <w:r>
        <w:t xml:space="preserve">an-expression&gt; whose data value is </w:t>
      </w:r>
      <w:r>
        <w:rPr>
          <w:b/>
        </w:rPr>
        <w:t>True</w:t>
      </w:r>
      <w:r>
        <w:t xml:space="preserve"> is encountered. The &lt;statement-block&gt; of the containing &lt;else-if-block&gt; is executed and completes execution of the &lt;if-statement&gt; </w:t>
      </w:r>
    </w:p>
    <w:p w:rsidR="00D06D0B" w:rsidRDefault="00A74177">
      <w:pPr>
        <w:pStyle w:val="ListParagraph"/>
        <w:numPr>
          <w:ilvl w:val="1"/>
          <w:numId w:val="114"/>
        </w:numPr>
      </w:pPr>
      <w:r>
        <w:t xml:space="preserve">If none of the &lt;boolean-expression&gt; in the &lt;else-if-block&gt;s equal the data value </w:t>
      </w:r>
      <w:r>
        <w:rPr>
          <w:b/>
        </w:rPr>
        <w:t>True</w:t>
      </w:r>
      <w:r>
        <w:t>, and an &lt;else-block&gt; is present, the &lt;statement-block&gt; of the &lt;else-block&gt; is executed.</w:t>
      </w:r>
    </w:p>
    <w:p w:rsidR="00D06D0B" w:rsidRDefault="00A74177">
      <w:pPr>
        <w:pStyle w:val="ListParagraph"/>
        <w:numPr>
          <w:ilvl w:val="0"/>
          <w:numId w:val="113"/>
        </w:numPr>
      </w:pPr>
      <w:r>
        <w:t>If a &lt;goto-statement&gt; defined outside the &lt;if-statement&gt; causes a &lt;statement&gt; within &lt;statement-block&gt; to be executed, the &lt;boolean-expression&gt; is not evaluated. A &lt;go</w:t>
      </w:r>
      <w:r>
        <w:t xml:space="preserve">to-statement&gt; can also cause execution to leave the &lt;statement-block&gt;. If a later &lt;goto-statement&gt; causes execution to re-enter the &lt;statement-block&gt;, the behavior is as specified by the rules defined for execution of an &lt;if-statement&gt;. </w:t>
      </w:r>
    </w:p>
    <w:p w:rsidR="00D06D0B" w:rsidRDefault="00A74177">
      <w:pPr>
        <w:pStyle w:val="Heading4"/>
      </w:pPr>
      <w:bookmarkStart w:id="203" w:name="section_6b4fae505e474469970ba2b5a2b62e7a"/>
      <w:bookmarkStart w:id="204" w:name="_Toc158907398"/>
      <w:r>
        <w:t>Single-line If Sta</w:t>
      </w:r>
      <w:r>
        <w:t>tement</w:t>
      </w:r>
      <w:bookmarkEnd w:id="203"/>
      <w:bookmarkEnd w:id="204"/>
      <w:r>
        <w:fldChar w:fldCharType="begin"/>
      </w:r>
      <w:r>
        <w:instrText xml:space="preserve"> XE "&lt;single-line-if-statement&gt;" </w:instrText>
      </w:r>
      <w:r>
        <w:fldChar w:fldCharType="end"/>
      </w:r>
      <w:r>
        <w:fldChar w:fldCharType="begin"/>
      </w:r>
      <w:r>
        <w:instrText xml:space="preserve"> XE "&lt;if-with-non-empty-then&gt;" </w:instrText>
      </w:r>
      <w:r>
        <w:fldChar w:fldCharType="end"/>
      </w:r>
      <w:r>
        <w:fldChar w:fldCharType="begin"/>
      </w:r>
      <w:r>
        <w:instrText xml:space="preserve"> XE "&lt;if-with-empty-then&gt;" </w:instrText>
      </w:r>
      <w:r>
        <w:fldChar w:fldCharType="end"/>
      </w:r>
      <w:r>
        <w:fldChar w:fldCharType="begin"/>
      </w:r>
      <w:r>
        <w:instrText xml:space="preserve"> XE "&lt;single-line-else-clause&gt;" </w:instrText>
      </w:r>
      <w:r>
        <w:fldChar w:fldCharType="end"/>
      </w:r>
      <w:r>
        <w:fldChar w:fldCharType="begin"/>
      </w:r>
      <w:r>
        <w:instrText xml:space="preserve"> XE "&lt;list-or-label&gt;" </w:instrText>
      </w:r>
      <w:r>
        <w:fldChar w:fldCharType="end"/>
      </w:r>
      <w:r>
        <w:fldChar w:fldCharType="begin"/>
      </w:r>
      <w:r>
        <w:instrText xml:space="preserve"> XE "&lt;same-line-statement&gt;" </w:instrText>
      </w:r>
      <w:r>
        <w:fldChar w:fldCharType="end"/>
      </w:r>
    </w:p>
    <w:p w:rsidR="00D06D0B" w:rsidRDefault="00A74177">
      <w:r>
        <w:t>A &lt;single-line-if-statement&gt;</w:t>
      </w:r>
      <w:r>
        <w:t xml:space="preserve"> determines whether or not to execute a statement. </w:t>
      </w:r>
    </w:p>
    <w:p w:rsidR="00D06D0B" w:rsidRDefault="00A74177">
      <w:pPr>
        <w:pStyle w:val="Code"/>
      </w:pPr>
      <w:r>
        <w:t xml:space="preserve">single-line-if-statement = if-with-non-empty-then / if-with-empty-then </w:t>
      </w:r>
    </w:p>
    <w:p w:rsidR="00D06D0B" w:rsidRDefault="00D06D0B">
      <w:pPr>
        <w:pStyle w:val="Code"/>
      </w:pPr>
    </w:p>
    <w:p w:rsidR="00D06D0B" w:rsidRDefault="00A74177">
      <w:pPr>
        <w:pStyle w:val="Code"/>
      </w:pPr>
      <w:r>
        <w:t xml:space="preserve">if-with-non-empty-then = "If" boolean-expression "Then" list-or-label [single-line-else-clause] </w:t>
      </w:r>
    </w:p>
    <w:p w:rsidR="00D06D0B" w:rsidRDefault="00A74177">
      <w:pPr>
        <w:pStyle w:val="Code"/>
      </w:pPr>
      <w:r>
        <w:t>if-with-empty-then = "If" boolean-</w:t>
      </w:r>
      <w:r>
        <w:t xml:space="preserve">expression "Then" single-line-else-clause </w:t>
      </w:r>
    </w:p>
    <w:p w:rsidR="00D06D0B" w:rsidRDefault="00A74177">
      <w:pPr>
        <w:pStyle w:val="Code"/>
      </w:pPr>
      <w:r>
        <w:t xml:space="preserve">single-line-else-clause = "Else" [list-or-label]  </w:t>
      </w:r>
    </w:p>
    <w:p w:rsidR="00D06D0B" w:rsidRDefault="00A74177">
      <w:pPr>
        <w:pStyle w:val="Code"/>
      </w:pPr>
      <w:r>
        <w:t xml:space="preserve">list-or-label = (statement-label *[":" [same-line-statement]]) /  </w:t>
      </w:r>
    </w:p>
    <w:p w:rsidR="00D06D0B" w:rsidRDefault="00A74177">
      <w:pPr>
        <w:pStyle w:val="Code"/>
      </w:pPr>
      <w:r>
        <w:t xml:space="preserve">([":"] same-line-statement *[":" [same-line-statement]]) </w:t>
      </w:r>
    </w:p>
    <w:p w:rsidR="00D06D0B" w:rsidRDefault="00A74177">
      <w:pPr>
        <w:pStyle w:val="Code"/>
      </w:pPr>
      <w:r>
        <w:t xml:space="preserve">same-line-statement = file-statement </w:t>
      </w:r>
      <w:r>
        <w:t xml:space="preserve">/ error-handling-statement / </w:t>
      </w:r>
    </w:p>
    <w:p w:rsidR="00D06D0B" w:rsidRDefault="00A74177">
      <w:pPr>
        <w:pStyle w:val="Code"/>
      </w:pPr>
      <w:r>
        <w:t xml:space="preserve">data-manipulation-statement / control-statement-except-multiline-if </w:t>
      </w:r>
    </w:p>
    <w:p w:rsidR="00D06D0B" w:rsidRDefault="00A74177">
      <w:pPr>
        <w:spacing w:line="246" w:lineRule="auto"/>
        <w:ind w:left="-5"/>
      </w:pPr>
      <w:r>
        <w:rPr>
          <w:i/>
        </w:rPr>
        <w:t>Static Semantics.</w:t>
      </w:r>
    </w:p>
    <w:p w:rsidR="00D06D0B" w:rsidRDefault="00A74177">
      <w:pPr>
        <w:numPr>
          <w:ilvl w:val="0"/>
          <w:numId w:val="115"/>
        </w:numPr>
      </w:pPr>
      <w:r>
        <w:t>A &lt;single-line-if-statement&gt; is distinguished from an &lt;if-statement&gt; by the presence of a &lt;list-or-label&gt; or a &lt;single-line-else-clause&gt; im</w:t>
      </w:r>
      <w:r>
        <w:t xml:space="preserve">mediately following the </w:t>
      </w:r>
      <w:r>
        <w:rPr>
          <w:b/>
        </w:rPr>
        <w:t>Then</w:t>
      </w:r>
      <w:r>
        <w:t xml:space="preserve"> keyword. </w:t>
      </w:r>
    </w:p>
    <w:p w:rsidR="00D06D0B" w:rsidRDefault="00A74177">
      <w:pPr>
        <w:numPr>
          <w:ilvl w:val="0"/>
          <w:numId w:val="115"/>
        </w:numPr>
      </w:pPr>
      <w:r>
        <w:t>A &lt;single-line-if-statement&gt; MUST be defined on a single logical line, including the entirety of any occurrence of a &lt;same-line-statement&gt;. This restriction precludes any embedded &lt;EOS&gt; alternatives that require a &lt;LI</w:t>
      </w:r>
      <w:r>
        <w:t xml:space="preserve">NE-END&gt; element. </w:t>
      </w:r>
    </w:p>
    <w:p w:rsidR="00D06D0B" w:rsidRDefault="00A74177">
      <w:pPr>
        <w:numPr>
          <w:ilvl w:val="0"/>
          <w:numId w:val="115"/>
        </w:numPr>
      </w:pPr>
      <w:r>
        <w:t>When the &lt;list-or-label&gt; of a &lt;single-line-if-statement&gt; contains a &lt;single-line-if-statement&gt;, the first &lt;single-line-else-clause&gt; is part of the immediately preceding &lt;single-line-if-statement&gt;. Any subsequent &lt;single-line-else-clause&gt;i</w:t>
      </w:r>
      <w:r>
        <w:t xml:space="preserve">s paired with the first &lt;single-line-if-statement&gt; preceding the already paired if-then-else-statements. </w:t>
      </w:r>
    </w:p>
    <w:p w:rsidR="00D06D0B" w:rsidRDefault="00A74177">
      <w:pPr>
        <w:numPr>
          <w:ilvl w:val="0"/>
          <w:numId w:val="115"/>
        </w:numPr>
      </w:pPr>
      <w:r>
        <w:lastRenderedPageBreak/>
        <w:t>A &lt;statement-label&gt; that occurs as the first element of a &lt;list-or-label&gt; element has the effect as if the &lt;statement-label&gt; was replaced with a &lt;goto</w:t>
      </w:r>
      <w:r>
        <w:t xml:space="preserve">-statement&gt; containing the same &lt;statement-label&gt;. This &lt;goto-statement&gt; takes the place of &lt;line-number-label&gt; in &lt;statement-label-list&gt;. </w:t>
      </w:r>
    </w:p>
    <w:p w:rsidR="00D06D0B" w:rsidRDefault="00A74177">
      <w:pPr>
        <w:spacing w:line="246" w:lineRule="auto"/>
        <w:ind w:left="-5"/>
      </w:pPr>
      <w:r>
        <w:rPr>
          <w:i/>
        </w:rPr>
        <w:t xml:space="preserve">Runtime Semantics. </w:t>
      </w:r>
    </w:p>
    <w:p w:rsidR="00D06D0B" w:rsidRDefault="00A74177">
      <w:pPr>
        <w:numPr>
          <w:ilvl w:val="0"/>
          <w:numId w:val="115"/>
        </w:numPr>
      </w:pPr>
      <w:r>
        <w:t>A &lt;single-line-if-statement&gt; evaluates its &lt;boolean-expression&gt; and if the expression’s data val</w:t>
      </w:r>
      <w:r>
        <w:t xml:space="preserve">ue is the data value </w:t>
      </w:r>
      <w:r>
        <w:rPr>
          <w:b/>
        </w:rPr>
        <w:t>True</w:t>
      </w:r>
      <w:r>
        <w:t xml:space="preserve">, it executes the &lt;list-or-label&gt; element that follows the keyword </w:t>
      </w:r>
      <w:r>
        <w:rPr>
          <w:b/>
        </w:rPr>
        <w:t>Then</w:t>
      </w:r>
      <w:r>
        <w:t xml:space="preserve">. If the expression’s data value is the data value </w:t>
      </w:r>
      <w:r>
        <w:rPr>
          <w:b/>
        </w:rPr>
        <w:t>False</w:t>
      </w:r>
      <w:r>
        <w:t xml:space="preserve">, it executes the &lt;list-or-label&gt; following the keyword </w:t>
      </w:r>
      <w:r>
        <w:rPr>
          <w:b/>
        </w:rPr>
        <w:t>Else</w:t>
      </w:r>
      <w:r>
        <w:t xml:space="preserve">. </w:t>
      </w:r>
    </w:p>
    <w:p w:rsidR="00D06D0B" w:rsidRDefault="00A74177">
      <w:pPr>
        <w:numPr>
          <w:ilvl w:val="0"/>
          <w:numId w:val="115"/>
        </w:numPr>
        <w:spacing w:after="266"/>
      </w:pPr>
      <w:r>
        <w:t>A &lt;list-or-label&gt; is executed by executin</w:t>
      </w:r>
      <w:r>
        <w:t xml:space="preserve">g each of its constituent &lt;same-line-statement&gt; elements in sequential order until either the last contained &lt;statement&gt; has executed or an executed statement explicitly transfers execution outside of the &lt;list-or-label&gt;. </w:t>
      </w:r>
    </w:p>
    <w:p w:rsidR="00D06D0B" w:rsidRDefault="00A74177">
      <w:pPr>
        <w:pStyle w:val="Heading4"/>
      </w:pPr>
      <w:bookmarkStart w:id="205" w:name="section_94a2f0febdbe4f5db3f4bbf339b0ac65"/>
      <w:bookmarkStart w:id="206" w:name="_Toc158907399"/>
      <w:r>
        <w:t>Select Case Statement</w:t>
      </w:r>
      <w:bookmarkEnd w:id="205"/>
      <w:bookmarkEnd w:id="206"/>
      <w:r>
        <w:fldChar w:fldCharType="begin"/>
      </w:r>
      <w:r>
        <w:instrText xml:space="preserve"> XE "&lt;select</w:instrText>
      </w:r>
      <w:r>
        <w:instrText xml:space="preserve">-case-statement&gt;" </w:instrText>
      </w:r>
      <w:r>
        <w:fldChar w:fldCharType="end"/>
      </w:r>
      <w:r>
        <w:fldChar w:fldCharType="begin"/>
      </w:r>
      <w:r>
        <w:instrText xml:space="preserve"> XE "&lt;case-clause&gt;" </w:instrText>
      </w:r>
      <w:r>
        <w:fldChar w:fldCharType="end"/>
      </w:r>
      <w:r>
        <w:fldChar w:fldCharType="begin"/>
      </w:r>
      <w:r>
        <w:instrText xml:space="preserve"> XE "&lt;case-else-clause&gt;" </w:instrText>
      </w:r>
      <w:r>
        <w:fldChar w:fldCharType="end"/>
      </w:r>
      <w:r>
        <w:fldChar w:fldCharType="begin"/>
      </w:r>
      <w:r>
        <w:instrText xml:space="preserve"> XE "&lt;range-clause&gt;" </w:instrText>
      </w:r>
      <w:r>
        <w:fldChar w:fldCharType="end"/>
      </w:r>
      <w:r>
        <w:fldChar w:fldCharType="begin"/>
      </w:r>
      <w:r>
        <w:instrText xml:space="preserve"> XE "&lt;start-value&gt;" </w:instrText>
      </w:r>
      <w:r>
        <w:fldChar w:fldCharType="end"/>
      </w:r>
      <w:r>
        <w:fldChar w:fldCharType="begin"/>
      </w:r>
      <w:r>
        <w:instrText xml:space="preserve"> XE "&lt;end-value&gt;" </w:instrText>
      </w:r>
      <w:r>
        <w:fldChar w:fldCharType="end"/>
      </w:r>
      <w:r>
        <w:fldChar w:fldCharType="begin"/>
      </w:r>
      <w:r>
        <w:instrText xml:space="preserve"> XE "&lt;select-expression&gt;" </w:instrText>
      </w:r>
      <w:r>
        <w:fldChar w:fldCharType="end"/>
      </w:r>
      <w:r>
        <w:fldChar w:fldCharType="begin"/>
      </w:r>
      <w:r>
        <w:instrText xml:space="preserve"> XE "&lt;comparison-operator&gt;" </w:instrText>
      </w:r>
      <w:r>
        <w:fldChar w:fldCharType="end"/>
      </w:r>
    </w:p>
    <w:p w:rsidR="00D06D0B" w:rsidRDefault="00A74177">
      <w:r>
        <w:t>A &lt;select-case-statement&gt; determines which &lt;statement-block&gt; to</w:t>
      </w:r>
      <w:r>
        <w:t xml:space="preserve"> execute out of a candidate set. </w:t>
      </w:r>
    </w:p>
    <w:p w:rsidR="00D06D0B" w:rsidRDefault="00A74177">
      <w:pPr>
        <w:pStyle w:val="Code"/>
      </w:pPr>
      <w:r>
        <w:t xml:space="preserve">select-case-statement = "Select" "Case" WS select-expression EOS </w:t>
      </w:r>
    </w:p>
    <w:p w:rsidR="00D06D0B" w:rsidRDefault="00A74177">
      <w:pPr>
        <w:pStyle w:val="Code"/>
      </w:pPr>
      <w:r>
        <w:t xml:space="preserve">*[case-clause] </w:t>
      </w:r>
    </w:p>
    <w:p w:rsidR="00D06D0B" w:rsidRDefault="00A74177">
      <w:pPr>
        <w:pStyle w:val="Code"/>
      </w:pPr>
      <w:r>
        <w:t xml:space="preserve">[case-else-clause] </w:t>
      </w:r>
    </w:p>
    <w:p w:rsidR="00D06D0B" w:rsidRDefault="00A74177">
      <w:pPr>
        <w:pStyle w:val="Code"/>
      </w:pPr>
      <w:r>
        <w:t xml:space="preserve">"End" "Select" </w:t>
      </w:r>
    </w:p>
    <w:p w:rsidR="00D06D0B" w:rsidRDefault="00A74177">
      <w:pPr>
        <w:pStyle w:val="Code"/>
      </w:pPr>
      <w:r>
        <w:t xml:space="preserve">case-clause = "Case" range-clause ["," range-clause] EOS statement-block </w:t>
      </w:r>
    </w:p>
    <w:p w:rsidR="00D06D0B" w:rsidRDefault="00A74177">
      <w:pPr>
        <w:pStyle w:val="Code"/>
      </w:pPr>
      <w:r>
        <w:t xml:space="preserve"> </w:t>
      </w:r>
    </w:p>
    <w:p w:rsidR="00D06D0B" w:rsidRDefault="00A74177">
      <w:pPr>
        <w:pStyle w:val="Code"/>
      </w:pPr>
      <w:r>
        <w:t xml:space="preserve">case-else-clause = "Case" "Else" EOS statement-block </w:t>
      </w:r>
    </w:p>
    <w:p w:rsidR="00D06D0B" w:rsidRDefault="00A74177">
      <w:pPr>
        <w:pStyle w:val="Code"/>
      </w:pPr>
      <w:r>
        <w:t xml:space="preserve">range-clause = expression  </w:t>
      </w:r>
    </w:p>
    <w:p w:rsidR="00D06D0B" w:rsidRDefault="00A74177">
      <w:pPr>
        <w:pStyle w:val="Code"/>
      </w:pPr>
      <w:r>
        <w:t xml:space="preserve">range-clause =/  start-value "To" end-value  </w:t>
      </w:r>
    </w:p>
    <w:p w:rsidR="00D06D0B" w:rsidRDefault="00A74177">
      <w:pPr>
        <w:pStyle w:val="Code"/>
      </w:pPr>
      <w:r>
        <w:t xml:space="preserve">range-clause =/    ["Is"] comparison-operator expression </w:t>
      </w:r>
    </w:p>
    <w:p w:rsidR="00D06D0B" w:rsidRDefault="00A74177">
      <w:pPr>
        <w:pStyle w:val="Code"/>
      </w:pPr>
      <w:r>
        <w:t xml:space="preserve">start-value = expression </w:t>
      </w:r>
    </w:p>
    <w:p w:rsidR="00D06D0B" w:rsidRDefault="00A74177">
      <w:pPr>
        <w:pStyle w:val="Code"/>
      </w:pPr>
      <w:r>
        <w:t xml:space="preserve">end-value = expression </w:t>
      </w:r>
    </w:p>
    <w:p w:rsidR="00D06D0B" w:rsidRDefault="00A74177">
      <w:pPr>
        <w:pStyle w:val="Code"/>
      </w:pPr>
      <w:r>
        <w:t xml:space="preserve">select-expression = </w:t>
      </w:r>
      <w:r>
        <w:t xml:space="preserve">expression </w:t>
      </w:r>
    </w:p>
    <w:p w:rsidR="00D06D0B" w:rsidRDefault="00A74177">
      <w:pPr>
        <w:pStyle w:val="Code"/>
      </w:pPr>
      <w:r>
        <w:t xml:space="preserve"> </w:t>
      </w:r>
    </w:p>
    <w:p w:rsidR="00D06D0B" w:rsidRDefault="00A74177">
      <w:pPr>
        <w:pStyle w:val="Code"/>
      </w:pPr>
      <w:r>
        <w:t xml:space="preserve">comparison-operator = "=" / ("&lt;" "&gt;" ) / ("&gt;" "&lt;") / "&lt;" / "&gt;" / ("&gt;" "=") /  ("=" "&gt;") / ("&lt;" "=") / ("=" "&lt;") </w:t>
      </w:r>
    </w:p>
    <w:p w:rsidR="00D06D0B" w:rsidRDefault="00A74177">
      <w:pPr>
        <w:spacing w:line="246" w:lineRule="auto"/>
        <w:ind w:left="-5"/>
      </w:pPr>
      <w:r>
        <w:rPr>
          <w:i/>
        </w:rPr>
        <w:t>Runtime Semantics.</w:t>
      </w:r>
    </w:p>
    <w:p w:rsidR="00D06D0B" w:rsidRDefault="00A74177">
      <w:pPr>
        <w:pStyle w:val="ListParagraph"/>
        <w:numPr>
          <w:ilvl w:val="0"/>
          <w:numId w:val="55"/>
        </w:numPr>
      </w:pPr>
      <w:r>
        <w:t xml:space="preserve">In a &lt;select-case-statement&gt; the &lt;select-expression&gt; is immediately evaluated and then used in the evaluation </w:t>
      </w:r>
      <w:r>
        <w:t>of each subsequent &lt;case-clause&gt; and &lt;case-else-clause&gt;</w:t>
      </w:r>
      <w:r>
        <w:rPr>
          <w:i/>
        </w:rPr>
        <w:t xml:space="preserve"> </w:t>
      </w:r>
    </w:p>
    <w:p w:rsidR="00D06D0B" w:rsidRDefault="00A74177">
      <w:pPr>
        <w:pStyle w:val="ListParagraph"/>
        <w:numPr>
          <w:ilvl w:val="0"/>
          <w:numId w:val="55"/>
        </w:numPr>
      </w:pPr>
      <w:r>
        <w:t xml:space="preserve">For each &lt;case-clause&gt;, each contained &lt;range-clause&gt; is evaluated in the order defined. If a &lt;range-clause&gt; </w:t>
      </w:r>
      <w:r>
        <w:rPr>
          <w:i/>
        </w:rPr>
        <w:t>matches</w:t>
      </w:r>
      <w:r>
        <w:t xml:space="preserve"> a &lt;select-expression&gt;, then the &lt;statement-block&gt; in the &lt;case-clause&gt;</w:t>
      </w:r>
      <w:r>
        <w:t xml:space="preserve"> is executed. Upon execution of the &lt;statement-block&gt;, execution of the &lt;select-case-statement&gt; immediately completes (and each subsequent &lt;case-clause&gt; is not evaluated). </w:t>
      </w:r>
    </w:p>
    <w:p w:rsidR="00D06D0B" w:rsidRDefault="00A74177">
      <w:pPr>
        <w:pStyle w:val="ListParagraph"/>
        <w:numPr>
          <w:ilvl w:val="1"/>
          <w:numId w:val="55"/>
        </w:numPr>
      </w:pPr>
      <w:r>
        <w:t>If the &lt;range-clause&gt; is an &lt;expression&gt;, then &lt;expression&gt; is evaluated and its re</w:t>
      </w:r>
      <w:r>
        <w:t xml:space="preserve">sult is compared with the value of &lt;select-expression&gt;. If they are equal, the &lt;range-clause&gt; is considered a </w:t>
      </w:r>
      <w:r>
        <w:rPr>
          <w:i/>
        </w:rPr>
        <w:t>match</w:t>
      </w:r>
      <w:r>
        <w:t xml:space="preserve"> for &lt;select-expression&gt;. Any subsequent &lt;range-clause&gt; in the &lt;case-clause&gt; is not evaluated. </w:t>
      </w:r>
    </w:p>
    <w:p w:rsidR="00D06D0B" w:rsidRDefault="00A74177">
      <w:pPr>
        <w:pStyle w:val="ListParagraph"/>
        <w:numPr>
          <w:ilvl w:val="1"/>
          <w:numId w:val="55"/>
        </w:numPr>
      </w:pPr>
      <w:r>
        <w:t>If the &lt;range-clause&gt; starts with the keyword</w:t>
      </w:r>
      <w:r>
        <w:t xml:space="preserve"> </w:t>
      </w:r>
      <w:r>
        <w:rPr>
          <w:b/>
        </w:rPr>
        <w:t>Is</w:t>
      </w:r>
      <w:r>
        <w:t xml:space="preserve"> or a &lt;comparison-operator&gt;, then the expression "&lt;select-expression&gt; &lt;comparison-operator&gt; &lt;expression&gt;" is evaluated. If the evaluation of this expression returns the data value True, the &lt;range-clause&gt; is considered a </w:t>
      </w:r>
      <w:r>
        <w:rPr>
          <w:i/>
        </w:rPr>
        <w:t>match</w:t>
      </w:r>
      <w:r>
        <w:t xml:space="preserve"> for &lt;select-expression&gt;. A</w:t>
      </w:r>
      <w:r>
        <w:t xml:space="preserve">ny subsequent &lt;range-clause&gt; in the &lt;case-clause&gt; is not evaluated. </w:t>
      </w:r>
    </w:p>
    <w:p w:rsidR="00D06D0B" w:rsidRDefault="00A74177">
      <w:pPr>
        <w:pStyle w:val="ListParagraph"/>
        <w:numPr>
          <w:ilvl w:val="1"/>
          <w:numId w:val="55"/>
        </w:numPr>
      </w:pPr>
      <w:r>
        <w:t>If the &lt;range-clause&gt; has a &lt;start-value&gt; and an &lt;end-value&gt;, then the expression "((&lt;select-expression&gt;) &gt;= (&lt;start-value&gt;)) And ((&lt;select-expression&gt;) &lt;= (&lt;end-value&gt;))" is evaluated. I</w:t>
      </w:r>
      <w:r>
        <w:t xml:space="preserve">f the evaluation of this expression returns the data value </w:t>
      </w:r>
      <w:r>
        <w:rPr>
          <w:b/>
        </w:rPr>
        <w:t>True</w:t>
      </w:r>
      <w:r>
        <w:t xml:space="preserve">, the </w:t>
      </w:r>
      <w:r>
        <w:lastRenderedPageBreak/>
        <w:t xml:space="preserve">&lt;range-clause&gt; is considered a </w:t>
      </w:r>
      <w:r>
        <w:rPr>
          <w:i/>
        </w:rPr>
        <w:t xml:space="preserve">match </w:t>
      </w:r>
      <w:r>
        <w:t xml:space="preserve">for &lt;select-expression&gt;. Any subsequent &lt;range-clause&gt; in the &lt;case-clause&gt; is not evaluated. </w:t>
      </w:r>
    </w:p>
    <w:p w:rsidR="00D06D0B" w:rsidRDefault="00A74177">
      <w:pPr>
        <w:pStyle w:val="ListParagraph"/>
        <w:numPr>
          <w:ilvl w:val="0"/>
          <w:numId w:val="55"/>
        </w:numPr>
      </w:pPr>
      <w:r>
        <w:t>If evaluation of each &lt;range-clause&gt; in each &lt;case-clau</w:t>
      </w:r>
      <w:r>
        <w:t xml:space="preserve">se&gt; results in no </w:t>
      </w:r>
      <w:r>
        <w:rPr>
          <w:i/>
        </w:rPr>
        <w:t>match</w:t>
      </w:r>
      <w:r>
        <w:t xml:space="preserve">, the &lt;statement-block&gt; within &lt;case-else-clause&gt; is executed. If &lt;select-expression&gt; is the data value </w:t>
      </w:r>
      <w:r>
        <w:rPr>
          <w:b/>
        </w:rPr>
        <w:t>Null</w:t>
      </w:r>
      <w:r>
        <w:t xml:space="preserve">, only the &lt;statement-block&gt; within &lt;case-else-clause&gt; is executed. </w:t>
      </w:r>
    </w:p>
    <w:p w:rsidR="00D06D0B" w:rsidRDefault="00A74177">
      <w:pPr>
        <w:pStyle w:val="ListParagraph"/>
        <w:numPr>
          <w:ilvl w:val="0"/>
          <w:numId w:val="55"/>
        </w:numPr>
      </w:pPr>
      <w:r>
        <w:t>If a &lt;goto-statement&gt; defined outside the &lt;select-case-s</w:t>
      </w:r>
      <w:r>
        <w:t>tatement&gt; causes a &lt;statement&gt; within a &lt;statement-block&gt; to be executed, none of &lt;select-expression&gt;, &lt;case-clause&gt;, or &lt;range-clause are evaluated. A &lt;goto-statement&gt; can also cause execution to leave the &lt;statement-block&gt;. If a later &lt;goto-statement&gt; ca</w:t>
      </w:r>
      <w:r>
        <w:t xml:space="preserve">uses execution to re-enter the &lt;statement-block&gt;, the behavior is as specified by the rules defined for the execution of a &lt;statement-block&gt; within a &lt;select-case-statement&gt;. </w:t>
      </w:r>
    </w:p>
    <w:p w:rsidR="00D06D0B" w:rsidRDefault="00A74177">
      <w:pPr>
        <w:pStyle w:val="Heading4"/>
      </w:pPr>
      <w:bookmarkStart w:id="207" w:name="section_3e8463a8ee714e3380080bd4910e68ea"/>
      <w:bookmarkStart w:id="208" w:name="_Toc158907400"/>
      <w:r>
        <w:t>Stop Statement</w:t>
      </w:r>
      <w:bookmarkEnd w:id="207"/>
      <w:bookmarkEnd w:id="208"/>
      <w:r>
        <w:fldChar w:fldCharType="begin"/>
      </w:r>
      <w:r>
        <w:instrText xml:space="preserve"> XE "&lt;stop-statement&gt;" </w:instrText>
      </w:r>
      <w:r>
        <w:fldChar w:fldCharType="end"/>
      </w:r>
    </w:p>
    <w:p w:rsidR="00D06D0B" w:rsidRDefault="00A74177">
      <w:pPr>
        <w:pStyle w:val="Code"/>
      </w:pPr>
      <w:r>
        <w:t xml:space="preserve">stop-statement = "Stop"  </w:t>
      </w:r>
    </w:p>
    <w:p w:rsidR="00D06D0B" w:rsidRDefault="00A74177">
      <w:pPr>
        <w:spacing w:line="246" w:lineRule="auto"/>
        <w:ind w:left="-5"/>
      </w:pPr>
      <w:r>
        <w:rPr>
          <w:i/>
        </w:rPr>
        <w:t>Runtime Semant</w:t>
      </w:r>
      <w:r>
        <w:rPr>
          <w:i/>
        </w:rPr>
        <w:t xml:space="preserve">ics. </w:t>
      </w:r>
    </w:p>
    <w:p w:rsidR="00D06D0B" w:rsidRDefault="00A74177">
      <w:pPr>
        <w:numPr>
          <w:ilvl w:val="0"/>
          <w:numId w:val="116"/>
        </w:numPr>
      </w:pPr>
      <w:r>
        <w:t xml:space="preserve">A &lt;stop-statement&gt; suspends execution of the VBA program in an implementation-defined manner. Whether or not execution can be resumed is implementation-dependent. </w:t>
      </w:r>
    </w:p>
    <w:p w:rsidR="00D06D0B" w:rsidRDefault="00A74177">
      <w:pPr>
        <w:numPr>
          <w:ilvl w:val="0"/>
          <w:numId w:val="116"/>
        </w:numPr>
      </w:pPr>
      <w:r>
        <w:t xml:space="preserve">Subject to possible implementation-defined external interventions, all variables maintain their state if execution resumes. </w:t>
      </w:r>
    </w:p>
    <w:p w:rsidR="00D06D0B" w:rsidRDefault="00A74177">
      <w:pPr>
        <w:spacing w:after="227"/>
      </w:pPr>
      <w:r>
        <w:t xml:space="preserve"> </w:t>
      </w:r>
    </w:p>
    <w:p w:rsidR="00D06D0B" w:rsidRDefault="00A74177">
      <w:pPr>
        <w:pStyle w:val="Heading4"/>
      </w:pPr>
      <w:bookmarkStart w:id="209" w:name="section_9ce18dd26864426eaec3fd30518024a8"/>
      <w:bookmarkStart w:id="210" w:name="_Toc158907401"/>
      <w:r>
        <w:t>GoTo Statement</w:t>
      </w:r>
      <w:bookmarkEnd w:id="209"/>
      <w:bookmarkEnd w:id="210"/>
      <w:r>
        <w:fldChar w:fldCharType="begin"/>
      </w:r>
      <w:r>
        <w:instrText xml:space="preserve"> XE "&lt;goto-statement&gt;" </w:instrText>
      </w:r>
      <w:r>
        <w:fldChar w:fldCharType="end"/>
      </w:r>
    </w:p>
    <w:p w:rsidR="00D06D0B" w:rsidRDefault="00A74177">
      <w:pPr>
        <w:pStyle w:val="Code"/>
      </w:pPr>
      <w:r>
        <w:t xml:space="preserve">goto-statement = (("Go" "To") / "GoTo") statement-label  </w:t>
      </w:r>
    </w:p>
    <w:p w:rsidR="00D06D0B" w:rsidRDefault="00A74177">
      <w:pPr>
        <w:spacing w:line="246" w:lineRule="auto"/>
        <w:ind w:left="-5"/>
      </w:pPr>
      <w:r>
        <w:rPr>
          <w:i/>
        </w:rPr>
        <w:t xml:space="preserve">Static Semantics. </w:t>
      </w:r>
    </w:p>
    <w:p w:rsidR="00D06D0B" w:rsidRDefault="00A74177">
      <w:pPr>
        <w:numPr>
          <w:ilvl w:val="0"/>
          <w:numId w:val="116"/>
        </w:numPr>
      </w:pPr>
      <w:r>
        <w:t xml:space="preserve">A procedure </w:t>
      </w:r>
      <w:r>
        <w:t xml:space="preserve">containing a &lt;goto-statement&gt; MUST contain exactly one &lt;statement-label-definition&gt; with the same &lt;statement-label&gt; as the &lt;statement-label&gt; defined in the &lt;goto-statement&gt;. </w:t>
      </w:r>
    </w:p>
    <w:p w:rsidR="00D06D0B" w:rsidRDefault="00A74177">
      <w:pPr>
        <w:spacing w:after="73"/>
      </w:pPr>
      <w:r>
        <w:rPr>
          <w:i/>
        </w:rPr>
        <w:t xml:space="preserve"> </w:t>
      </w:r>
    </w:p>
    <w:p w:rsidR="00D06D0B" w:rsidRDefault="00A74177">
      <w:pPr>
        <w:spacing w:line="246" w:lineRule="auto"/>
        <w:ind w:left="-5"/>
      </w:pPr>
      <w:r>
        <w:rPr>
          <w:i/>
        </w:rPr>
        <w:t>Runtime Semantics.</w:t>
      </w:r>
      <w:r>
        <w:t xml:space="preserve"> </w:t>
      </w:r>
    </w:p>
    <w:p w:rsidR="00D06D0B" w:rsidRDefault="00A74177">
      <w:pPr>
        <w:numPr>
          <w:ilvl w:val="0"/>
          <w:numId w:val="116"/>
        </w:numPr>
      </w:pPr>
      <w:r>
        <w:t>A &lt;goto-statement&gt; causes execution to branch to the &lt;state</w:t>
      </w:r>
      <w:r>
        <w:t xml:space="preserve">ment&gt; immediately following the &lt;statement-label-definition&gt; for &lt;statement-label&gt;. </w:t>
      </w:r>
    </w:p>
    <w:p w:rsidR="00D06D0B" w:rsidRDefault="00A74177">
      <w:pPr>
        <w:numPr>
          <w:ilvl w:val="0"/>
          <w:numId w:val="116"/>
        </w:numPr>
      </w:pPr>
      <w:r>
        <w:t xml:space="preserve">If the &lt;statement-label&gt; is the same as the &lt;end-label&gt; of lexically enclosing procedure declaration execution of the current &lt;procedure-body&gt; immediately completes as if </w:t>
      </w:r>
      <w:r>
        <w:t>statement execution had reached the end of the &lt;procedure-body&gt; element’s contained &lt;statement-block&gt;.</w:t>
      </w:r>
    </w:p>
    <w:p w:rsidR="00D06D0B" w:rsidRDefault="00A74177">
      <w:pPr>
        <w:pStyle w:val="Heading4"/>
      </w:pPr>
      <w:bookmarkStart w:id="211" w:name="section_371fa3beb10543348794a7488107a6f8"/>
      <w:bookmarkStart w:id="212" w:name="_Toc158907402"/>
      <w:r>
        <w:t>On…GoTo Statement</w:t>
      </w:r>
      <w:bookmarkEnd w:id="211"/>
      <w:bookmarkEnd w:id="212"/>
      <w:r>
        <w:fldChar w:fldCharType="begin"/>
      </w:r>
      <w:r>
        <w:instrText xml:space="preserve"> XE "&lt;on-goto-statement&gt;" </w:instrText>
      </w:r>
      <w:r>
        <w:fldChar w:fldCharType="end"/>
      </w:r>
    </w:p>
    <w:p w:rsidR="00D06D0B" w:rsidRDefault="00A74177">
      <w:pPr>
        <w:pStyle w:val="Code"/>
      </w:pPr>
      <w:r>
        <w:t xml:space="preserve">on-goto-statement = "On" expression "GoTo" statement-label-list  </w:t>
      </w:r>
    </w:p>
    <w:p w:rsidR="00D06D0B" w:rsidRDefault="00A74177">
      <w:pPr>
        <w:spacing w:line="246" w:lineRule="auto"/>
        <w:ind w:left="-5"/>
      </w:pPr>
      <w:r>
        <w:rPr>
          <w:i/>
        </w:rPr>
        <w:t>Static Semantics.</w:t>
      </w:r>
    </w:p>
    <w:p w:rsidR="00D06D0B" w:rsidRDefault="00A74177">
      <w:pPr>
        <w:numPr>
          <w:ilvl w:val="0"/>
          <w:numId w:val="116"/>
        </w:numPr>
      </w:pPr>
      <w:r>
        <w:lastRenderedPageBreak/>
        <w:t>A procedure MUST contai</w:t>
      </w:r>
      <w:r>
        <w:t xml:space="preserve">n exactly one &lt;statement-label-definition&gt; for each &lt;statement-label&gt; in a &lt;statement-label-list&gt;. </w:t>
      </w:r>
    </w:p>
    <w:p w:rsidR="00D06D0B" w:rsidRDefault="00A74177">
      <w:pPr>
        <w:spacing w:after="73"/>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16"/>
        </w:numPr>
      </w:pPr>
      <w:r>
        <w:t xml:space="preserve">Let </w:t>
      </w:r>
      <w:r>
        <w:rPr>
          <w:i/>
        </w:rPr>
        <w:t xml:space="preserve">n </w:t>
      </w:r>
      <w:r>
        <w:t xml:space="preserve">be the value of the evaluation of &lt;expression&gt; after having been Let-coerced to declared type </w:t>
      </w:r>
      <w:r>
        <w:rPr>
          <w:b/>
        </w:rPr>
        <w:t>Integer</w:t>
      </w:r>
      <w:r>
        <w:t xml:space="preserve">. </w:t>
      </w:r>
    </w:p>
    <w:p w:rsidR="00D06D0B" w:rsidRDefault="00A74177">
      <w:pPr>
        <w:ind w:left="730"/>
      </w:pPr>
      <w:r>
        <w:t xml:space="preserve">If </w:t>
      </w:r>
      <w:r>
        <w:rPr>
          <w:i/>
        </w:rPr>
        <w:t>n</w:t>
      </w:r>
      <w:r>
        <w:t xml:space="preserve"> is zero, or greater</w:t>
      </w:r>
      <w:r>
        <w:t xml:space="preserve"> than the number of &lt;statement-label&gt; defined in &lt;statement-label-list&gt;, then execution of the &lt;on-goto-statement&gt; immediately completes.</w:t>
      </w:r>
    </w:p>
    <w:p w:rsidR="00D06D0B" w:rsidRDefault="00A74177">
      <w:pPr>
        <w:numPr>
          <w:ilvl w:val="0"/>
          <w:numId w:val="116"/>
        </w:numPr>
      </w:pPr>
      <w:r>
        <w:t xml:space="preserve">If </w:t>
      </w:r>
      <w:r>
        <w:rPr>
          <w:i/>
        </w:rPr>
        <w:t>n</w:t>
      </w:r>
      <w:r>
        <w:t xml:space="preserve"> is negative or greater than 255, an error occurs (number 5, "Invalid procedure call or argument"). </w:t>
      </w:r>
    </w:p>
    <w:p w:rsidR="00D06D0B" w:rsidRDefault="00A74177">
      <w:pPr>
        <w:numPr>
          <w:ilvl w:val="0"/>
          <w:numId w:val="116"/>
        </w:numPr>
      </w:pPr>
      <w:r>
        <w:t>Execution bra</w:t>
      </w:r>
      <w:r>
        <w:t xml:space="preserve">nches to the &lt;statement-label-definition&gt; for the </w:t>
      </w:r>
      <w:r>
        <w:rPr>
          <w:i/>
        </w:rPr>
        <w:t>n’</w:t>
      </w:r>
      <w:r>
        <w:t xml:space="preserve">th &lt;statement-label&gt; defined in &lt;statement-label-list&gt;. </w:t>
      </w:r>
    </w:p>
    <w:p w:rsidR="00D06D0B" w:rsidRDefault="00A74177">
      <w:pPr>
        <w:numPr>
          <w:ilvl w:val="0"/>
          <w:numId w:val="116"/>
        </w:numPr>
        <w:spacing w:after="263"/>
      </w:pPr>
      <w:r>
        <w:t xml:space="preserve">If the </w:t>
      </w:r>
      <w:r>
        <w:rPr>
          <w:i/>
        </w:rPr>
        <w:t>n’</w:t>
      </w:r>
      <w:r>
        <w:t>th &lt;statement-label&gt; defined in &lt;statement-label-list&gt; is the same as the &lt;end-label&gt; of the lexically enclosing procedure declaration, ex</w:t>
      </w:r>
      <w:r>
        <w:t xml:space="preserve">ecution of the current &lt;procedure-body&gt; immediately completes as if statement execution had reached the end of the &lt;procedure-body&gt; element’s contained &lt;statement-block&gt;. </w:t>
      </w:r>
    </w:p>
    <w:p w:rsidR="00D06D0B" w:rsidRDefault="00A74177">
      <w:pPr>
        <w:pStyle w:val="Heading4"/>
      </w:pPr>
      <w:bookmarkStart w:id="213" w:name="section_492e1f84c47f40ef819ff1d23e475c91"/>
      <w:bookmarkStart w:id="214" w:name="_Toc158907403"/>
      <w:r>
        <w:t>GoSub Statement</w:t>
      </w:r>
      <w:bookmarkEnd w:id="213"/>
      <w:bookmarkEnd w:id="214"/>
      <w:r>
        <w:fldChar w:fldCharType="begin"/>
      </w:r>
      <w:r>
        <w:instrText xml:space="preserve"> XE "&lt;gosub-statement&gt;" </w:instrText>
      </w:r>
      <w:r>
        <w:fldChar w:fldCharType="end"/>
      </w:r>
    </w:p>
    <w:p w:rsidR="00D06D0B" w:rsidRDefault="00A74177">
      <w:pPr>
        <w:pStyle w:val="Code"/>
      </w:pPr>
      <w:r>
        <w:t xml:space="preserve">gosub-statement = (("Go" "Sub") / "GoSub") statement-label  </w:t>
      </w:r>
    </w:p>
    <w:p w:rsidR="00D06D0B" w:rsidRDefault="00A74177">
      <w:pPr>
        <w:spacing w:line="246" w:lineRule="auto"/>
        <w:ind w:left="-5"/>
      </w:pPr>
      <w:r>
        <w:rPr>
          <w:i/>
        </w:rPr>
        <w:t xml:space="preserve">Static Semantics. </w:t>
      </w:r>
    </w:p>
    <w:p w:rsidR="00D06D0B" w:rsidRDefault="00A74177">
      <w:pPr>
        <w:numPr>
          <w:ilvl w:val="0"/>
          <w:numId w:val="116"/>
        </w:numPr>
      </w:pPr>
      <w:r>
        <w:t>A procedure containing a &lt;gosub-statement&gt; MUST contain exactly one &lt;statement-label-definition&gt; with the same &lt;statement-label&gt; as the &lt;statement-label&gt; defined in the &lt;</w:t>
      </w:r>
      <w:r>
        <w:t xml:space="preserve">gosub-statement&gt;. </w:t>
      </w:r>
    </w:p>
    <w:p w:rsidR="00D06D0B" w:rsidRDefault="00A74177">
      <w:pPr>
        <w:spacing w:after="73"/>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16"/>
        </w:numPr>
      </w:pPr>
      <w:r>
        <w:t>A &lt;gosub-statement&gt; causes execution to branch to the &lt;statement&gt; immediately following the &lt;statement-label-definition&gt; for &lt;statement-label&gt;. Execution continues until the procedure exits or a &lt;return-statement&gt; i</w:t>
      </w:r>
      <w:r>
        <w:t xml:space="preserve">s encountered. </w:t>
      </w:r>
    </w:p>
    <w:p w:rsidR="00D06D0B" w:rsidRDefault="00A74177">
      <w:pPr>
        <w:numPr>
          <w:ilvl w:val="0"/>
          <w:numId w:val="116"/>
        </w:numPr>
      </w:pPr>
      <w:r>
        <w:t>If the &lt;statement-label&gt; is the same as the &lt;end-label&gt; of lexically enclosing procedure declaration execution of the current &lt;procedure-body&gt; immediately completes as if statement execution had reached the end of the &lt;procedure-body&gt; eleme</w:t>
      </w:r>
      <w:r>
        <w:t xml:space="preserve">nt’s contained &lt;statement-block&gt;. </w:t>
      </w:r>
    </w:p>
    <w:p w:rsidR="00D06D0B" w:rsidRDefault="00A74177">
      <w:pPr>
        <w:numPr>
          <w:ilvl w:val="0"/>
          <w:numId w:val="116"/>
        </w:numPr>
        <w:spacing w:after="263"/>
      </w:pPr>
      <w:r>
        <w:t xml:space="preserve">Each invocation of a procedure creates its own </w:t>
      </w:r>
      <w:r>
        <w:rPr>
          <w:i/>
        </w:rPr>
        <w:t>GoSub Resumption List</w:t>
      </w:r>
      <w:r>
        <w:t xml:space="preserve"> that tracks execution of each &lt;gosub-statement&gt; and each &lt;return-statement&gt; within that procedure in a last-in-first-out (LIFO) manner. Execution of a G</w:t>
      </w:r>
      <w:r>
        <w:t xml:space="preserve">oSub statement adds an entry for the current &lt;gosub-statement&gt; to the current procedure’s GoSub Resumption List. </w:t>
      </w:r>
    </w:p>
    <w:p w:rsidR="00D06D0B" w:rsidRDefault="00A74177">
      <w:pPr>
        <w:pStyle w:val="Heading4"/>
      </w:pPr>
      <w:bookmarkStart w:id="215" w:name="section_4cc2aabb59404abbad6b953bd5631073"/>
      <w:bookmarkStart w:id="216" w:name="_Toc158907404"/>
      <w:r>
        <w:t>Return Statement</w:t>
      </w:r>
      <w:bookmarkEnd w:id="215"/>
      <w:bookmarkEnd w:id="216"/>
      <w:r>
        <w:fldChar w:fldCharType="begin"/>
      </w:r>
      <w:r>
        <w:instrText xml:space="preserve"> XE "&lt;return-statement&gt;" </w:instrText>
      </w:r>
      <w:r>
        <w:fldChar w:fldCharType="end"/>
      </w:r>
    </w:p>
    <w:p w:rsidR="00D06D0B" w:rsidRDefault="00A74177">
      <w:pPr>
        <w:pStyle w:val="Code"/>
      </w:pPr>
      <w:r>
        <w:t xml:space="preserve">return-statement = "Return"  </w:t>
      </w:r>
    </w:p>
    <w:p w:rsidR="00D06D0B" w:rsidRDefault="00A74177">
      <w:pPr>
        <w:spacing w:line="246" w:lineRule="auto"/>
        <w:ind w:left="-5"/>
      </w:pPr>
      <w:r>
        <w:rPr>
          <w:i/>
        </w:rPr>
        <w:t xml:space="preserve">Runtime Semantics. </w:t>
      </w:r>
    </w:p>
    <w:p w:rsidR="00D06D0B" w:rsidRDefault="00A74177">
      <w:pPr>
        <w:numPr>
          <w:ilvl w:val="0"/>
          <w:numId w:val="116"/>
        </w:numPr>
      </w:pPr>
      <w:r>
        <w:lastRenderedPageBreak/>
        <w:t xml:space="preserve">A &lt;return-statement&gt; causes execution to branch </w:t>
      </w:r>
      <w:r>
        <w:t xml:space="preserve">to the &lt;statement&gt; immediately following the current procedure’s </w:t>
      </w:r>
      <w:r>
        <w:rPr>
          <w:i/>
        </w:rPr>
        <w:t>GoSub Resumption List</w:t>
      </w:r>
      <w:r>
        <w:t>’s most-recently-inserted &lt;gosub-statement&gt;.</w:t>
      </w:r>
      <w:r>
        <w:rPr>
          <w:b/>
        </w:rPr>
        <w:t xml:space="preserve"> </w:t>
      </w:r>
    </w:p>
    <w:p w:rsidR="00D06D0B" w:rsidRDefault="00A74177">
      <w:pPr>
        <w:ind w:left="730"/>
      </w:pPr>
      <w:r>
        <w:t>If the current procedure’s GoSub Resumption List is empty, an error occurs (number 3, "Return without GoSub").</w:t>
      </w:r>
      <w:r>
        <w:rPr>
          <w:b/>
        </w:rPr>
        <w:t xml:space="preserve"> </w:t>
      </w:r>
    </w:p>
    <w:p w:rsidR="00D06D0B" w:rsidRDefault="00A74177">
      <w:pPr>
        <w:spacing w:after="227"/>
      </w:pPr>
      <w:r>
        <w:rPr>
          <w:b/>
        </w:rPr>
        <w:t xml:space="preserve"> </w:t>
      </w:r>
    </w:p>
    <w:p w:rsidR="00D06D0B" w:rsidRDefault="00A74177">
      <w:pPr>
        <w:pStyle w:val="Heading4"/>
      </w:pPr>
      <w:bookmarkStart w:id="217" w:name="section_6f44253fd6ae4de5af010b1d9a67d24d"/>
      <w:bookmarkStart w:id="218" w:name="_Toc158907405"/>
      <w:r>
        <w:t>On…GoSub S</w:t>
      </w:r>
      <w:r>
        <w:t>tatement</w:t>
      </w:r>
      <w:bookmarkEnd w:id="217"/>
      <w:bookmarkEnd w:id="218"/>
      <w:r>
        <w:fldChar w:fldCharType="begin"/>
      </w:r>
      <w:r>
        <w:instrText xml:space="preserve"> XE "&lt;on-gosub-statement&gt;" </w:instrText>
      </w:r>
      <w:r>
        <w:fldChar w:fldCharType="end"/>
      </w:r>
    </w:p>
    <w:p w:rsidR="00D06D0B" w:rsidRDefault="00A74177">
      <w:pPr>
        <w:pStyle w:val="Code"/>
      </w:pPr>
      <w:r>
        <w:t xml:space="preserve">on-gosub-statement = "On" expression "GoSub" statement-label-list </w:t>
      </w:r>
    </w:p>
    <w:p w:rsidR="00D06D0B" w:rsidRDefault="00A74177">
      <w:pPr>
        <w:spacing w:line="246" w:lineRule="auto"/>
        <w:ind w:left="-5"/>
      </w:pPr>
      <w:r>
        <w:rPr>
          <w:i/>
        </w:rPr>
        <w:t>Static Semantics.</w:t>
      </w:r>
      <w:r>
        <w:t xml:space="preserve"> </w:t>
      </w:r>
    </w:p>
    <w:p w:rsidR="00D06D0B" w:rsidRDefault="00A74177">
      <w:pPr>
        <w:numPr>
          <w:ilvl w:val="0"/>
          <w:numId w:val="116"/>
        </w:numPr>
      </w:pPr>
      <w:r>
        <w:t xml:space="preserve">A procedure MUST contain exactly one &lt;statement-label-definition&gt; for each &lt;statement-label&gt; in a &lt;statement-label-list&gt;. </w:t>
      </w:r>
    </w:p>
    <w:p w:rsidR="00D06D0B" w:rsidRDefault="00A74177">
      <w:pPr>
        <w:spacing w:line="246" w:lineRule="auto"/>
        <w:ind w:left="-5"/>
      </w:pPr>
      <w:r>
        <w:rPr>
          <w:i/>
        </w:rPr>
        <w:t>Runtime S</w:t>
      </w:r>
      <w:r>
        <w:rPr>
          <w:i/>
        </w:rPr>
        <w:t>emantics.</w:t>
      </w:r>
      <w:r>
        <w:t xml:space="preserve"> </w:t>
      </w:r>
    </w:p>
    <w:p w:rsidR="00D06D0B" w:rsidRDefault="00A74177">
      <w:pPr>
        <w:numPr>
          <w:ilvl w:val="0"/>
          <w:numId w:val="116"/>
        </w:numPr>
      </w:pPr>
      <w:r>
        <w:t xml:space="preserve">Let </w:t>
      </w:r>
      <w:r>
        <w:rPr>
          <w:i/>
        </w:rPr>
        <w:t xml:space="preserve">n </w:t>
      </w:r>
      <w:r>
        <w:t xml:space="preserve">be the value of the evaluation of &lt;expression&gt; after having been Let-coerced to the declared type </w:t>
      </w:r>
      <w:r>
        <w:rPr>
          <w:b/>
        </w:rPr>
        <w:t>Integer</w:t>
      </w:r>
      <w:r>
        <w:t xml:space="preserve">. </w:t>
      </w:r>
    </w:p>
    <w:p w:rsidR="00D06D0B" w:rsidRDefault="00A74177">
      <w:pPr>
        <w:numPr>
          <w:ilvl w:val="0"/>
          <w:numId w:val="116"/>
        </w:numPr>
      </w:pPr>
      <w:r>
        <w:t xml:space="preserve">If </w:t>
      </w:r>
      <w:r>
        <w:rPr>
          <w:i/>
        </w:rPr>
        <w:t>n</w:t>
      </w:r>
      <w:r>
        <w:t xml:space="preserve"> is zero, or greater than the number of &lt;statement-label&gt; defined in &lt;statement-label-list&gt;, then execution of the &lt;on-gosub-st</w:t>
      </w:r>
      <w:r>
        <w:t xml:space="preserve">atement&gt; immediately completes. </w:t>
      </w:r>
    </w:p>
    <w:p w:rsidR="00D06D0B" w:rsidRDefault="00A74177">
      <w:pPr>
        <w:numPr>
          <w:ilvl w:val="0"/>
          <w:numId w:val="116"/>
        </w:numPr>
      </w:pPr>
      <w:r>
        <w:t xml:space="preserve">If </w:t>
      </w:r>
      <w:r>
        <w:rPr>
          <w:i/>
        </w:rPr>
        <w:t>n</w:t>
      </w:r>
      <w:r>
        <w:t xml:space="preserve"> is negative or greater than 255, an error occurs (number 5, "Invalid procedure call or argument"). </w:t>
      </w:r>
    </w:p>
    <w:p w:rsidR="00D06D0B" w:rsidRDefault="00A74177">
      <w:pPr>
        <w:numPr>
          <w:ilvl w:val="0"/>
          <w:numId w:val="116"/>
        </w:numPr>
      </w:pPr>
      <w:r>
        <w:t xml:space="preserve">Execution branches to the &lt;statement-label-definition&gt; for the </w:t>
      </w:r>
      <w:r>
        <w:rPr>
          <w:i/>
        </w:rPr>
        <w:t>n’</w:t>
      </w:r>
      <w:r>
        <w:t>th &lt;statement-label&gt; defined in &lt;statement-label-list</w:t>
      </w:r>
      <w:r>
        <w:t xml:space="preserve">&gt;. </w:t>
      </w:r>
    </w:p>
    <w:p w:rsidR="00D06D0B" w:rsidRDefault="00A74177">
      <w:pPr>
        <w:numPr>
          <w:ilvl w:val="0"/>
          <w:numId w:val="116"/>
        </w:numPr>
        <w:spacing w:after="263"/>
      </w:pPr>
      <w:r>
        <w:t xml:space="preserve">If the </w:t>
      </w:r>
      <w:r>
        <w:rPr>
          <w:i/>
        </w:rPr>
        <w:t>n’</w:t>
      </w:r>
      <w:r>
        <w:t>th &lt;statement-label&gt; defined in &lt;statement-label-list&gt; is the same as the &lt;end-label&gt; of lexically enclosing procedure declaration execution of the current &lt;procedure-body&gt; immediately completes as if statement execution had reached the end of</w:t>
      </w:r>
      <w:r>
        <w:t xml:space="preserve"> the &lt;procedure-body&gt; element’s contained &lt;statement-block&gt;. </w:t>
      </w:r>
    </w:p>
    <w:p w:rsidR="00D06D0B" w:rsidRDefault="00A74177">
      <w:pPr>
        <w:pStyle w:val="Heading4"/>
      </w:pPr>
      <w:bookmarkStart w:id="219" w:name="section_fe55464da2c44ca6ace1e757dbe95e73"/>
      <w:bookmarkStart w:id="220" w:name="_Toc158907406"/>
      <w:r>
        <w:t>Exit Sub Statement</w:t>
      </w:r>
      <w:bookmarkEnd w:id="219"/>
      <w:bookmarkEnd w:id="220"/>
      <w:r>
        <w:fldChar w:fldCharType="begin"/>
      </w:r>
      <w:r>
        <w:instrText xml:space="preserve"> XE "&lt;exit-sub-statement&gt;" </w:instrText>
      </w:r>
      <w:r>
        <w:fldChar w:fldCharType="end"/>
      </w:r>
    </w:p>
    <w:p w:rsidR="00D06D0B" w:rsidRDefault="00A74177">
      <w:pPr>
        <w:pStyle w:val="Code"/>
      </w:pPr>
      <w:r>
        <w:t xml:space="preserve">exit-sub-statement = "Exit" "Sub"  </w:t>
      </w:r>
    </w:p>
    <w:p w:rsidR="00D06D0B" w:rsidRDefault="00A74177">
      <w:pPr>
        <w:spacing w:line="246" w:lineRule="auto"/>
        <w:ind w:left="-5"/>
      </w:pPr>
      <w:r>
        <w:rPr>
          <w:i/>
        </w:rPr>
        <w:t>Static Semantics</w:t>
      </w:r>
      <w:r>
        <w:t xml:space="preserve">. </w:t>
      </w:r>
    </w:p>
    <w:p w:rsidR="00D06D0B" w:rsidRDefault="00A74177">
      <w:pPr>
        <w:numPr>
          <w:ilvl w:val="0"/>
          <w:numId w:val="116"/>
        </w:numPr>
      </w:pPr>
      <w:r>
        <w:t>An &lt;exit-sub-statement&gt; MUST be lexically contained inside the &lt;procedure-body&gt; of a &lt;</w:t>
      </w:r>
      <w:r>
        <w:t xml:space="preserve">subroutine-declaration&gt;. </w:t>
      </w:r>
    </w:p>
    <w:p w:rsidR="00D06D0B" w:rsidRDefault="00A74177">
      <w:pPr>
        <w:spacing w:after="32"/>
        <w:ind w:left="720"/>
      </w:pPr>
      <w:r>
        <w:t xml:space="preserve"> </w:t>
      </w:r>
    </w:p>
    <w:p w:rsidR="00D06D0B" w:rsidRDefault="00A74177">
      <w:pPr>
        <w:spacing w:line="246" w:lineRule="auto"/>
        <w:ind w:left="-5"/>
      </w:pPr>
      <w:r>
        <w:rPr>
          <w:i/>
        </w:rPr>
        <w:t>Runtime Semantics.</w:t>
      </w:r>
    </w:p>
    <w:p w:rsidR="00D06D0B" w:rsidRDefault="00A74177">
      <w:pPr>
        <w:numPr>
          <w:ilvl w:val="0"/>
          <w:numId w:val="116"/>
        </w:numPr>
        <w:spacing w:after="264"/>
      </w:pPr>
      <w:r>
        <w:t>If the &lt;statement-block&gt; causes execution of an &lt;exit-sub-statement&gt;, execution of the procedure and of this statement immediately completes. No other statements following the &lt;exit-sub-statement&gt; in the proce</w:t>
      </w:r>
      <w:r>
        <w:t xml:space="preserve">dure are executed. </w:t>
      </w:r>
    </w:p>
    <w:p w:rsidR="00D06D0B" w:rsidRDefault="00A74177">
      <w:pPr>
        <w:pStyle w:val="Heading4"/>
      </w:pPr>
      <w:bookmarkStart w:id="221" w:name="section_d70e6f6fb8304be2acceaa491c8acb5a"/>
      <w:bookmarkStart w:id="222" w:name="_Toc158907407"/>
      <w:r>
        <w:t>Exit Function Statement</w:t>
      </w:r>
      <w:bookmarkEnd w:id="221"/>
      <w:bookmarkEnd w:id="222"/>
      <w:r>
        <w:fldChar w:fldCharType="begin"/>
      </w:r>
      <w:r>
        <w:instrText xml:space="preserve"> XE "&lt;exit-function-statement&gt;" </w:instrText>
      </w:r>
      <w:r>
        <w:fldChar w:fldCharType="end"/>
      </w:r>
    </w:p>
    <w:p w:rsidR="00D06D0B" w:rsidRDefault="00A74177">
      <w:r>
        <w:t xml:space="preserve">exit-function-statement = "Exit" "Function"  </w:t>
      </w:r>
    </w:p>
    <w:p w:rsidR="00D06D0B" w:rsidRDefault="00A74177">
      <w:pPr>
        <w:spacing w:line="246" w:lineRule="auto"/>
        <w:ind w:left="-5"/>
      </w:pPr>
      <w:r>
        <w:rPr>
          <w:i/>
        </w:rPr>
        <w:lastRenderedPageBreak/>
        <w:t>Static Semantics</w:t>
      </w:r>
      <w:r>
        <w:t xml:space="preserve">. </w:t>
      </w:r>
    </w:p>
    <w:p w:rsidR="00D06D0B" w:rsidRDefault="00A74177">
      <w:pPr>
        <w:ind w:left="730"/>
      </w:pPr>
      <w:r>
        <w:t>An &lt;exit-function-statement&gt; MUST be lexically contained inside the &lt;procedure-body&gt; of a &lt;function-declaration&gt;</w:t>
      </w:r>
      <w:r>
        <w:t xml:space="preserve">. </w:t>
      </w:r>
    </w:p>
    <w:p w:rsidR="00D06D0B" w:rsidRDefault="00A74177">
      <w:pPr>
        <w:spacing w:after="32"/>
        <w:ind w:left="720"/>
      </w:pPr>
      <w:r>
        <w:t xml:space="preserve"> </w:t>
      </w:r>
    </w:p>
    <w:p w:rsidR="00D06D0B" w:rsidRDefault="00A74177">
      <w:pPr>
        <w:spacing w:line="246" w:lineRule="auto"/>
        <w:ind w:left="-5"/>
      </w:pPr>
      <w:r>
        <w:rPr>
          <w:i/>
        </w:rPr>
        <w:t xml:space="preserve">Runtime Semantics. </w:t>
      </w:r>
    </w:p>
    <w:p w:rsidR="00D06D0B" w:rsidRDefault="00A74177">
      <w:pPr>
        <w:numPr>
          <w:ilvl w:val="0"/>
          <w:numId w:val="116"/>
        </w:numPr>
        <w:spacing w:after="265"/>
      </w:pPr>
      <w:r>
        <w:t>If the &lt;statement-block&gt; causes execution of an &lt;exit-function-statement&gt;, execution of the procedure and of this statement immediately completes. No other statements following the &lt;exit-function-statement&gt; in the procedure are exe</w:t>
      </w:r>
      <w:r>
        <w:t xml:space="preserve">cuted. </w:t>
      </w:r>
    </w:p>
    <w:p w:rsidR="00D06D0B" w:rsidRDefault="00A74177">
      <w:pPr>
        <w:pStyle w:val="Heading4"/>
      </w:pPr>
      <w:bookmarkStart w:id="223" w:name="section_2c254f3348b540b79dc74943313a1742"/>
      <w:bookmarkStart w:id="224" w:name="_Toc158907408"/>
      <w:r>
        <w:t>Exit Property Statement</w:t>
      </w:r>
      <w:bookmarkEnd w:id="223"/>
      <w:bookmarkEnd w:id="224"/>
      <w:r>
        <w:fldChar w:fldCharType="begin"/>
      </w:r>
      <w:r>
        <w:instrText xml:space="preserve"> XE "&lt;exit-property-statement&gt;" </w:instrText>
      </w:r>
      <w:r>
        <w:fldChar w:fldCharType="end"/>
      </w:r>
    </w:p>
    <w:p w:rsidR="00D06D0B" w:rsidRDefault="00A74177">
      <w:r>
        <w:t xml:space="preserve">exit-property-statement = "Exit" "Property" </w:t>
      </w:r>
    </w:p>
    <w:p w:rsidR="00D06D0B" w:rsidRDefault="00A74177">
      <w:pPr>
        <w:spacing w:line="246" w:lineRule="auto"/>
        <w:ind w:left="-5"/>
      </w:pPr>
      <w:r>
        <w:rPr>
          <w:i/>
        </w:rPr>
        <w:t>Static Semantics</w:t>
      </w:r>
      <w:r>
        <w:t xml:space="preserve">. </w:t>
      </w:r>
    </w:p>
    <w:p w:rsidR="00D06D0B" w:rsidRDefault="00A74177">
      <w:pPr>
        <w:numPr>
          <w:ilvl w:val="0"/>
          <w:numId w:val="116"/>
        </w:numPr>
      </w:pPr>
      <w:r>
        <w:t xml:space="preserve">An &lt;exit-property-statement&gt; MUST be lexically contained inside the &lt;procedure-body&gt; of a property declaration. </w:t>
      </w:r>
    </w:p>
    <w:p w:rsidR="00D06D0B" w:rsidRDefault="00A74177">
      <w:pPr>
        <w:spacing w:after="32"/>
        <w:ind w:left="720"/>
      </w:pPr>
      <w:r>
        <w:t xml:space="preserve"> </w:t>
      </w:r>
    </w:p>
    <w:p w:rsidR="00D06D0B" w:rsidRDefault="00A74177">
      <w:pPr>
        <w:spacing w:line="246" w:lineRule="auto"/>
        <w:ind w:left="-5"/>
      </w:pPr>
      <w:r>
        <w:rPr>
          <w:i/>
        </w:rPr>
        <w:t>Runtime Sem</w:t>
      </w:r>
      <w:r>
        <w:rPr>
          <w:i/>
        </w:rPr>
        <w:t xml:space="preserve">antics. </w:t>
      </w:r>
    </w:p>
    <w:p w:rsidR="00D06D0B" w:rsidRDefault="00A74177">
      <w:pPr>
        <w:numPr>
          <w:ilvl w:val="0"/>
          <w:numId w:val="116"/>
        </w:numPr>
        <w:spacing w:after="263"/>
      </w:pPr>
      <w:r>
        <w:t xml:space="preserve">If the &lt;statement-block&gt; causes execution of an &lt;exit-function-statement&gt;, execution of the procedure and of this statement immediately completes. No other statements following the &lt;exit-property-statement&gt; in the procedure are executed. </w:t>
      </w:r>
    </w:p>
    <w:p w:rsidR="00D06D0B" w:rsidRDefault="00A74177">
      <w:pPr>
        <w:pStyle w:val="Heading4"/>
      </w:pPr>
      <w:bookmarkStart w:id="225" w:name="section_3795fff1ce8a40f78d2cb1e2c1a251c4"/>
      <w:bookmarkStart w:id="226" w:name="_Toc158907409"/>
      <w:r>
        <w:t>RaiseEve</w:t>
      </w:r>
      <w:r>
        <w:t>nt Statement</w:t>
      </w:r>
      <w:bookmarkEnd w:id="225"/>
      <w:bookmarkEnd w:id="226"/>
      <w:r>
        <w:fldChar w:fldCharType="begin"/>
      </w:r>
      <w:r>
        <w:instrText xml:space="preserve"> XE "&lt;raiseevent-statement&gt;" </w:instrText>
      </w:r>
      <w:r>
        <w:fldChar w:fldCharType="end"/>
      </w:r>
      <w:r>
        <w:fldChar w:fldCharType="begin"/>
      </w:r>
      <w:r>
        <w:instrText xml:space="preserve"> XE "&lt;event-argument-list&gt;" </w:instrText>
      </w:r>
      <w:r>
        <w:fldChar w:fldCharType="end"/>
      </w:r>
      <w:r>
        <w:fldChar w:fldCharType="begin"/>
      </w:r>
      <w:r>
        <w:instrText xml:space="preserve"> XE "&lt;event-argument&gt;" </w:instrText>
      </w:r>
      <w:r>
        <w:fldChar w:fldCharType="end"/>
      </w:r>
    </w:p>
    <w:p w:rsidR="00D06D0B" w:rsidRDefault="00A74177">
      <w:r>
        <w:t xml:space="preserve">A &lt;raiseevent-statement&gt; invokes a set of procedures that have been declared as </w:t>
      </w:r>
      <w:r>
        <w:rPr>
          <w:i/>
        </w:rPr>
        <w:t>handlers</w:t>
      </w:r>
      <w:r>
        <w:t xml:space="preserve"> for a given event. </w:t>
      </w:r>
    </w:p>
    <w:p w:rsidR="00D06D0B" w:rsidRDefault="00A74177">
      <w:pPr>
        <w:pStyle w:val="Code"/>
      </w:pPr>
      <w:r>
        <w:t>raiseevent-statement = "RaiseEvent" IDENTIFIER [</w:t>
      </w:r>
      <w:r>
        <w:t xml:space="preserve">"(" event-argument-list ")"] </w:t>
      </w:r>
    </w:p>
    <w:p w:rsidR="00D06D0B" w:rsidRDefault="00A74177">
      <w:pPr>
        <w:pStyle w:val="Code"/>
      </w:pPr>
      <w:r>
        <w:t xml:space="preserve">event-argument-list = [event-argument *("," event-argument)] </w:t>
      </w:r>
    </w:p>
    <w:p w:rsidR="00D06D0B" w:rsidRDefault="00A74177">
      <w:pPr>
        <w:pStyle w:val="Code"/>
      </w:pPr>
      <w:r>
        <w:t xml:space="preserve">event-argument = expression </w:t>
      </w:r>
    </w:p>
    <w:p w:rsidR="00D06D0B" w:rsidRDefault="00A74177">
      <w:pPr>
        <w:spacing w:line="246" w:lineRule="auto"/>
        <w:ind w:left="-5"/>
      </w:pPr>
      <w:r>
        <w:rPr>
          <w:i/>
        </w:rPr>
        <w:t>Static Semantics</w:t>
      </w:r>
      <w:r>
        <w:t xml:space="preserve">. </w:t>
      </w:r>
    </w:p>
    <w:p w:rsidR="00D06D0B" w:rsidRDefault="00A74177">
      <w:pPr>
        <w:numPr>
          <w:ilvl w:val="0"/>
          <w:numId w:val="117"/>
        </w:numPr>
      </w:pPr>
      <w:r>
        <w:t xml:space="preserve">A &lt;raiseevent-statement&gt; MUST be defined inside a procedure which is contained in a class module. </w:t>
      </w:r>
    </w:p>
    <w:p w:rsidR="00D06D0B" w:rsidRDefault="00A74177">
      <w:pPr>
        <w:numPr>
          <w:ilvl w:val="0"/>
          <w:numId w:val="117"/>
        </w:numPr>
      </w:pPr>
      <w:r>
        <w:t>&lt;IDENTIFIER&gt;</w:t>
      </w:r>
      <w:r>
        <w:t xml:space="preserve"> MUST be the name of an event defined in the enclosing class module. </w:t>
      </w:r>
    </w:p>
    <w:p w:rsidR="00D06D0B" w:rsidRDefault="00A74177">
      <w:pPr>
        <w:numPr>
          <w:ilvl w:val="0"/>
          <w:numId w:val="117"/>
        </w:numPr>
        <w:spacing w:after="268"/>
      </w:pPr>
      <w:r>
        <w:t>The referenced event’s parameter list MUST be compatible with the specified argument list according to the rules of procedure invocation. For this purpose, all parameters and arguments a</w:t>
      </w:r>
      <w:r>
        <w:t xml:space="preserve">re treated as positional. </w:t>
      </w:r>
    </w:p>
    <w:p w:rsidR="00D06D0B" w:rsidRDefault="00A74177">
      <w:pPr>
        <w:spacing w:line="246" w:lineRule="auto"/>
        <w:ind w:left="-5"/>
      </w:pPr>
      <w:r>
        <w:rPr>
          <w:i/>
        </w:rPr>
        <w:t xml:space="preserve">Runtime Semantics. </w:t>
      </w:r>
    </w:p>
    <w:p w:rsidR="00D06D0B" w:rsidRDefault="00A74177">
      <w:pPr>
        <w:numPr>
          <w:ilvl w:val="0"/>
          <w:numId w:val="117"/>
        </w:numPr>
        <w:ind w:left="730"/>
      </w:pPr>
      <w:r>
        <w:t xml:space="preserve">The procedures which have been declared as event handlers for the event are invoked in the order in which their </w:t>
      </w:r>
      <w:r>
        <w:rPr>
          <w:i/>
        </w:rPr>
        <w:t>WithEvents variables</w:t>
      </w:r>
      <w:r>
        <w:t xml:space="preserve"> were initialized, passing each &lt;event-argument&gt; as a positional argument in </w:t>
      </w:r>
      <w:r>
        <w:t xml:space="preserve">the order they appeared from left to right. Assigning to a </w:t>
      </w:r>
      <w:r>
        <w:rPr>
          <w:i/>
        </w:rPr>
        <w:t>WithEvents variable</w:t>
      </w:r>
      <w:r>
        <w:t xml:space="preserve"> disconnects all event handlers that it previously pointed to, and causes the variable to move to the end of the list. When an event is raised, the most-recently assigned </w:t>
      </w:r>
      <w:r>
        <w:rPr>
          <w:i/>
        </w:rPr>
        <w:t>WithEve</w:t>
      </w:r>
      <w:r>
        <w:rPr>
          <w:i/>
        </w:rPr>
        <w:t>nts variable’s</w:t>
      </w:r>
      <w:r>
        <w:t xml:space="preserve"> event-handling procedures will be the last to be executed. </w:t>
      </w:r>
    </w:p>
    <w:p w:rsidR="00D06D0B" w:rsidRDefault="00A74177">
      <w:pPr>
        <w:numPr>
          <w:ilvl w:val="0"/>
          <w:numId w:val="117"/>
        </w:numPr>
      </w:pPr>
      <w:r>
        <w:lastRenderedPageBreak/>
        <w:t xml:space="preserve">If an &lt;positional-param&gt; for the event is declared as </w:t>
      </w:r>
      <w:r>
        <w:rPr>
          <w:i/>
        </w:rPr>
        <w:t>ByRef</w:t>
      </w:r>
      <w:r>
        <w:t xml:space="preserve">, then after each invocation of the procedure, the next invocation’s corresponding &lt;event-argument&gt; is initialized to the </w:t>
      </w:r>
      <w:r>
        <w:t xml:space="preserve">value that the parameter last contained inside its most recent procedure invocation. </w:t>
      </w:r>
    </w:p>
    <w:p w:rsidR="00D06D0B" w:rsidRDefault="00A74177">
      <w:pPr>
        <w:numPr>
          <w:ilvl w:val="0"/>
          <w:numId w:val="117"/>
        </w:numPr>
      </w:pPr>
      <w:r>
        <w:t>Any runtime errors which occur in these procedures are handled by that procedure’s error-handling policy. If the invoked procedure’s error-handling policy is to use the e</w:t>
      </w:r>
      <w:r>
        <w:t xml:space="preserve">rror-handling policy of the procedure that invoked it, the effect is as if the invoked procedure were using the default error-handling policy. This effectively means that errors raised in the invoked procedure can only be handled in the procedure itself. </w:t>
      </w:r>
    </w:p>
    <w:p w:rsidR="00D06D0B" w:rsidRDefault="00A74177">
      <w:pPr>
        <w:numPr>
          <w:ilvl w:val="0"/>
          <w:numId w:val="117"/>
        </w:numPr>
        <w:spacing w:after="268"/>
      </w:pPr>
      <w:r>
        <w:t xml:space="preserve">If an unhandled error occurs in an invoked procedure, no further event handlers are invoked. </w:t>
      </w:r>
    </w:p>
    <w:p w:rsidR="00D06D0B" w:rsidRDefault="00A74177">
      <w:pPr>
        <w:pStyle w:val="Heading4"/>
      </w:pPr>
      <w:bookmarkStart w:id="227" w:name="section_52caae3d3ded436fa36a8d5a30c21600"/>
      <w:bookmarkStart w:id="228" w:name="_Toc158907410"/>
      <w:r>
        <w:t>With Statement</w:t>
      </w:r>
      <w:bookmarkEnd w:id="227"/>
      <w:bookmarkEnd w:id="228"/>
      <w:r>
        <w:fldChar w:fldCharType="begin"/>
      </w:r>
      <w:r>
        <w:instrText xml:space="preserve"> XE "&lt;with-statement&gt;" </w:instrText>
      </w:r>
      <w:r>
        <w:fldChar w:fldCharType="end"/>
      </w:r>
    </w:p>
    <w:p w:rsidR="00D06D0B" w:rsidRDefault="00A74177">
      <w:r>
        <w:t xml:space="preserve">A &lt;with-statement&gt; assigns a given expression as the active </w:t>
      </w:r>
      <w:r>
        <w:rPr>
          <w:i/>
        </w:rPr>
        <w:t>With block variable</w:t>
      </w:r>
      <w:r>
        <w:t xml:space="preserve"> within a statement block. </w:t>
      </w:r>
    </w:p>
    <w:p w:rsidR="00D06D0B" w:rsidRDefault="00A74177">
      <w:pPr>
        <w:pStyle w:val="Code"/>
      </w:pPr>
      <w:r>
        <w:t xml:space="preserve">with-statement </w:t>
      </w:r>
      <w:r>
        <w:t xml:space="preserve">= "With" expression EOS statement-block "End" "With" </w:t>
      </w:r>
    </w:p>
    <w:p w:rsidR="00D06D0B" w:rsidRDefault="00A74177">
      <w:pPr>
        <w:spacing w:line="246" w:lineRule="auto"/>
        <w:ind w:left="-5"/>
      </w:pPr>
      <w:r>
        <w:rPr>
          <w:i/>
        </w:rPr>
        <w:t>Static semantics.</w:t>
      </w:r>
      <w:r>
        <w:t xml:space="preserve"> </w:t>
      </w:r>
    </w:p>
    <w:p w:rsidR="00D06D0B" w:rsidRDefault="00A74177">
      <w:pPr>
        <w:numPr>
          <w:ilvl w:val="0"/>
          <w:numId w:val="118"/>
        </w:numPr>
      </w:pPr>
      <w:r>
        <w:t xml:space="preserve">A &lt;with-statement&gt; is invalid if the declared type of &lt;expression&gt; is not a UDT, a named class, </w:t>
      </w:r>
      <w:r>
        <w:rPr>
          <w:b/>
        </w:rPr>
        <w:t>Object</w:t>
      </w:r>
      <w:r>
        <w:t xml:space="preserve"> or </w:t>
      </w:r>
      <w:r>
        <w:rPr>
          <w:b/>
        </w:rPr>
        <w:t>Variant</w:t>
      </w:r>
      <w:r>
        <w:t xml:space="preserve">. </w:t>
      </w:r>
    </w:p>
    <w:p w:rsidR="00D06D0B" w:rsidRDefault="00A74177">
      <w:pPr>
        <w:numPr>
          <w:ilvl w:val="0"/>
          <w:numId w:val="118"/>
        </w:numPr>
      </w:pPr>
      <w:r>
        <w:t xml:space="preserve">The </w:t>
      </w:r>
      <w:r>
        <w:rPr>
          <w:b/>
        </w:rPr>
        <w:t>With</w:t>
      </w:r>
      <w:r>
        <w:t xml:space="preserve"> block variable is classified as a variable and has the sam</w:t>
      </w:r>
      <w:r>
        <w:t xml:space="preserve">e declared type as &lt;expression&gt;. </w:t>
      </w:r>
    </w:p>
    <w:p w:rsidR="00D06D0B" w:rsidRDefault="00A74177">
      <w:pPr>
        <w:numPr>
          <w:ilvl w:val="0"/>
          <w:numId w:val="118"/>
        </w:numPr>
      </w:pPr>
      <w:r>
        <w:t xml:space="preserve">If &lt;expression&gt; is classified as a variable, that variable is the </w:t>
      </w:r>
      <w:r>
        <w:rPr>
          <w:i/>
        </w:rPr>
        <w:t>With block variable</w:t>
      </w:r>
      <w:r>
        <w:t xml:space="preserve"> of the &lt;statement-block&gt;. </w:t>
      </w:r>
    </w:p>
    <w:p w:rsidR="00D06D0B" w:rsidRDefault="00A74177">
      <w:pPr>
        <w:spacing w:after="70"/>
      </w:pPr>
      <w:r>
        <w:t xml:space="preserve"> </w:t>
      </w:r>
    </w:p>
    <w:p w:rsidR="00D06D0B" w:rsidRDefault="00A74177">
      <w:pPr>
        <w:spacing w:line="246" w:lineRule="auto"/>
        <w:ind w:left="-5"/>
      </w:pPr>
      <w:r>
        <w:rPr>
          <w:i/>
        </w:rPr>
        <w:t>Runtime semantics.</w:t>
      </w:r>
      <w:r>
        <w:t xml:space="preserve"> </w:t>
      </w:r>
    </w:p>
    <w:p w:rsidR="00D06D0B" w:rsidRDefault="00A74177">
      <w:pPr>
        <w:pStyle w:val="ListParagraph"/>
        <w:numPr>
          <w:ilvl w:val="0"/>
          <w:numId w:val="119"/>
        </w:numPr>
      </w:pPr>
      <w:r>
        <w:t xml:space="preserve">If &lt;expression&gt; is classified as a value, property, function, or unbound member: </w:t>
      </w:r>
    </w:p>
    <w:p w:rsidR="00D06D0B" w:rsidRDefault="00A74177">
      <w:pPr>
        <w:pStyle w:val="ListParagraph"/>
        <w:numPr>
          <w:ilvl w:val="1"/>
          <w:numId w:val="119"/>
        </w:numPr>
      </w:pPr>
      <w:r>
        <w:t>&lt;</w:t>
      </w:r>
      <w:r>
        <w:t xml:space="preserve">expression&gt; is evaluated as a value expression. </w:t>
      </w:r>
    </w:p>
    <w:p w:rsidR="00D06D0B" w:rsidRDefault="00A74177">
      <w:pPr>
        <w:pStyle w:val="ListParagraph"/>
        <w:numPr>
          <w:ilvl w:val="1"/>
          <w:numId w:val="119"/>
        </w:numPr>
      </w:pPr>
      <w:r>
        <w:t xml:space="preserve">If the value type of the evaluated expression is a class, it is </w:t>
      </w:r>
      <w:r>
        <w:rPr>
          <w:b/>
        </w:rPr>
        <w:t>Set</w:t>
      </w:r>
      <w:r>
        <w:t xml:space="preserve">-assigned to an anonymous </w:t>
      </w:r>
      <w:r>
        <w:rPr>
          <w:i/>
        </w:rPr>
        <w:t>With block variable</w:t>
      </w:r>
      <w:r>
        <w:t xml:space="preserve">. Then, &lt;statement-block&gt; is executed. After &lt;statement-block&gt; executes, </w:t>
      </w:r>
      <w:r>
        <w:rPr>
          <w:b/>
        </w:rPr>
        <w:t>Nothing</w:t>
      </w:r>
      <w:r>
        <w:t xml:space="preserve"> is assigned to</w:t>
      </w:r>
      <w:r>
        <w:t xml:space="preserve"> the anonymous </w:t>
      </w:r>
      <w:r>
        <w:rPr>
          <w:i/>
        </w:rPr>
        <w:t>With block variable</w:t>
      </w:r>
      <w:r>
        <w:t xml:space="preserve">. </w:t>
      </w:r>
    </w:p>
    <w:p w:rsidR="00D06D0B" w:rsidRDefault="00A74177">
      <w:pPr>
        <w:pStyle w:val="ListParagraph"/>
        <w:numPr>
          <w:ilvl w:val="1"/>
          <w:numId w:val="119"/>
        </w:numPr>
      </w:pPr>
      <w:r>
        <w:t xml:space="preserve">If the value type of evaluated expression is a UDT, it is </w:t>
      </w:r>
      <w:r>
        <w:rPr>
          <w:b/>
        </w:rPr>
        <w:t>Let</w:t>
      </w:r>
      <w:r>
        <w:t xml:space="preserve">-assigned to an anonymous temporary </w:t>
      </w:r>
      <w:r>
        <w:rPr>
          <w:i/>
        </w:rPr>
        <w:t>With</w:t>
      </w:r>
      <w:r>
        <w:t xml:space="preserve"> </w:t>
      </w:r>
      <w:r>
        <w:rPr>
          <w:i/>
        </w:rPr>
        <w:t>block variable</w:t>
      </w:r>
      <w:r>
        <w:t xml:space="preserve">. Then, &lt;statement-block&gt; is executed. </w:t>
      </w:r>
    </w:p>
    <w:p w:rsidR="00D06D0B" w:rsidRDefault="00A74177">
      <w:pPr>
        <w:pStyle w:val="ListParagraph"/>
        <w:numPr>
          <w:ilvl w:val="1"/>
          <w:numId w:val="119"/>
        </w:numPr>
      </w:pPr>
      <w:r>
        <w:t xml:space="preserve">An anonymous </w:t>
      </w:r>
      <w:r>
        <w:rPr>
          <w:i/>
        </w:rPr>
        <w:t>with block variable</w:t>
      </w:r>
      <w:r>
        <w:t xml:space="preserve"> has procedure extent. </w:t>
      </w:r>
    </w:p>
    <w:p w:rsidR="00D06D0B" w:rsidRDefault="00A74177">
      <w:pPr>
        <w:pStyle w:val="Heading3"/>
      </w:pPr>
      <w:bookmarkStart w:id="229" w:name="section_ee62ca0dbf1546798d116e411b37901b"/>
      <w:bookmarkStart w:id="230" w:name="_Toc158907411"/>
      <w:r>
        <w:t>Data Manipulation Statements</w:t>
      </w:r>
      <w:bookmarkEnd w:id="229"/>
      <w:bookmarkEnd w:id="230"/>
      <w:r>
        <w:fldChar w:fldCharType="begin"/>
      </w:r>
      <w:r>
        <w:instrText xml:space="preserve"> XE "&lt;Data-manipulation-statement&gt;" </w:instrText>
      </w:r>
      <w:r>
        <w:fldChar w:fldCharType="end"/>
      </w:r>
    </w:p>
    <w:p w:rsidR="00D06D0B" w:rsidRDefault="00A74177">
      <w:r>
        <w:t xml:space="preserve">Data manipulation statements declare and modify the contents of variables. </w:t>
      </w:r>
    </w:p>
    <w:p w:rsidR="00D06D0B" w:rsidRDefault="00A74177">
      <w:pPr>
        <w:pStyle w:val="Code"/>
      </w:pPr>
      <w:r>
        <w:t xml:space="preserve">Data-manipulation-statement = local-variable-declaration / static-variable-declaration / local-const-declaration </w:t>
      </w:r>
      <w:r>
        <w:t xml:space="preserve">/ redim-statement / erase-statement / mid-statement /rset-statement / lset-statement / let-statement / set-statement  </w:t>
      </w:r>
    </w:p>
    <w:p w:rsidR="00D06D0B" w:rsidRDefault="00A74177">
      <w:pPr>
        <w:pStyle w:val="Heading4"/>
      </w:pPr>
      <w:bookmarkStart w:id="231" w:name="section_7e93afc7de6f4c25a139164e92271d00"/>
      <w:bookmarkStart w:id="232" w:name="_Toc158907412"/>
      <w:r>
        <w:lastRenderedPageBreak/>
        <w:t>Local Variable Declarations</w:t>
      </w:r>
      <w:bookmarkEnd w:id="231"/>
      <w:bookmarkEnd w:id="232"/>
      <w:r>
        <w:fldChar w:fldCharType="begin"/>
      </w:r>
      <w:r>
        <w:instrText xml:space="preserve"> XE "&lt;local-variable-declaration&gt;" </w:instrText>
      </w:r>
      <w:r>
        <w:fldChar w:fldCharType="end"/>
      </w:r>
      <w:r>
        <w:fldChar w:fldCharType="begin"/>
      </w:r>
      <w:r>
        <w:instrText xml:space="preserve"> XE "&lt;static-variable-declaration&gt;" </w:instrText>
      </w:r>
      <w:r>
        <w:fldChar w:fldCharType="end"/>
      </w:r>
    </w:p>
    <w:p w:rsidR="00D06D0B" w:rsidRDefault="00A74177">
      <w:pPr>
        <w:pStyle w:val="Code"/>
      </w:pPr>
      <w:r>
        <w:t>local-variable-declaration = ("Dim</w:t>
      </w:r>
      <w:r>
        <w:t xml:space="preserve">" ["Shared"] variable-declaration-list)  </w:t>
      </w:r>
    </w:p>
    <w:p w:rsidR="00D06D0B" w:rsidRDefault="00A74177">
      <w:pPr>
        <w:pStyle w:val="Code"/>
      </w:pPr>
      <w:r>
        <w:t xml:space="preserve">static-variable-declaration = "Static" variable-declaration-list  </w:t>
      </w:r>
    </w:p>
    <w:p w:rsidR="00D06D0B" w:rsidRDefault="00A74177">
      <w:pPr>
        <w:spacing w:after="268"/>
        <w:ind w:left="10"/>
      </w:pPr>
      <w:r>
        <w:t xml:space="preserve">The optional </w:t>
      </w:r>
      <w:r>
        <w:rPr>
          <w:b/>
        </w:rPr>
        <w:t>Shared</w:t>
      </w:r>
      <w:r>
        <w:t xml:space="preserve"> keyword provides syntactic compatibility with other dialects of the Basic language and/or historic versions of VBA. </w:t>
      </w:r>
    </w:p>
    <w:p w:rsidR="00D06D0B" w:rsidRDefault="00A74177">
      <w:pPr>
        <w:spacing w:line="246" w:lineRule="auto"/>
        <w:ind w:left="-5"/>
      </w:pPr>
      <w:r>
        <w:rPr>
          <w:i/>
        </w:rPr>
        <w:t>Static Sem</w:t>
      </w:r>
      <w:r>
        <w:rPr>
          <w:i/>
        </w:rPr>
        <w:t xml:space="preserve">antics. </w:t>
      </w:r>
    </w:p>
    <w:p w:rsidR="00D06D0B" w:rsidRDefault="00A74177">
      <w:pPr>
        <w:numPr>
          <w:ilvl w:val="0"/>
          <w:numId w:val="118"/>
        </w:numPr>
        <w:spacing w:after="282"/>
      </w:pPr>
      <w:r>
        <w:t xml:space="preserve">The occurrence of the keyword </w:t>
      </w:r>
      <w:r>
        <w:rPr>
          <w:b/>
        </w:rPr>
        <w:t>Shared</w:t>
      </w:r>
      <w:r>
        <w:t xml:space="preserve"> has no meaning. </w:t>
      </w:r>
    </w:p>
    <w:p w:rsidR="00D06D0B" w:rsidRDefault="00A74177">
      <w:pPr>
        <w:numPr>
          <w:ilvl w:val="0"/>
          <w:numId w:val="118"/>
        </w:numPr>
      </w:pPr>
      <w:r>
        <w:t>Each variable defined within a &lt;local-variable-declaration&gt; or &lt;static-variable-declaration&gt; MUST have a variable name that is different from any other variable name, constant name, or paramete</w:t>
      </w:r>
      <w:r>
        <w:t xml:space="preserve">r name defined in the containing procedure. </w:t>
      </w:r>
    </w:p>
    <w:p w:rsidR="00D06D0B" w:rsidRDefault="00A74177">
      <w:pPr>
        <w:numPr>
          <w:ilvl w:val="0"/>
          <w:numId w:val="118"/>
        </w:numPr>
      </w:pPr>
      <w:r>
        <w:t>A variable defined within a &lt;local-variable-declaration&gt; or &lt;static-variable-declaration&gt; contained in a &lt;function-declaration&gt; or a &lt;property-get-declaration&gt; MUST NOT have the same name as the containing proce</w:t>
      </w:r>
      <w:r>
        <w:t xml:space="preserve">dure name. </w:t>
      </w:r>
    </w:p>
    <w:p w:rsidR="00D06D0B" w:rsidRDefault="00A74177">
      <w:pPr>
        <w:numPr>
          <w:ilvl w:val="0"/>
          <w:numId w:val="118"/>
        </w:numPr>
      </w:pPr>
      <w:r>
        <w:t xml:space="preserve">A variable defined within a &lt;local-variable-declaration&gt; or &lt;static-variable-declaration&gt; MUST NOT have the same name as an </w:t>
      </w:r>
      <w:r>
        <w:rPr>
          <w:i/>
        </w:rPr>
        <w:t>implicitly declared (</w:t>
      </w:r>
      <w:r>
        <w:t>Simple Name Expressions</w:t>
      </w:r>
      <w:r>
        <w:rPr>
          <w:i/>
        </w:rPr>
        <w:t>)</w:t>
      </w:r>
      <w:r>
        <w:t xml:space="preserve"> variable within the containing procedure </w:t>
      </w:r>
    </w:p>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18"/>
        </w:numPr>
      </w:pPr>
      <w:r>
        <w:t>All variab</w:t>
      </w:r>
      <w:r>
        <w:t xml:space="preserve">les defined by a &lt;static-variable-declaration&gt; have </w:t>
      </w:r>
      <w:r>
        <w:rPr>
          <w:i/>
        </w:rPr>
        <w:t>module extent</w:t>
      </w:r>
      <w:r>
        <w:t xml:space="preserve">. </w:t>
      </w:r>
    </w:p>
    <w:p w:rsidR="00D06D0B" w:rsidRDefault="00A74177">
      <w:pPr>
        <w:numPr>
          <w:ilvl w:val="0"/>
          <w:numId w:val="118"/>
        </w:numPr>
        <w:spacing w:after="267"/>
      </w:pPr>
      <w:r>
        <w:t xml:space="preserve">All variables defined by a &lt;local-variable-declaration&gt; have </w:t>
      </w:r>
      <w:r>
        <w:rPr>
          <w:i/>
        </w:rPr>
        <w:t>procedure extent</w:t>
      </w:r>
      <w:r>
        <w:t xml:space="preserve">, unless the &lt;local-variable-declaration&gt; is contained within a </w:t>
      </w:r>
      <w:r>
        <w:rPr>
          <w:i/>
        </w:rPr>
        <w:t xml:space="preserve">static procedure (section </w:t>
      </w:r>
      <w:hyperlink w:anchor="Section_125068eca57e4296843b5d009169de2f" w:history="1">
        <w:r>
          <w:rPr>
            <w:rStyle w:val="Hyperlink"/>
            <w:i/>
          </w:rPr>
          <w:t>5.3.1.2</w:t>
        </w:r>
      </w:hyperlink>
      <w:r>
        <w:rPr>
          <w:i/>
        </w:rPr>
        <w:t>)</w:t>
      </w:r>
      <w:r>
        <w:t xml:space="preserve">, in which case all the variables have </w:t>
      </w:r>
      <w:r>
        <w:rPr>
          <w:i/>
        </w:rPr>
        <w:t>module extent</w:t>
      </w:r>
      <w:r>
        <w:t xml:space="preserve">. </w:t>
      </w:r>
    </w:p>
    <w:p w:rsidR="00D06D0B" w:rsidRDefault="00A74177">
      <w:pPr>
        <w:spacing w:after="227"/>
      </w:pPr>
      <w:r>
        <w:t xml:space="preserve"> </w:t>
      </w:r>
    </w:p>
    <w:p w:rsidR="00D06D0B" w:rsidRDefault="00A74177">
      <w:pPr>
        <w:pStyle w:val="Heading4"/>
      </w:pPr>
      <w:bookmarkStart w:id="233" w:name="section_90382d70261f468f92de0068235c012b"/>
      <w:bookmarkStart w:id="234" w:name="_Toc158907413"/>
      <w:r>
        <w:t>Local Constant Declarations</w:t>
      </w:r>
      <w:bookmarkEnd w:id="233"/>
      <w:bookmarkEnd w:id="234"/>
      <w:r>
        <w:fldChar w:fldCharType="begin"/>
      </w:r>
      <w:r>
        <w:instrText xml:space="preserve"> XE "&lt;local-const-declaration&gt;" </w:instrText>
      </w:r>
      <w:r>
        <w:fldChar w:fldCharType="end"/>
      </w:r>
    </w:p>
    <w:p w:rsidR="00D06D0B" w:rsidRDefault="00A74177">
      <w:pPr>
        <w:pStyle w:val="Code"/>
      </w:pPr>
      <w:r>
        <w:t xml:space="preserve">local-const-declaration = const-declaration </w:t>
      </w:r>
    </w:p>
    <w:p w:rsidR="00D06D0B" w:rsidRDefault="00A74177">
      <w:pPr>
        <w:spacing w:line="246" w:lineRule="auto"/>
        <w:ind w:left="-5"/>
      </w:pPr>
      <w:r>
        <w:rPr>
          <w:i/>
        </w:rPr>
        <w:t xml:space="preserve">Static Semantics. </w:t>
      </w:r>
    </w:p>
    <w:p w:rsidR="00D06D0B" w:rsidRDefault="00A74177">
      <w:pPr>
        <w:numPr>
          <w:ilvl w:val="0"/>
          <w:numId w:val="118"/>
        </w:numPr>
      </w:pPr>
      <w:r>
        <w:t xml:space="preserve">Each constant defined within a &lt;local-const-declaration&gt; MUST have a </w:t>
      </w:r>
      <w:r>
        <w:rPr>
          <w:i/>
        </w:rPr>
        <w:t>constant name</w:t>
      </w:r>
      <w:r>
        <w:t xml:space="preserve"> that is different from any other constant name, variable name, or parameter name defined in the containing procedure. </w:t>
      </w:r>
    </w:p>
    <w:p w:rsidR="00D06D0B" w:rsidRDefault="00A74177">
      <w:pPr>
        <w:numPr>
          <w:ilvl w:val="0"/>
          <w:numId w:val="118"/>
        </w:numPr>
      </w:pPr>
      <w:r>
        <w:t xml:space="preserve">A constant defined within a &lt;local-const-declaration&gt; </w:t>
      </w:r>
      <w:r>
        <w:t xml:space="preserve">in a &lt;function-declaration&gt; or a </w:t>
      </w:r>
    </w:p>
    <w:p w:rsidR="00D06D0B" w:rsidRDefault="00A74177">
      <w:pPr>
        <w:ind w:left="730"/>
      </w:pPr>
      <w:r>
        <w:t xml:space="preserve">&lt;property-get-declaration&gt; MUST NOT have the same name as the containing procedure name. </w:t>
      </w:r>
    </w:p>
    <w:p w:rsidR="00D06D0B" w:rsidRDefault="00A74177">
      <w:pPr>
        <w:numPr>
          <w:ilvl w:val="0"/>
          <w:numId w:val="118"/>
        </w:numPr>
      </w:pPr>
      <w:r>
        <w:t>A constant defined within a &lt;local-const-declaration&gt;</w:t>
      </w:r>
      <w:r>
        <w:t xml:space="preserve"> MUST NOT have the same name as an implicitly declared variable within the containing procedure. </w:t>
      </w:r>
    </w:p>
    <w:p w:rsidR="00D06D0B" w:rsidRDefault="00A74177">
      <w:pPr>
        <w:numPr>
          <w:ilvl w:val="0"/>
          <w:numId w:val="118"/>
        </w:numPr>
      </w:pPr>
      <w:r>
        <w:t xml:space="preserve">All other static semantic rules defined for &lt;const-declaration&gt; apply to &lt;local-const-declaration&gt;. </w:t>
      </w:r>
    </w:p>
    <w:p w:rsidR="00D06D0B" w:rsidRDefault="00A74177">
      <w:pPr>
        <w:pStyle w:val="Heading4"/>
      </w:pPr>
      <w:bookmarkStart w:id="235" w:name="section_22b5d3720a54461794624934b5edc88c"/>
      <w:bookmarkStart w:id="236" w:name="_Toc158907414"/>
      <w:r>
        <w:lastRenderedPageBreak/>
        <w:t>ReDim Statement</w:t>
      </w:r>
      <w:bookmarkEnd w:id="235"/>
      <w:bookmarkEnd w:id="236"/>
      <w:r>
        <w:fldChar w:fldCharType="begin"/>
      </w:r>
      <w:r>
        <w:instrText xml:space="preserve"> XE "&lt;redim-statement&gt;" </w:instrText>
      </w:r>
      <w:r>
        <w:fldChar w:fldCharType="end"/>
      </w:r>
      <w:r>
        <w:fldChar w:fldCharType="begin"/>
      </w:r>
      <w:r>
        <w:instrText xml:space="preserve"> XE "&lt;redim-decl</w:instrText>
      </w:r>
      <w:r>
        <w:instrText xml:space="preserve">aration-list&gt;" </w:instrText>
      </w:r>
      <w:r>
        <w:fldChar w:fldCharType="end"/>
      </w:r>
      <w:r>
        <w:fldChar w:fldCharType="begin"/>
      </w:r>
      <w:r>
        <w:instrText xml:space="preserve"> XE "&lt;redim-variable-dcl&gt;" </w:instrText>
      </w:r>
      <w:r>
        <w:fldChar w:fldCharType="end"/>
      </w:r>
      <w:r>
        <w:fldChar w:fldCharType="begin"/>
      </w:r>
      <w:r>
        <w:instrText xml:space="preserve"> XE "&lt;redim-typed-variable-dcl&gt;" </w:instrText>
      </w:r>
      <w:r>
        <w:fldChar w:fldCharType="end"/>
      </w:r>
      <w:r>
        <w:fldChar w:fldCharType="begin"/>
      </w:r>
      <w:r>
        <w:instrText xml:space="preserve"> XE "&lt;redim-untyped-dcl&gt;" </w:instrText>
      </w:r>
      <w:r>
        <w:fldChar w:fldCharType="end"/>
      </w:r>
      <w:r>
        <w:fldChar w:fldCharType="begin"/>
      </w:r>
      <w:r>
        <w:instrText xml:space="preserve"> XE "&lt;dynamic-array-dim&gt;" </w:instrText>
      </w:r>
      <w:r>
        <w:fldChar w:fldCharType="end"/>
      </w:r>
      <w:r>
        <w:fldChar w:fldCharType="begin"/>
      </w:r>
      <w:r>
        <w:instrText xml:space="preserve"> XE "&lt;dynamic-bounds-list&gt;" </w:instrText>
      </w:r>
      <w:r>
        <w:fldChar w:fldCharType="end"/>
      </w:r>
      <w:r>
        <w:fldChar w:fldCharType="begin"/>
      </w:r>
      <w:r>
        <w:instrText xml:space="preserve"> XE "&lt;dynamic-dim-spec&gt;" </w:instrText>
      </w:r>
      <w:r>
        <w:fldChar w:fldCharType="end"/>
      </w:r>
      <w:r>
        <w:fldChar w:fldCharType="begin"/>
      </w:r>
      <w:r>
        <w:instrText xml:space="preserve"> XE "&lt;dynamic-lower-bound&gt;" </w:instrText>
      </w:r>
      <w:r>
        <w:fldChar w:fldCharType="end"/>
      </w:r>
      <w:r>
        <w:fldChar w:fldCharType="begin"/>
      </w:r>
      <w:r>
        <w:instrText xml:space="preserve"> XE "&lt;dynamic-upper-bound&gt;" </w:instrText>
      </w:r>
      <w:r>
        <w:fldChar w:fldCharType="end"/>
      </w:r>
      <w:r>
        <w:fldChar w:fldCharType="begin"/>
      </w:r>
      <w:r>
        <w:instrText xml:space="preserve"> X</w:instrText>
      </w:r>
      <w:r>
        <w:instrText xml:space="preserve">E "&lt;dynamic-array-clause&gt;" </w:instrText>
      </w:r>
      <w:r>
        <w:fldChar w:fldCharType="end"/>
      </w:r>
    </w:p>
    <w:p w:rsidR="00D06D0B" w:rsidRDefault="00A74177">
      <w:pPr>
        <w:pStyle w:val="Code"/>
      </w:pPr>
      <w:r>
        <w:t>redim-statement = "Redim" ["Preserve"] redim-declaration-list</w:t>
      </w:r>
    </w:p>
    <w:p w:rsidR="00D06D0B" w:rsidRDefault="00A74177">
      <w:pPr>
        <w:pStyle w:val="Code"/>
      </w:pPr>
      <w:r>
        <w:t xml:space="preserve"> </w:t>
      </w:r>
    </w:p>
    <w:p w:rsidR="00D06D0B" w:rsidRDefault="00A74177">
      <w:pPr>
        <w:pStyle w:val="Code"/>
      </w:pPr>
      <w:r>
        <w:t xml:space="preserve">redim-declaration-list = redim-variable-dcl *("," redim-variable-dcl) </w:t>
      </w:r>
    </w:p>
    <w:p w:rsidR="00D06D0B" w:rsidRDefault="00A74177">
      <w:pPr>
        <w:pStyle w:val="Code"/>
      </w:pPr>
      <w:r>
        <w:t xml:space="preserve">redim-variable-dcl = redim-typed-variable-dcl / redim-untyped-dcl </w:t>
      </w:r>
    </w:p>
    <w:p w:rsidR="00D06D0B" w:rsidRDefault="00A74177">
      <w:pPr>
        <w:pStyle w:val="Code"/>
      </w:pPr>
      <w:r>
        <w:t>redim-typed-variable-dcl</w:t>
      </w:r>
      <w:r>
        <w:t xml:space="preserve"> = TYPED-NAME dynamic-array-dim </w:t>
      </w:r>
    </w:p>
    <w:p w:rsidR="00D06D0B" w:rsidRDefault="00A74177">
      <w:pPr>
        <w:pStyle w:val="Code"/>
      </w:pPr>
      <w:r>
        <w:t xml:space="preserve">redim-untyped-dcl = untyped-name dynamic-array-clause </w:t>
      </w:r>
    </w:p>
    <w:p w:rsidR="00D06D0B" w:rsidRDefault="00A74177">
      <w:pPr>
        <w:pStyle w:val="Code"/>
      </w:pPr>
      <w:r>
        <w:t xml:space="preserve"> </w:t>
      </w:r>
    </w:p>
    <w:p w:rsidR="00D06D0B" w:rsidRDefault="00A74177">
      <w:pPr>
        <w:pStyle w:val="Code"/>
      </w:pPr>
      <w:r>
        <w:t xml:space="preserve">dynamic-array-dim = "(" dynamic-bounds-list ")" </w:t>
      </w:r>
    </w:p>
    <w:p w:rsidR="00D06D0B" w:rsidRDefault="00A74177">
      <w:pPr>
        <w:pStyle w:val="Code"/>
      </w:pPr>
      <w:r>
        <w:t xml:space="preserve">dynamic-bounds-list = dynamic-dim-spec *[ "," dynamic-dim-spec ] </w:t>
      </w:r>
    </w:p>
    <w:p w:rsidR="00D06D0B" w:rsidRDefault="00A74177">
      <w:pPr>
        <w:pStyle w:val="Code"/>
      </w:pPr>
      <w:r>
        <w:t>dynamic-dim-spec = [dynamic-lower-bound] dynamic-up</w:t>
      </w:r>
      <w:r>
        <w:t xml:space="preserve">per-bound </w:t>
      </w:r>
    </w:p>
    <w:p w:rsidR="00D06D0B" w:rsidRDefault="00A74177">
      <w:pPr>
        <w:pStyle w:val="Code"/>
      </w:pPr>
      <w:r>
        <w:t xml:space="preserve">dynamic-lower-bound = integer-expression  "to"  </w:t>
      </w:r>
    </w:p>
    <w:p w:rsidR="00D06D0B" w:rsidRDefault="00A74177">
      <w:pPr>
        <w:pStyle w:val="Code"/>
      </w:pPr>
      <w:r>
        <w:t xml:space="preserve">dynamic-upper-bound = integer-expression </w:t>
      </w:r>
    </w:p>
    <w:p w:rsidR="00D06D0B" w:rsidRDefault="00A74177">
      <w:pPr>
        <w:pStyle w:val="Code"/>
      </w:pPr>
      <w:r>
        <w:t xml:space="preserve"> </w:t>
      </w:r>
    </w:p>
    <w:p w:rsidR="00D06D0B" w:rsidRDefault="00A74177">
      <w:pPr>
        <w:pStyle w:val="Code"/>
      </w:pPr>
      <w:r>
        <w:t xml:space="preserve">dynamic-array-clause = dynamic-array-dim [as-clause] </w:t>
      </w:r>
    </w:p>
    <w:p w:rsidR="00D06D0B" w:rsidRDefault="00A74177">
      <w:pPr>
        <w:spacing w:line="246" w:lineRule="auto"/>
        <w:ind w:left="-5"/>
      </w:pPr>
      <w:r>
        <w:rPr>
          <w:i/>
        </w:rPr>
        <w:t>Static Semantics.</w:t>
      </w:r>
      <w:r>
        <w:t xml:space="preserve"> </w:t>
      </w:r>
    </w:p>
    <w:p w:rsidR="00D06D0B" w:rsidRDefault="00A74177">
      <w:pPr>
        <w:numPr>
          <w:ilvl w:val="0"/>
          <w:numId w:val="118"/>
        </w:numPr>
      </w:pPr>
      <w:r>
        <w:t xml:space="preserve">Each &lt;TYPED-NAME&gt; or &lt;untyped-name&gt; is first matched as a </w:t>
      </w:r>
      <w:r>
        <w:rPr>
          <w:i/>
        </w:rPr>
        <w:t>simple name expressio</w:t>
      </w:r>
      <w:r>
        <w:rPr>
          <w:i/>
        </w:rPr>
        <w:t>n</w:t>
      </w:r>
      <w:r>
        <w:t xml:space="preserve"> in this context. </w:t>
      </w:r>
    </w:p>
    <w:p w:rsidR="00D06D0B" w:rsidRDefault="00A74177">
      <w:pPr>
        <w:numPr>
          <w:ilvl w:val="0"/>
          <w:numId w:val="118"/>
        </w:numPr>
      </w:pPr>
      <w:r>
        <w:t xml:space="preserve">If the name has no matches, then the &lt;redim-statement&gt; is instead interpreted as a &lt;local-variable-declaration&gt; with a &lt;variable-declaration-list&gt; declaring a </w:t>
      </w:r>
      <w:r>
        <w:rPr>
          <w:i/>
        </w:rPr>
        <w:t>resizable array</w:t>
      </w:r>
      <w:r>
        <w:t xml:space="preserve"> with the specified name and the following rules do not apply.</w:t>
      </w:r>
      <w:r>
        <w:t xml:space="preserve"> </w:t>
      </w:r>
    </w:p>
    <w:p w:rsidR="00D06D0B" w:rsidRDefault="00A74177">
      <w:pPr>
        <w:numPr>
          <w:ilvl w:val="0"/>
          <w:numId w:val="118"/>
        </w:numPr>
      </w:pPr>
      <w:r>
        <w:t xml:space="preserve">Otherwise, if the name has a match, this match is the </w:t>
      </w:r>
      <w:r>
        <w:rPr>
          <w:i/>
        </w:rPr>
        <w:t>redimensioned variable</w:t>
      </w:r>
      <w:r>
        <w:t xml:space="preserve">. </w:t>
      </w:r>
    </w:p>
    <w:p w:rsidR="00D06D0B" w:rsidRDefault="00A74177">
      <w:pPr>
        <w:numPr>
          <w:ilvl w:val="0"/>
          <w:numId w:val="118"/>
        </w:numPr>
      </w:pPr>
      <w:r>
        <w:t xml:space="preserve">A &lt;redim-typed-variable-dcl&gt; has the same static semantics as if the text of its elements were parsed as a &lt;typed-variable-dcl&gt;. </w:t>
      </w:r>
    </w:p>
    <w:p w:rsidR="00D06D0B" w:rsidRDefault="00A74177">
      <w:pPr>
        <w:numPr>
          <w:ilvl w:val="0"/>
          <w:numId w:val="118"/>
        </w:numPr>
      </w:pPr>
      <w:r>
        <w:t>A &lt;redim-untyped-dcl&gt; has the same static sem</w:t>
      </w:r>
      <w:r>
        <w:t xml:space="preserve">antics as if the text of its elements were parsed as an &lt;untyped-variable-dcl&gt;. </w:t>
      </w:r>
    </w:p>
    <w:p w:rsidR="00D06D0B" w:rsidRDefault="00A74177">
      <w:pPr>
        <w:numPr>
          <w:ilvl w:val="0"/>
          <w:numId w:val="118"/>
        </w:numPr>
      </w:pPr>
      <w:r>
        <w:t xml:space="preserve">The declared type of the </w:t>
      </w:r>
      <w:r>
        <w:rPr>
          <w:i/>
        </w:rPr>
        <w:t>redimensioned variable</w:t>
      </w:r>
      <w:r>
        <w:t xml:space="preserve"> MUST be </w:t>
      </w:r>
      <w:r>
        <w:rPr>
          <w:b/>
        </w:rPr>
        <w:t>Variant</w:t>
      </w:r>
      <w:r>
        <w:t xml:space="preserve"> or a resizable array. </w:t>
      </w:r>
    </w:p>
    <w:p w:rsidR="00D06D0B" w:rsidRDefault="00A74177">
      <w:pPr>
        <w:numPr>
          <w:ilvl w:val="0"/>
          <w:numId w:val="118"/>
        </w:numPr>
      </w:pPr>
      <w:r>
        <w:t>Any &lt;as-clause&gt; contained within a &lt;redim-declaration-list&gt; MUST NOT be an &lt;as-auto-obje</w:t>
      </w:r>
      <w:r>
        <w:t xml:space="preserve">ct&gt;; it MUST be an &lt;as-type&gt;. </w:t>
      </w:r>
    </w:p>
    <w:p w:rsidR="00D06D0B" w:rsidRDefault="00A74177">
      <w:pPr>
        <w:numPr>
          <w:ilvl w:val="0"/>
          <w:numId w:val="118"/>
        </w:numPr>
      </w:pPr>
      <w:r>
        <w:t xml:space="preserve">The </w:t>
      </w:r>
      <w:r>
        <w:rPr>
          <w:i/>
        </w:rPr>
        <w:t>redimensioned variable</w:t>
      </w:r>
      <w:r>
        <w:t xml:space="preserve"> might not be a param array. </w:t>
      </w:r>
    </w:p>
    <w:p w:rsidR="00D06D0B" w:rsidRDefault="00A74177">
      <w:pPr>
        <w:numPr>
          <w:ilvl w:val="0"/>
          <w:numId w:val="118"/>
        </w:numPr>
        <w:spacing w:line="246" w:lineRule="auto"/>
      </w:pPr>
      <w:r>
        <w:t xml:space="preserve">A </w:t>
      </w:r>
      <w:r>
        <w:rPr>
          <w:i/>
        </w:rPr>
        <w:t>redimensioned variable</w:t>
      </w:r>
      <w:r>
        <w:t xml:space="preserve"> might not be a </w:t>
      </w:r>
      <w:r>
        <w:rPr>
          <w:i/>
        </w:rPr>
        <w:t xml:space="preserve">with block variable (section </w:t>
      </w:r>
      <w:hyperlink w:anchor="Section_52caae3d3ded436fa36a8d5a30c21600" w:history="1">
        <w:r>
          <w:rPr>
            <w:rStyle w:val="Hyperlink"/>
            <w:i/>
          </w:rPr>
          <w:t>5.4.2.21</w:t>
        </w:r>
      </w:hyperlink>
      <w:r>
        <w:rPr>
          <w:i/>
        </w:rPr>
        <w:t>)</w:t>
      </w:r>
      <w:r>
        <w:t xml:space="preserve">. </w:t>
      </w:r>
    </w:p>
    <w:p w:rsidR="00D06D0B" w:rsidRDefault="00A74177">
      <w:pPr>
        <w:spacing w:after="32"/>
      </w:pPr>
      <w:r>
        <w:t xml:space="preserve"> </w:t>
      </w:r>
    </w:p>
    <w:p w:rsidR="00D06D0B" w:rsidRDefault="00A74177">
      <w:pPr>
        <w:spacing w:line="246" w:lineRule="auto"/>
        <w:ind w:left="-5"/>
      </w:pPr>
      <w:r>
        <w:rPr>
          <w:i/>
        </w:rPr>
        <w:t>Runtime Semantics.</w:t>
      </w:r>
      <w:r>
        <w:t xml:space="preserve"> </w:t>
      </w:r>
    </w:p>
    <w:p w:rsidR="00D06D0B" w:rsidRDefault="00A74177">
      <w:pPr>
        <w:numPr>
          <w:ilvl w:val="0"/>
          <w:numId w:val="118"/>
        </w:numPr>
      </w:pPr>
      <w:r>
        <w:t xml:space="preserve">Runtime Error 13 is raised if the declared type of a </w:t>
      </w:r>
      <w:r>
        <w:rPr>
          <w:i/>
        </w:rPr>
        <w:t>redimensioned variable</w:t>
      </w:r>
      <w:r>
        <w:t xml:space="preserve"> is </w:t>
      </w:r>
      <w:r>
        <w:rPr>
          <w:b/>
        </w:rPr>
        <w:t>Variant</w:t>
      </w:r>
      <w:r>
        <w:t xml:space="preserve"> and its value type is not an array. </w:t>
      </w:r>
    </w:p>
    <w:p w:rsidR="00D06D0B" w:rsidRDefault="00A74177">
      <w:pPr>
        <w:numPr>
          <w:ilvl w:val="0"/>
          <w:numId w:val="118"/>
        </w:numPr>
      </w:pPr>
      <w:r>
        <w:t>Each array in a &lt;redim-statement&gt; is resized according to the dimensions specified in its &lt;bounds-list&gt;. Each element in the array i</w:t>
      </w:r>
      <w:r>
        <w:t xml:space="preserve">s reset to the default value for its data type, unless the word "preserve" is specified. </w:t>
      </w:r>
    </w:p>
    <w:p w:rsidR="00D06D0B" w:rsidRDefault="00A74177">
      <w:pPr>
        <w:numPr>
          <w:ilvl w:val="0"/>
          <w:numId w:val="118"/>
        </w:numPr>
      </w:pPr>
      <w:r>
        <w:t xml:space="preserve">If the </w:t>
      </w:r>
      <w:r>
        <w:rPr>
          <w:b/>
        </w:rPr>
        <w:t>Preserve</w:t>
      </w:r>
      <w:r>
        <w:t xml:space="preserve"> keyword is present, a &lt;redim-statement&gt; can only change the </w:t>
      </w:r>
      <w:r>
        <w:rPr>
          <w:i/>
        </w:rPr>
        <w:t>upper bound</w:t>
      </w:r>
      <w:r>
        <w:t xml:space="preserve"> of the last </w:t>
      </w:r>
      <w:r>
        <w:rPr>
          <w:i/>
        </w:rPr>
        <w:t>dimension</w:t>
      </w:r>
      <w:r>
        <w:t xml:space="preserve"> of an </w:t>
      </w:r>
      <w:r>
        <w:rPr>
          <w:i/>
        </w:rPr>
        <w:t>array</w:t>
      </w:r>
      <w:r>
        <w:t xml:space="preserve"> and the number of </w:t>
      </w:r>
      <w:r>
        <w:rPr>
          <w:i/>
        </w:rPr>
        <w:t>dimensions</w:t>
      </w:r>
      <w:r>
        <w:t xml:space="preserve"> might not be ch</w:t>
      </w:r>
      <w:r>
        <w:t xml:space="preserve">anged. Attempting to change the </w:t>
      </w:r>
      <w:r>
        <w:rPr>
          <w:i/>
        </w:rPr>
        <w:t>lower bound</w:t>
      </w:r>
      <w:r>
        <w:t xml:space="preserve"> of any </w:t>
      </w:r>
      <w:r>
        <w:rPr>
          <w:i/>
        </w:rPr>
        <w:t>dimension</w:t>
      </w:r>
      <w:r>
        <w:t xml:space="preserve">, the </w:t>
      </w:r>
      <w:r>
        <w:rPr>
          <w:i/>
        </w:rPr>
        <w:t>upper bound</w:t>
      </w:r>
      <w:r>
        <w:t xml:space="preserve"> of any </w:t>
      </w:r>
      <w:r>
        <w:rPr>
          <w:i/>
        </w:rPr>
        <w:t>dimension</w:t>
      </w:r>
      <w:r>
        <w:t xml:space="preserve"> other than the last </w:t>
      </w:r>
      <w:r>
        <w:rPr>
          <w:i/>
        </w:rPr>
        <w:t>dimension</w:t>
      </w:r>
      <w:r>
        <w:t xml:space="preserve"> or the number of </w:t>
      </w:r>
      <w:r>
        <w:rPr>
          <w:i/>
        </w:rPr>
        <w:t>dimensions</w:t>
      </w:r>
      <w:r>
        <w:t xml:space="preserve"> will result in Error 9 (“Subscript out of range”). </w:t>
      </w:r>
    </w:p>
    <w:p w:rsidR="00D06D0B" w:rsidRDefault="00A74177">
      <w:pPr>
        <w:numPr>
          <w:ilvl w:val="0"/>
          <w:numId w:val="118"/>
        </w:numPr>
      </w:pPr>
      <w:r>
        <w:t xml:space="preserve">If a &lt;redim-statement&gt; containing the keyword </w:t>
      </w:r>
      <w:r>
        <w:rPr>
          <w:b/>
        </w:rPr>
        <w:t>Prese</w:t>
      </w:r>
      <w:r>
        <w:rPr>
          <w:b/>
        </w:rPr>
        <w:t>rve</w:t>
      </w:r>
      <w:r>
        <w:t xml:space="preserve"> results in more elements in a dimension, each of the extra elements is set to its </w:t>
      </w:r>
      <w:r>
        <w:rPr>
          <w:i/>
        </w:rPr>
        <w:t>default data value</w:t>
      </w:r>
      <w:r>
        <w:t xml:space="preserve">. </w:t>
      </w:r>
    </w:p>
    <w:p w:rsidR="00D06D0B" w:rsidRDefault="00A74177">
      <w:pPr>
        <w:numPr>
          <w:ilvl w:val="0"/>
          <w:numId w:val="118"/>
        </w:numPr>
      </w:pPr>
      <w:r>
        <w:lastRenderedPageBreak/>
        <w:t xml:space="preserve">If a &lt;redim-statement&gt; containing the keyword </w:t>
      </w:r>
      <w:r>
        <w:rPr>
          <w:b/>
        </w:rPr>
        <w:t>Preserve</w:t>
      </w:r>
      <w:r>
        <w:t xml:space="preserve"> results in fewer elements in a dimension, the data value of the elements at the indices which </w:t>
      </w:r>
      <w:r>
        <w:t xml:space="preserve">are now outside the array’s bounds are discarded. Each of these discarded elements is set to its default data value before resizing the array. </w:t>
      </w:r>
    </w:p>
    <w:p w:rsidR="00D06D0B" w:rsidRDefault="00A74177">
      <w:pPr>
        <w:numPr>
          <w:ilvl w:val="0"/>
          <w:numId w:val="118"/>
        </w:numPr>
      </w:pPr>
      <w:r>
        <w:t xml:space="preserve">If the </w:t>
      </w:r>
      <w:r>
        <w:rPr>
          <w:i/>
        </w:rPr>
        <w:t>redimensioned variable</w:t>
      </w:r>
      <w:r>
        <w:t xml:space="preserve"> was originally declared as an </w:t>
      </w:r>
      <w:r>
        <w:rPr>
          <w:i/>
        </w:rPr>
        <w:t>automatic</w:t>
      </w:r>
      <w:r>
        <w:t xml:space="preserve"> </w:t>
      </w:r>
      <w:r>
        <w:rPr>
          <w:i/>
        </w:rPr>
        <w:t xml:space="preserve">instantiation variable (section </w:t>
      </w:r>
      <w:hyperlink w:anchor="Section_fef0676145b948c2825cb75c28aee9b5" w:history="1">
        <w:r>
          <w:rPr>
            <w:rStyle w:val="Hyperlink"/>
            <w:i/>
          </w:rPr>
          <w:t>2.5.1</w:t>
        </w:r>
      </w:hyperlink>
      <w:r>
        <w:rPr>
          <w:i/>
        </w:rPr>
        <w:t>)</w:t>
      </w:r>
      <w:r>
        <w:t xml:space="preserve">, each dependent variable of the </w:t>
      </w:r>
      <w:r>
        <w:rPr>
          <w:i/>
        </w:rPr>
        <w:t>redimensioned variable</w:t>
      </w:r>
      <w:r>
        <w:t xml:space="preserve"> remains an </w:t>
      </w:r>
      <w:r>
        <w:rPr>
          <w:i/>
        </w:rPr>
        <w:t>automatic instantiation variable</w:t>
      </w:r>
      <w:r>
        <w:t xml:space="preserve"> after execution of the &lt;redim-statement&gt;. </w:t>
      </w:r>
    </w:p>
    <w:p w:rsidR="00D06D0B" w:rsidRDefault="00A74177">
      <w:pPr>
        <w:numPr>
          <w:ilvl w:val="0"/>
          <w:numId w:val="118"/>
        </w:numPr>
        <w:spacing w:after="263"/>
      </w:pPr>
      <w:r>
        <w:t xml:space="preserve">If the </w:t>
      </w:r>
      <w:r>
        <w:rPr>
          <w:i/>
        </w:rPr>
        <w:t>redimensioned variable</w:t>
      </w:r>
      <w:r>
        <w:t xml:space="preserve"> is currently locked by a By</w:t>
      </w:r>
      <w:r>
        <w:t xml:space="preserve">Ref formal parameter runtime Error 10 is raised. </w:t>
      </w:r>
    </w:p>
    <w:p w:rsidR="00D06D0B" w:rsidRDefault="00A74177">
      <w:pPr>
        <w:pStyle w:val="Heading4"/>
      </w:pPr>
      <w:bookmarkStart w:id="237" w:name="section_f795838295a747fa91bd42262ab9ad32"/>
      <w:bookmarkStart w:id="238" w:name="_Toc158907415"/>
      <w:r>
        <w:t>Erase Statement</w:t>
      </w:r>
      <w:bookmarkEnd w:id="237"/>
      <w:bookmarkEnd w:id="238"/>
      <w:r>
        <w:fldChar w:fldCharType="begin"/>
      </w:r>
      <w:r>
        <w:instrText xml:space="preserve"> XE "&lt;erase-statement&gt;" </w:instrText>
      </w:r>
      <w:r>
        <w:fldChar w:fldCharType="end"/>
      </w:r>
      <w:r>
        <w:fldChar w:fldCharType="begin"/>
      </w:r>
      <w:r>
        <w:instrText xml:space="preserve"> XE "&lt;erase-list&gt;" </w:instrText>
      </w:r>
      <w:r>
        <w:fldChar w:fldCharType="end"/>
      </w:r>
      <w:r>
        <w:fldChar w:fldCharType="begin"/>
      </w:r>
      <w:r>
        <w:instrText xml:space="preserve"> XE "&lt;erase-element&gt;" </w:instrText>
      </w:r>
      <w:r>
        <w:fldChar w:fldCharType="end"/>
      </w:r>
    </w:p>
    <w:p w:rsidR="00D06D0B" w:rsidRDefault="00A74177">
      <w:r>
        <w:t xml:space="preserve">An </w:t>
      </w:r>
      <w:r>
        <w:rPr>
          <w:i/>
        </w:rPr>
        <w:t>erase-statement</w:t>
      </w:r>
      <w:r>
        <w:t xml:space="preserve"> reinitializes the elements of a </w:t>
      </w:r>
      <w:r>
        <w:rPr>
          <w:i/>
        </w:rPr>
        <w:t>fixed-size array</w:t>
      </w:r>
      <w:r>
        <w:t xml:space="preserve"> to their </w:t>
      </w:r>
      <w:r>
        <w:rPr>
          <w:i/>
        </w:rPr>
        <w:t>default values</w:t>
      </w:r>
      <w:r>
        <w:t xml:space="preserve">, and removes the </w:t>
      </w:r>
      <w:r>
        <w:rPr>
          <w:i/>
        </w:rPr>
        <w:t>dimensions</w:t>
      </w:r>
      <w:r>
        <w:t xml:space="preserve"> and data of a </w:t>
      </w:r>
      <w:r>
        <w:rPr>
          <w:i/>
        </w:rPr>
        <w:t>resizable array</w:t>
      </w:r>
      <w:r>
        <w:t xml:space="preserve"> (setting it back to its initial state). </w:t>
      </w:r>
    </w:p>
    <w:p w:rsidR="00D06D0B" w:rsidRDefault="00A74177">
      <w:pPr>
        <w:pStyle w:val="Code"/>
      </w:pPr>
      <w:r>
        <w:t xml:space="preserve">erase-statement = “Erase” erase-list </w:t>
      </w:r>
    </w:p>
    <w:p w:rsidR="00D06D0B" w:rsidRDefault="00A74177">
      <w:pPr>
        <w:pStyle w:val="Code"/>
      </w:pPr>
      <w:r>
        <w:t xml:space="preserve">erase-list = erase-element *[ “,” erase-element] </w:t>
      </w:r>
    </w:p>
    <w:p w:rsidR="00D06D0B" w:rsidRDefault="00A74177">
      <w:pPr>
        <w:pStyle w:val="Code"/>
      </w:pPr>
      <w:r>
        <w:t xml:space="preserve">erase-element = l-expression  </w:t>
      </w:r>
    </w:p>
    <w:p w:rsidR="00D06D0B" w:rsidRDefault="00A74177">
      <w:pPr>
        <w:spacing w:line="246" w:lineRule="auto"/>
        <w:ind w:left="-5"/>
      </w:pPr>
      <w:r>
        <w:rPr>
          <w:i/>
        </w:rPr>
        <w:t xml:space="preserve">Static Semantics. </w:t>
      </w:r>
    </w:p>
    <w:p w:rsidR="00D06D0B" w:rsidRDefault="00A74177">
      <w:pPr>
        <w:pStyle w:val="ListParagraph"/>
        <w:numPr>
          <w:ilvl w:val="0"/>
          <w:numId w:val="55"/>
        </w:numPr>
      </w:pPr>
      <w:r>
        <w:t>An &lt;l-expression&gt; that is an &lt;erase-element&gt; M</w:t>
      </w:r>
      <w:r>
        <w:t xml:space="preserve">UST be classified as a variable, property, function or unbound member. </w:t>
      </w:r>
    </w:p>
    <w:p w:rsidR="00D06D0B" w:rsidRDefault="00A74177">
      <w:pPr>
        <w:pStyle w:val="ListParagraph"/>
        <w:numPr>
          <w:ilvl w:val="0"/>
          <w:numId w:val="55"/>
        </w:numPr>
      </w:pPr>
      <w:r>
        <w:t xml:space="preserve">If the &lt;l-expression&gt; is classified as a variable it might not be a </w:t>
      </w:r>
      <w:r>
        <w:rPr>
          <w:i/>
        </w:rPr>
        <w:t xml:space="preserve">With block variable (section </w:t>
      </w:r>
      <w:hyperlink w:anchor="Section_52caae3d3ded436fa36a8d5a30c21600" w:history="1">
        <w:r>
          <w:rPr>
            <w:rStyle w:val="Hyperlink"/>
            <w:i/>
          </w:rPr>
          <w:t>5.4.2.21</w:t>
        </w:r>
      </w:hyperlink>
      <w:r>
        <w:rPr>
          <w:i/>
        </w:rPr>
        <w:t xml:space="preserve">) </w:t>
      </w:r>
      <w:r>
        <w:t>or</w:t>
      </w:r>
      <w:r>
        <w:rPr>
          <w:i/>
        </w:rPr>
        <w:t xml:space="preserve"> param array</w:t>
      </w:r>
      <w:r>
        <w:t xml:space="preserve">. </w:t>
      </w:r>
    </w:p>
    <w:p w:rsidR="00D06D0B" w:rsidRDefault="00A74177">
      <w:pPr>
        <w:pStyle w:val="ListParagraph"/>
        <w:numPr>
          <w:ilvl w:val="0"/>
          <w:numId w:val="55"/>
        </w:numPr>
        <w:spacing w:after="272"/>
      </w:pPr>
      <w:r>
        <w:t xml:space="preserve">The declared type of each &lt;l-expression&gt; MUST be either an array or </w:t>
      </w:r>
      <w:r>
        <w:rPr>
          <w:b/>
        </w:rPr>
        <w:t>Variant</w:t>
      </w:r>
      <w:r>
        <w:t xml:space="preserve">. </w:t>
      </w:r>
    </w:p>
    <w:p w:rsidR="00D06D0B" w:rsidRDefault="00A74177">
      <w:pPr>
        <w:spacing w:after="34"/>
      </w:pPr>
      <w:r>
        <w:t xml:space="preserve"> </w:t>
      </w:r>
    </w:p>
    <w:p w:rsidR="00D06D0B" w:rsidRDefault="00A74177">
      <w:pPr>
        <w:spacing w:after="282" w:line="246" w:lineRule="auto"/>
        <w:ind w:left="-5"/>
      </w:pPr>
      <w:r>
        <w:rPr>
          <w:i/>
        </w:rPr>
        <w:t>Runtime Semantics</w:t>
      </w:r>
      <w:r>
        <w:t xml:space="preserve">. </w:t>
      </w:r>
    </w:p>
    <w:p w:rsidR="00D06D0B" w:rsidRDefault="00A74177">
      <w:pPr>
        <w:pStyle w:val="ListParagraph"/>
        <w:numPr>
          <w:ilvl w:val="0"/>
          <w:numId w:val="120"/>
        </w:numPr>
      </w:pPr>
      <w:r>
        <w:t xml:space="preserve">Runtime error 13 (Type mismatch) is raised if the declared type of an &lt;erase-element&gt; is </w:t>
      </w:r>
      <w:r>
        <w:rPr>
          <w:b/>
        </w:rPr>
        <w:t>Variant</w:t>
      </w:r>
      <w:r>
        <w:t xml:space="preserve"> and its value type is not an array. </w:t>
      </w:r>
    </w:p>
    <w:p w:rsidR="00D06D0B" w:rsidRDefault="00A74177">
      <w:pPr>
        <w:pStyle w:val="ListParagraph"/>
        <w:numPr>
          <w:ilvl w:val="0"/>
          <w:numId w:val="120"/>
        </w:numPr>
      </w:pPr>
      <w:r>
        <w:t>For each &lt;</w:t>
      </w:r>
      <w:r>
        <w:t xml:space="preserve">erase-element&gt; whose &lt;l-expression&gt; is classified as a variable: </w:t>
      </w:r>
    </w:p>
    <w:p w:rsidR="00D06D0B" w:rsidRDefault="00A74177">
      <w:pPr>
        <w:pStyle w:val="ListParagraph"/>
        <w:numPr>
          <w:ilvl w:val="1"/>
          <w:numId w:val="120"/>
        </w:numPr>
      </w:pPr>
      <w:r>
        <w:t xml:space="preserve">If the declared type of an &lt;erase-element&gt; is resizable array or the declared type is </w:t>
      </w:r>
      <w:r>
        <w:rPr>
          <w:b/>
        </w:rPr>
        <w:t>Variant</w:t>
      </w:r>
      <w:r>
        <w:t xml:space="preserve"> and the data value of the associated variable is an array, this data value is set to be an empty</w:t>
      </w:r>
      <w:r>
        <w:t xml:space="preserve"> array with the same element type. </w:t>
      </w:r>
    </w:p>
    <w:p w:rsidR="00D06D0B" w:rsidRDefault="00A74177">
      <w:pPr>
        <w:pStyle w:val="ListParagraph"/>
        <w:numPr>
          <w:ilvl w:val="1"/>
          <w:numId w:val="120"/>
        </w:numPr>
      </w:pPr>
      <w:r>
        <w:t xml:space="preserve">If the declared type of an &lt;erase-element&gt; is fixed size array every dependent variable of the associated array value variable is reset to standard initial value of the declared array element type. </w:t>
      </w:r>
    </w:p>
    <w:p w:rsidR="00D06D0B" w:rsidRDefault="00A74177">
      <w:pPr>
        <w:pStyle w:val="Heading4"/>
      </w:pPr>
      <w:bookmarkStart w:id="239" w:name="section_2a8f3567c8e04176a802cf2edeba425f"/>
      <w:bookmarkStart w:id="240" w:name="_Toc158907416"/>
      <w:r>
        <w:t>Mid/MidB/Mid$/MidB$ S</w:t>
      </w:r>
      <w:r>
        <w:t>tatement</w:t>
      </w:r>
      <w:bookmarkEnd w:id="239"/>
      <w:bookmarkEnd w:id="240"/>
      <w:r>
        <w:fldChar w:fldCharType="begin"/>
      </w:r>
      <w:r>
        <w:instrText xml:space="preserve"> XE "&lt;mid-statement&gt;" </w:instrText>
      </w:r>
      <w:r>
        <w:fldChar w:fldCharType="end"/>
      </w:r>
      <w:r>
        <w:fldChar w:fldCharType="begin"/>
      </w:r>
      <w:r>
        <w:instrText xml:space="preserve"> XE "&lt;mode-specifier&gt;" </w:instrText>
      </w:r>
      <w:r>
        <w:fldChar w:fldCharType="end"/>
      </w:r>
      <w:r>
        <w:fldChar w:fldCharType="begin"/>
      </w:r>
      <w:r>
        <w:instrText xml:space="preserve"> XE "&lt;string-argument&gt;" </w:instrText>
      </w:r>
      <w:r>
        <w:fldChar w:fldCharType="end"/>
      </w:r>
      <w:r>
        <w:fldChar w:fldCharType="begin"/>
      </w:r>
      <w:r>
        <w:instrText xml:space="preserve"> XE "&lt;start&gt;" </w:instrText>
      </w:r>
      <w:r>
        <w:fldChar w:fldCharType="end"/>
      </w:r>
      <w:r>
        <w:fldChar w:fldCharType="begin"/>
      </w:r>
      <w:r>
        <w:instrText xml:space="preserve"> XE "&lt;length&gt;" </w:instrText>
      </w:r>
      <w:r>
        <w:fldChar w:fldCharType="end"/>
      </w:r>
    </w:p>
    <w:p w:rsidR="00D06D0B" w:rsidRDefault="00A74177">
      <w:pPr>
        <w:pStyle w:val="Code"/>
      </w:pPr>
      <w:r>
        <w:t xml:space="preserve">mid-statement = mode-specifier "(" string-argument "," start ["," length] ")" "=" expression </w:t>
      </w:r>
    </w:p>
    <w:p w:rsidR="00D06D0B" w:rsidRDefault="00D06D0B">
      <w:pPr>
        <w:pStyle w:val="Code"/>
      </w:pPr>
    </w:p>
    <w:p w:rsidR="00D06D0B" w:rsidRDefault="00A74177">
      <w:pPr>
        <w:pStyle w:val="Code"/>
      </w:pPr>
      <w:r>
        <w:t xml:space="preserve">mode-specifier = ("Mid" / "MidB" / "Mid$" / </w:t>
      </w:r>
      <w:r>
        <w:t xml:space="preserve">"MidB$") </w:t>
      </w:r>
    </w:p>
    <w:p w:rsidR="00D06D0B" w:rsidRDefault="00A74177">
      <w:pPr>
        <w:pStyle w:val="Code"/>
      </w:pPr>
      <w:r>
        <w:t xml:space="preserve">string-argument = bound-variable-expression </w:t>
      </w:r>
    </w:p>
    <w:p w:rsidR="00D06D0B" w:rsidRDefault="00A74177">
      <w:pPr>
        <w:pStyle w:val="Code"/>
      </w:pPr>
      <w:r>
        <w:t xml:space="preserve">start = integer-expression </w:t>
      </w:r>
    </w:p>
    <w:p w:rsidR="00D06D0B" w:rsidRDefault="00A74177">
      <w:pPr>
        <w:pStyle w:val="Code"/>
      </w:pPr>
      <w:r>
        <w:t>length = integer-expression</w:t>
      </w:r>
    </w:p>
    <w:p w:rsidR="00D06D0B" w:rsidRDefault="00A74177">
      <w:pPr>
        <w:spacing w:line="246" w:lineRule="auto"/>
        <w:ind w:left="-5"/>
      </w:pPr>
      <w:r>
        <w:rPr>
          <w:i/>
        </w:rPr>
        <w:lastRenderedPageBreak/>
        <w:t xml:space="preserve">Static Semantics. </w:t>
      </w:r>
    </w:p>
    <w:p w:rsidR="00D06D0B" w:rsidRDefault="00A74177">
      <w:pPr>
        <w:pStyle w:val="ListParagraph"/>
        <w:numPr>
          <w:ilvl w:val="0"/>
          <w:numId w:val="121"/>
        </w:numPr>
      </w:pPr>
      <w:r>
        <w:t xml:space="preserve">The declared type of &lt;string-argument&gt; MUST be </w:t>
      </w:r>
      <w:r>
        <w:rPr>
          <w:b/>
        </w:rPr>
        <w:t>String</w:t>
      </w:r>
      <w:r>
        <w:t xml:space="preserve"> or </w:t>
      </w:r>
      <w:r>
        <w:rPr>
          <w:b/>
        </w:rPr>
        <w:t>Variant</w:t>
      </w:r>
      <w:r>
        <w:t xml:space="preserve">. </w:t>
      </w:r>
    </w:p>
    <w:p w:rsidR="00D06D0B" w:rsidRDefault="00A74177">
      <w:pPr>
        <w:spacing w:after="32"/>
      </w:pPr>
      <w:r>
        <w:t xml:space="preserve"> </w:t>
      </w:r>
    </w:p>
    <w:p w:rsidR="00D06D0B" w:rsidRDefault="00A74177">
      <w:pPr>
        <w:spacing w:line="246" w:lineRule="auto"/>
        <w:ind w:left="-5"/>
      </w:pPr>
      <w:r>
        <w:rPr>
          <w:i/>
        </w:rPr>
        <w:t>Runtime Semantics</w:t>
      </w:r>
      <w:r>
        <w:t xml:space="preserve">. </w:t>
      </w:r>
    </w:p>
    <w:p w:rsidR="00D06D0B" w:rsidRDefault="00A74177">
      <w:pPr>
        <w:pStyle w:val="ListParagraph"/>
        <w:numPr>
          <w:ilvl w:val="0"/>
          <w:numId w:val="55"/>
        </w:numPr>
      </w:pPr>
      <w:r>
        <w:t xml:space="preserve">If the value of &lt;start&gt; is less than </w:t>
      </w:r>
      <w:r>
        <w:t xml:space="preserve">or equal to 0 or greater than the length of &lt;string-argument&gt;, or if &lt;length&gt; is less than 0, runtime error 5 (Invalid procedure call or argument) is raised. </w:t>
      </w:r>
    </w:p>
    <w:p w:rsidR="00D06D0B" w:rsidRDefault="00A74177">
      <w:pPr>
        <w:pStyle w:val="ListParagraph"/>
        <w:numPr>
          <w:ilvl w:val="0"/>
          <w:numId w:val="55"/>
        </w:numPr>
      </w:pPr>
      <w:r>
        <w:t xml:space="preserve">The data value of &lt;string-argument&gt; MUST be Let-coercible to </w:t>
      </w:r>
      <w:r>
        <w:rPr>
          <w:b/>
        </w:rPr>
        <w:t>String</w:t>
      </w:r>
      <w:r>
        <w:t xml:space="preserve">. </w:t>
      </w:r>
    </w:p>
    <w:p w:rsidR="00D06D0B" w:rsidRDefault="00A74177">
      <w:pPr>
        <w:pStyle w:val="ListParagraph"/>
        <w:numPr>
          <w:ilvl w:val="0"/>
          <w:numId w:val="55"/>
        </w:numPr>
      </w:pPr>
      <w:r>
        <w:t xml:space="preserve">Let </w:t>
      </w:r>
      <w:r>
        <w:rPr>
          <w:i/>
        </w:rPr>
        <w:t>v</w:t>
      </w:r>
      <w:r>
        <w:t xml:space="preserve"> be the data value tha</w:t>
      </w:r>
      <w:r>
        <w:t xml:space="preserve">t results from Let-coercing the data value of the evaluation of &lt;expression&gt; to the declared type </w:t>
      </w:r>
      <w:r>
        <w:rPr>
          <w:b/>
        </w:rPr>
        <w:t>String</w:t>
      </w:r>
      <w:r>
        <w:t xml:space="preserve">. </w:t>
      </w:r>
    </w:p>
    <w:p w:rsidR="00D06D0B" w:rsidRDefault="00A74177">
      <w:pPr>
        <w:pStyle w:val="ListParagraph"/>
        <w:numPr>
          <w:ilvl w:val="0"/>
          <w:numId w:val="55"/>
        </w:numPr>
      </w:pPr>
      <w:r>
        <w:t xml:space="preserve">The new data value of the variable is identical to </w:t>
      </w:r>
      <w:r>
        <w:rPr>
          <w:i/>
        </w:rPr>
        <w:t>v</w:t>
      </w:r>
      <w:r>
        <w:t xml:space="preserve"> except that a span of characters is replaced as follows: </w:t>
      </w:r>
    </w:p>
    <w:p w:rsidR="00D06D0B" w:rsidRDefault="00A74177">
      <w:pPr>
        <w:pStyle w:val="ListParagraph"/>
        <w:numPr>
          <w:ilvl w:val="1"/>
          <w:numId w:val="55"/>
        </w:numPr>
      </w:pPr>
      <w:r>
        <w:t>If &lt;mode-specifier&gt;</w:t>
      </w:r>
      <w:r>
        <w:t xml:space="preserve"> is "Mid" or "Mid$": </w:t>
      </w:r>
    </w:p>
    <w:p w:rsidR="00D06D0B" w:rsidRDefault="00A74177">
      <w:pPr>
        <w:pStyle w:val="ListParagraph"/>
        <w:numPr>
          <w:ilvl w:val="2"/>
          <w:numId w:val="55"/>
        </w:numPr>
      </w:pPr>
      <w:r>
        <w:t xml:space="preserve">The first character to replace is the character at the 1-based position </w:t>
      </w:r>
      <w:r>
        <w:rPr>
          <w:i/>
        </w:rPr>
        <w:t>n</w:t>
      </w:r>
      <w:r>
        <w:t xml:space="preserve"> within &lt;string-argument&gt;, where </w:t>
      </w:r>
      <w:r>
        <w:rPr>
          <w:i/>
        </w:rPr>
        <w:t xml:space="preserve">n </w:t>
      </w:r>
      <w:r>
        <w:t xml:space="preserve">= &lt;start&gt;. Starting at the first character to replace, the next </w:t>
      </w:r>
      <w:r>
        <w:rPr>
          <w:i/>
        </w:rPr>
        <w:t xml:space="preserve">x </w:t>
      </w:r>
      <w:r>
        <w:t>characters within &lt;string-argument&gt; are replaced by the firs</w:t>
      </w:r>
      <w:r>
        <w:t xml:space="preserve">t x characters of </w:t>
      </w:r>
      <w:r>
        <w:rPr>
          <w:i/>
        </w:rPr>
        <w:t>v</w:t>
      </w:r>
      <w:r>
        <w:t xml:space="preserve">, where </w:t>
      </w:r>
      <w:r>
        <w:rPr>
          <w:i/>
        </w:rPr>
        <w:t xml:space="preserve">x </w:t>
      </w:r>
      <w:r>
        <w:t xml:space="preserve">= the least of the following: &lt;length&gt;, the number of characters in &lt;string-argument&gt; after and including the first character to replace, or the number of characters in </w:t>
      </w:r>
      <w:r>
        <w:rPr>
          <w:i/>
        </w:rPr>
        <w:t>v</w:t>
      </w:r>
      <w:r>
        <w:t xml:space="preserve">. </w:t>
      </w:r>
    </w:p>
    <w:p w:rsidR="00D06D0B" w:rsidRDefault="00A74177">
      <w:pPr>
        <w:pStyle w:val="ListParagraph"/>
        <w:numPr>
          <w:ilvl w:val="1"/>
          <w:numId w:val="55"/>
        </w:numPr>
      </w:pPr>
      <w:r>
        <w:t xml:space="preserve">If &lt;mode-specifier&gt; is "MidB" or "MidB$": </w:t>
      </w:r>
    </w:p>
    <w:p w:rsidR="00D06D0B" w:rsidRDefault="00A74177">
      <w:pPr>
        <w:pStyle w:val="ListParagraph"/>
        <w:numPr>
          <w:ilvl w:val="2"/>
          <w:numId w:val="55"/>
        </w:numPr>
      </w:pPr>
      <w:r>
        <w:t>The first c</w:t>
      </w:r>
      <w:r>
        <w:t xml:space="preserve">haracter to replace is the character at the 1-based position </w:t>
      </w:r>
      <w:r>
        <w:rPr>
          <w:i/>
        </w:rPr>
        <w:t>n</w:t>
      </w:r>
      <w:r>
        <w:t xml:space="preserve"> within &lt;string-argument&gt;, where </w:t>
      </w:r>
      <w:r>
        <w:rPr>
          <w:i/>
        </w:rPr>
        <w:t xml:space="preserve">n </w:t>
      </w:r>
      <w:r>
        <w:t xml:space="preserve">= &lt;start&gt;. Starting at the first byte to replace, the next </w:t>
      </w:r>
      <w:r>
        <w:rPr>
          <w:i/>
        </w:rPr>
        <w:t xml:space="preserve">x </w:t>
      </w:r>
      <w:r>
        <w:t xml:space="preserve">bytes within &lt;string-argument&gt; are replaced by the first x bytes of </w:t>
      </w:r>
      <w:r>
        <w:rPr>
          <w:i/>
        </w:rPr>
        <w:t>v</w:t>
      </w:r>
      <w:r>
        <w:t xml:space="preserve">, where </w:t>
      </w:r>
      <w:r>
        <w:rPr>
          <w:i/>
        </w:rPr>
        <w:t xml:space="preserve">x </w:t>
      </w:r>
      <w:r>
        <w:t xml:space="preserve">= the least of the </w:t>
      </w:r>
      <w:r>
        <w:t xml:space="preserve">following: &lt;length&gt;, the number of bytes in &lt;string-argument&gt; after and including the first byte to replace, or the number of bytes in </w:t>
      </w:r>
      <w:r>
        <w:rPr>
          <w:i/>
        </w:rPr>
        <w:t>v</w:t>
      </w:r>
      <w:r>
        <w:t xml:space="preserve">. </w:t>
      </w:r>
    </w:p>
    <w:p w:rsidR="00D06D0B" w:rsidRDefault="00A74177">
      <w:pPr>
        <w:pStyle w:val="Heading4"/>
      </w:pPr>
      <w:bookmarkStart w:id="241" w:name="section_6964d2a4b3e3497bbb808bc98f0edab9"/>
      <w:bookmarkStart w:id="242" w:name="_Toc158907417"/>
      <w:r>
        <w:t>LSet Statement</w:t>
      </w:r>
      <w:bookmarkEnd w:id="241"/>
      <w:bookmarkEnd w:id="242"/>
      <w:r>
        <w:fldChar w:fldCharType="begin"/>
      </w:r>
      <w:r>
        <w:instrText xml:space="preserve"> XE "&lt;lset-statement&gt;" </w:instrText>
      </w:r>
      <w:r>
        <w:fldChar w:fldCharType="end"/>
      </w:r>
    </w:p>
    <w:p w:rsidR="00D06D0B" w:rsidRDefault="00A74177">
      <w:r>
        <w:t xml:space="preserve">lset-statement = "LSet" bound-variable-expression "=" expression </w:t>
      </w:r>
    </w:p>
    <w:p w:rsidR="00D06D0B" w:rsidRDefault="00A74177">
      <w:pPr>
        <w:spacing w:line="246" w:lineRule="auto"/>
        <w:ind w:left="-5"/>
      </w:pPr>
      <w:r>
        <w:rPr>
          <w:i/>
        </w:rPr>
        <w:t xml:space="preserve">Static Semantics. </w:t>
      </w:r>
    </w:p>
    <w:p w:rsidR="00D06D0B" w:rsidRDefault="00A74177">
      <w:pPr>
        <w:numPr>
          <w:ilvl w:val="0"/>
          <w:numId w:val="122"/>
        </w:numPr>
      </w:pPr>
      <w:r>
        <w:t xml:space="preserve">The declared type of &lt;bound-variable-expression&gt; MUST be </w:t>
      </w:r>
      <w:r>
        <w:rPr>
          <w:b/>
        </w:rPr>
        <w:t>String</w:t>
      </w:r>
      <w:r>
        <w:t xml:space="preserve">, </w:t>
      </w:r>
      <w:r>
        <w:rPr>
          <w:b/>
        </w:rPr>
        <w:t>Variant</w:t>
      </w:r>
      <w:r>
        <w:t xml:space="preserve">, or a UDT. </w:t>
      </w:r>
    </w:p>
    <w:p w:rsidR="00D06D0B" w:rsidRDefault="00A74177">
      <w:pPr>
        <w:spacing w:after="32"/>
      </w:pPr>
      <w:r>
        <w:t xml:space="preserve"> </w:t>
      </w:r>
    </w:p>
    <w:p w:rsidR="00D06D0B" w:rsidRDefault="00A74177">
      <w:pPr>
        <w:spacing w:line="246" w:lineRule="auto"/>
        <w:ind w:left="-5"/>
      </w:pPr>
      <w:r>
        <w:rPr>
          <w:i/>
        </w:rPr>
        <w:t>Runtime Semantics</w:t>
      </w:r>
      <w:r>
        <w:t xml:space="preserve">. </w:t>
      </w:r>
    </w:p>
    <w:p w:rsidR="00D06D0B" w:rsidRDefault="00A74177">
      <w:pPr>
        <w:pStyle w:val="ListParagraph"/>
        <w:numPr>
          <w:ilvl w:val="0"/>
          <w:numId w:val="123"/>
        </w:numPr>
      </w:pPr>
      <w:r>
        <w:t xml:space="preserve">The value type of &lt;bound-variable-expression&gt; MUST be </w:t>
      </w:r>
      <w:r>
        <w:rPr>
          <w:b/>
        </w:rPr>
        <w:t>String</w:t>
      </w:r>
      <w:r>
        <w:t xml:space="preserve"> or a UDT. </w:t>
      </w:r>
    </w:p>
    <w:p w:rsidR="00D06D0B" w:rsidRDefault="00A74177">
      <w:pPr>
        <w:pStyle w:val="ListParagraph"/>
        <w:numPr>
          <w:ilvl w:val="0"/>
          <w:numId w:val="123"/>
        </w:numPr>
      </w:pPr>
      <w:r>
        <w:t xml:space="preserve">If the value type of &lt;bound-variable-expression&gt; is </w:t>
      </w:r>
      <w:r>
        <w:rPr>
          <w:b/>
        </w:rPr>
        <w:t>String</w:t>
      </w:r>
      <w:r>
        <w:t xml:space="preserve">: </w:t>
      </w:r>
    </w:p>
    <w:p w:rsidR="00D06D0B" w:rsidRDefault="00A74177">
      <w:pPr>
        <w:pStyle w:val="ListParagraph"/>
        <w:numPr>
          <w:ilvl w:val="1"/>
          <w:numId w:val="123"/>
        </w:numPr>
      </w:pPr>
      <w:r>
        <w:t xml:space="preserve">Let </w:t>
      </w:r>
      <w:r>
        <w:rPr>
          <w:i/>
        </w:rPr>
        <w:t xml:space="preserve">qLength </w:t>
      </w:r>
      <w:r>
        <w:t xml:space="preserve">be the number of characters in the data value of &lt;bound-variable-expression&gt;. </w:t>
      </w:r>
    </w:p>
    <w:p w:rsidR="00D06D0B" w:rsidRDefault="00A74177">
      <w:pPr>
        <w:pStyle w:val="ListParagraph"/>
        <w:numPr>
          <w:ilvl w:val="1"/>
          <w:numId w:val="123"/>
        </w:numPr>
      </w:pPr>
      <w:r>
        <w:t xml:space="preserve">Let </w:t>
      </w:r>
      <w:r>
        <w:rPr>
          <w:i/>
        </w:rPr>
        <w:t>e</w:t>
      </w:r>
      <w:r>
        <w:t xml:space="preserve"> be the data value of &lt;expression&gt; Let-coerced to declared type </w:t>
      </w:r>
      <w:r>
        <w:rPr>
          <w:b/>
        </w:rPr>
        <w:t>String.</w:t>
      </w:r>
      <w:r>
        <w:t xml:space="preserve"> o Let </w:t>
      </w:r>
      <w:r>
        <w:rPr>
          <w:i/>
        </w:rPr>
        <w:t>eLength</w:t>
      </w:r>
      <w:r>
        <w:t xml:space="preserve"> be the number of characters in </w:t>
      </w:r>
      <w:r>
        <w:rPr>
          <w:i/>
        </w:rPr>
        <w:t>e</w:t>
      </w:r>
      <w:r>
        <w:t xml:space="preserve">. </w:t>
      </w:r>
    </w:p>
    <w:p w:rsidR="00D06D0B" w:rsidRDefault="00A74177">
      <w:pPr>
        <w:pStyle w:val="ListParagraph"/>
        <w:numPr>
          <w:ilvl w:val="1"/>
          <w:numId w:val="123"/>
        </w:numPr>
      </w:pPr>
      <w:r>
        <w:t xml:space="preserve">If </w:t>
      </w:r>
      <w:r>
        <w:rPr>
          <w:i/>
        </w:rPr>
        <w:t>eLength</w:t>
      </w:r>
      <w:r>
        <w:t xml:space="preserve"> is less than </w:t>
      </w:r>
      <w:r>
        <w:rPr>
          <w:i/>
        </w:rPr>
        <w:t>qLength</w:t>
      </w:r>
      <w:r>
        <w:t xml:space="preserve">: </w:t>
      </w:r>
    </w:p>
    <w:p w:rsidR="00D06D0B" w:rsidRDefault="00A74177">
      <w:pPr>
        <w:pStyle w:val="ListParagraph"/>
        <w:numPr>
          <w:ilvl w:val="2"/>
          <w:numId w:val="123"/>
        </w:numPr>
      </w:pPr>
      <w:r>
        <w:t>Th</w:t>
      </w:r>
      <w:r>
        <w:t xml:space="preserve">e </w:t>
      </w:r>
      <w:r>
        <w:rPr>
          <w:b/>
        </w:rPr>
        <w:t>String</w:t>
      </w:r>
      <w:r>
        <w:t xml:space="preserve"> data value that is the concatenation of </w:t>
      </w:r>
      <w:r>
        <w:rPr>
          <w:i/>
        </w:rPr>
        <w:t>e</w:t>
      </w:r>
      <w:r>
        <w:t xml:space="preserve"> followed by (</w:t>
      </w:r>
      <w:r>
        <w:rPr>
          <w:i/>
        </w:rPr>
        <w:t>qLength</w:t>
      </w:r>
      <w:r>
        <w:t xml:space="preserve"> – </w:t>
      </w:r>
      <w:r>
        <w:rPr>
          <w:i/>
        </w:rPr>
        <w:t xml:space="preserve">eLength) </w:t>
      </w:r>
      <w:r>
        <w:t xml:space="preserve">space characters (U+0020) is Let-assigned into &lt;bound-variable-expression&gt;. </w:t>
      </w:r>
    </w:p>
    <w:p w:rsidR="00D06D0B" w:rsidRDefault="00A74177">
      <w:pPr>
        <w:pStyle w:val="ListParagraph"/>
        <w:numPr>
          <w:ilvl w:val="1"/>
          <w:numId w:val="123"/>
        </w:numPr>
      </w:pPr>
      <w:r>
        <w:lastRenderedPageBreak/>
        <w:t xml:space="preserve">Otherwise: </w:t>
      </w:r>
    </w:p>
    <w:p w:rsidR="00D06D0B" w:rsidRDefault="00A74177">
      <w:pPr>
        <w:pStyle w:val="ListParagraph"/>
        <w:numPr>
          <w:ilvl w:val="2"/>
          <w:numId w:val="123"/>
        </w:numPr>
      </w:pPr>
      <w:r>
        <w:t xml:space="preserve">The </w:t>
      </w:r>
      <w:r>
        <w:rPr>
          <w:b/>
        </w:rPr>
        <w:t>String</w:t>
      </w:r>
      <w:r>
        <w:t xml:space="preserve"> data value this is the initial </w:t>
      </w:r>
      <w:r>
        <w:rPr>
          <w:i/>
        </w:rPr>
        <w:t>qLength</w:t>
      </w:r>
      <w:r>
        <w:t xml:space="preserve"> characters of </w:t>
      </w:r>
      <w:r>
        <w:rPr>
          <w:i/>
        </w:rPr>
        <w:t>e</w:t>
      </w:r>
      <w:r>
        <w:t xml:space="preserve"> are Let-assigned into &lt;bound-variable-expression&gt;. </w:t>
      </w:r>
    </w:p>
    <w:p w:rsidR="00D06D0B" w:rsidRDefault="00A74177">
      <w:pPr>
        <w:pStyle w:val="ListParagraph"/>
        <w:numPr>
          <w:ilvl w:val="0"/>
          <w:numId w:val="123"/>
        </w:numPr>
      </w:pPr>
      <w:r>
        <w:t xml:space="preserve">If the value type of &lt;bound-variable-expression&gt; is a UDT: </w:t>
      </w:r>
    </w:p>
    <w:p w:rsidR="00D06D0B" w:rsidRDefault="00A74177">
      <w:pPr>
        <w:pStyle w:val="ListParagraph"/>
        <w:numPr>
          <w:ilvl w:val="1"/>
          <w:numId w:val="123"/>
        </w:numPr>
      </w:pPr>
      <w:r>
        <w:t>The data in &lt;expression&gt; (as stored in memory in an implementation-defined manner) is copied into &lt;bound-variable-expression&gt; variable in an im</w:t>
      </w:r>
      <w:r>
        <w:t xml:space="preserve">plementation-defined manner. </w:t>
      </w:r>
    </w:p>
    <w:p w:rsidR="00D06D0B" w:rsidRDefault="00A74177">
      <w:pPr>
        <w:pStyle w:val="Heading4"/>
      </w:pPr>
      <w:bookmarkStart w:id="243" w:name="section_beccdd439dad4bcfb063e542869917a1"/>
      <w:bookmarkStart w:id="244" w:name="_Toc158907418"/>
      <w:r>
        <w:t>RSet Statement</w:t>
      </w:r>
      <w:bookmarkEnd w:id="243"/>
      <w:bookmarkEnd w:id="244"/>
      <w:r>
        <w:fldChar w:fldCharType="begin"/>
      </w:r>
      <w:r>
        <w:instrText xml:space="preserve"> XE "&lt;rset-statement&gt;" </w:instrText>
      </w:r>
      <w:r>
        <w:fldChar w:fldCharType="end"/>
      </w:r>
    </w:p>
    <w:p w:rsidR="00D06D0B" w:rsidRDefault="00A74177">
      <w:pPr>
        <w:pStyle w:val="Code"/>
      </w:pPr>
      <w:r>
        <w:t xml:space="preserve">rset-statement = "RSet" bound-variable-expression "=" expression </w:t>
      </w:r>
    </w:p>
    <w:p w:rsidR="00D06D0B" w:rsidRDefault="00A74177">
      <w:pPr>
        <w:spacing w:line="246" w:lineRule="auto"/>
        <w:ind w:left="-5"/>
      </w:pPr>
      <w:r>
        <w:rPr>
          <w:i/>
        </w:rPr>
        <w:t xml:space="preserve">Static Semantics. </w:t>
      </w:r>
    </w:p>
    <w:p w:rsidR="00D06D0B" w:rsidRDefault="00A74177">
      <w:pPr>
        <w:pStyle w:val="ListParagraph"/>
        <w:numPr>
          <w:ilvl w:val="0"/>
          <w:numId w:val="124"/>
        </w:numPr>
      </w:pPr>
      <w:r>
        <w:t xml:space="preserve">The declared type of &lt;bound-variable-expression&gt; MUST be </w:t>
      </w:r>
      <w:r>
        <w:rPr>
          <w:b/>
        </w:rPr>
        <w:t>String</w:t>
      </w:r>
      <w:r>
        <w:t xml:space="preserve"> or </w:t>
      </w:r>
      <w:r>
        <w:rPr>
          <w:b/>
        </w:rPr>
        <w:t>Variant</w:t>
      </w:r>
      <w:r>
        <w:t xml:space="preserve">. </w:t>
      </w:r>
    </w:p>
    <w:p w:rsidR="00D06D0B" w:rsidRDefault="00A74177">
      <w:pPr>
        <w:spacing w:after="32"/>
      </w:pPr>
      <w:r>
        <w:t xml:space="preserve"> </w:t>
      </w:r>
    </w:p>
    <w:p w:rsidR="00D06D0B" w:rsidRDefault="00A74177">
      <w:pPr>
        <w:spacing w:line="246" w:lineRule="auto"/>
        <w:ind w:left="-5"/>
      </w:pPr>
      <w:r>
        <w:rPr>
          <w:i/>
        </w:rPr>
        <w:t>Runtime Semantics</w:t>
      </w:r>
      <w:r>
        <w:t xml:space="preserve">. </w:t>
      </w:r>
    </w:p>
    <w:p w:rsidR="00D06D0B" w:rsidRDefault="00A74177">
      <w:pPr>
        <w:pStyle w:val="ListParagraph"/>
        <w:numPr>
          <w:ilvl w:val="0"/>
          <w:numId w:val="125"/>
        </w:numPr>
      </w:pPr>
      <w:r>
        <w:t>Th</w:t>
      </w:r>
      <w:r>
        <w:t xml:space="preserve">e value type of &lt;bound-variable-expression&gt; MUST be String. </w:t>
      </w:r>
    </w:p>
    <w:p w:rsidR="00D06D0B" w:rsidRDefault="00A74177">
      <w:pPr>
        <w:pStyle w:val="ListParagraph"/>
        <w:numPr>
          <w:ilvl w:val="0"/>
          <w:numId w:val="125"/>
        </w:numPr>
      </w:pPr>
      <w:r>
        <w:t xml:space="preserve">Let </w:t>
      </w:r>
      <w:r>
        <w:rPr>
          <w:i/>
        </w:rPr>
        <w:t xml:space="preserve">qLength </w:t>
      </w:r>
      <w:r>
        <w:t xml:space="preserve">be the number of characters in the data value of &lt;bound-variable-expression&gt;. </w:t>
      </w:r>
    </w:p>
    <w:p w:rsidR="00D06D0B" w:rsidRDefault="00A74177">
      <w:pPr>
        <w:pStyle w:val="ListParagraph"/>
        <w:numPr>
          <w:ilvl w:val="0"/>
          <w:numId w:val="125"/>
        </w:numPr>
      </w:pPr>
      <w:r>
        <w:t xml:space="preserve">Let </w:t>
      </w:r>
      <w:r>
        <w:rPr>
          <w:i/>
        </w:rPr>
        <w:t>eLength</w:t>
      </w:r>
      <w:r>
        <w:t xml:space="preserve"> be the number of characters in the data value of &lt;expression&gt; </w:t>
      </w:r>
    </w:p>
    <w:p w:rsidR="00D06D0B" w:rsidRDefault="00A74177">
      <w:pPr>
        <w:pStyle w:val="ListParagraph"/>
        <w:numPr>
          <w:ilvl w:val="0"/>
          <w:numId w:val="125"/>
        </w:numPr>
      </w:pPr>
      <w:r>
        <w:t xml:space="preserve">If the number of characters in &lt;expression&gt; is less than the number of characters in the data value of &lt;bound-variable-expression&gt;: </w:t>
      </w:r>
    </w:p>
    <w:p w:rsidR="00D06D0B" w:rsidRDefault="00A74177">
      <w:pPr>
        <w:pStyle w:val="ListParagraph"/>
        <w:numPr>
          <w:ilvl w:val="1"/>
          <w:numId w:val="125"/>
        </w:numPr>
      </w:pPr>
      <w:r>
        <w:t>The data value of (</w:t>
      </w:r>
      <w:r>
        <w:rPr>
          <w:i/>
        </w:rPr>
        <w:t>qLength</w:t>
      </w:r>
      <w:r>
        <w:t xml:space="preserve"> – </w:t>
      </w:r>
      <w:r>
        <w:rPr>
          <w:i/>
        </w:rPr>
        <w:t xml:space="preserve">eLength) </w:t>
      </w:r>
      <w:r>
        <w:t>spaces followed by the data value of &lt;expression&gt; is Let-coerced into &lt;bound-variable</w:t>
      </w:r>
      <w:r>
        <w:t xml:space="preserve">-expression&gt;. </w:t>
      </w:r>
    </w:p>
    <w:p w:rsidR="00D06D0B" w:rsidRDefault="00A74177">
      <w:pPr>
        <w:pStyle w:val="ListParagraph"/>
        <w:numPr>
          <w:ilvl w:val="0"/>
          <w:numId w:val="125"/>
        </w:numPr>
      </w:pPr>
      <w:r>
        <w:t xml:space="preserve">Otherwise: </w:t>
      </w:r>
    </w:p>
    <w:p w:rsidR="00D06D0B" w:rsidRDefault="00A74177">
      <w:pPr>
        <w:pStyle w:val="ListParagraph"/>
        <w:numPr>
          <w:ilvl w:val="1"/>
          <w:numId w:val="125"/>
        </w:numPr>
      </w:pPr>
      <w:r>
        <w:t xml:space="preserve">The data value of the first </w:t>
      </w:r>
      <w:r>
        <w:rPr>
          <w:i/>
        </w:rPr>
        <w:t>qLength</w:t>
      </w:r>
      <w:r>
        <w:t xml:space="preserve"> characters in &lt;expression&gt; are Let-coerced into &lt;bound-variable-expression&gt;. </w:t>
      </w:r>
    </w:p>
    <w:p w:rsidR="00D06D0B" w:rsidRDefault="00A74177">
      <w:pPr>
        <w:pStyle w:val="Heading4"/>
      </w:pPr>
      <w:bookmarkStart w:id="245" w:name="section_ce2a98d426254cb7982c5c58e568cd18"/>
      <w:bookmarkStart w:id="246" w:name="_Toc158907419"/>
      <w:r>
        <w:t>Let Statement</w:t>
      </w:r>
      <w:bookmarkEnd w:id="245"/>
      <w:bookmarkEnd w:id="246"/>
      <w:r>
        <w:fldChar w:fldCharType="begin"/>
      </w:r>
      <w:r>
        <w:instrText xml:space="preserve"> XE "&lt;let-statement&gt;" </w:instrText>
      </w:r>
      <w:r>
        <w:fldChar w:fldCharType="end"/>
      </w:r>
    </w:p>
    <w:p w:rsidR="00D06D0B" w:rsidRDefault="00A74177">
      <w:r>
        <w:t xml:space="preserve">A </w:t>
      </w:r>
      <w:r>
        <w:rPr>
          <w:i/>
        </w:rPr>
        <w:t>let statement</w:t>
      </w:r>
      <w:r>
        <w:t xml:space="preserve"> performs </w:t>
      </w:r>
      <w:r>
        <w:rPr>
          <w:b/>
          <w:i/>
        </w:rPr>
        <w:t>Let</w:t>
      </w:r>
      <w:r>
        <w:rPr>
          <w:i/>
        </w:rPr>
        <w:t xml:space="preserve">-assignment </w:t>
      </w:r>
      <w:r>
        <w:t xml:space="preserve">of a non-object value. The </w:t>
      </w:r>
      <w:r>
        <w:rPr>
          <w:b/>
        </w:rPr>
        <w:t>Let</w:t>
      </w:r>
      <w:r>
        <w:t xml:space="preserve"> keywor</w:t>
      </w:r>
      <w:r>
        <w:t xml:space="preserve">d itself is optional and can be omitted. </w:t>
      </w:r>
    </w:p>
    <w:p w:rsidR="00D06D0B" w:rsidRDefault="00A74177">
      <w:pPr>
        <w:pStyle w:val="Code"/>
      </w:pPr>
      <w:r>
        <w:t xml:space="preserve">let-statement = ["Let"] l-expression "=" expression </w:t>
      </w:r>
    </w:p>
    <w:p w:rsidR="00D06D0B" w:rsidRDefault="00A74177">
      <w:pPr>
        <w:spacing w:after="281"/>
        <w:ind w:left="10"/>
        <w:rPr>
          <w:i/>
        </w:rPr>
      </w:pPr>
      <w:r>
        <w:rPr>
          <w:i/>
        </w:rPr>
        <w:t xml:space="preserve">Static Semantics. </w:t>
      </w:r>
    </w:p>
    <w:p w:rsidR="00D06D0B" w:rsidRDefault="00A74177">
      <w:pPr>
        <w:spacing w:after="281"/>
        <w:ind w:left="10"/>
      </w:pPr>
      <w:r>
        <w:t xml:space="preserve">This statement is invalid if any of the following is true: </w:t>
      </w:r>
    </w:p>
    <w:p w:rsidR="00D06D0B" w:rsidRDefault="00A74177">
      <w:pPr>
        <w:pStyle w:val="ListParagraph"/>
        <w:numPr>
          <w:ilvl w:val="0"/>
          <w:numId w:val="126"/>
        </w:numPr>
      </w:pPr>
      <w:r>
        <w:t xml:space="preserve">&lt;expression&gt; cannot be </w:t>
      </w:r>
      <w:r>
        <w:rPr>
          <w:i/>
        </w:rPr>
        <w:t xml:space="preserve">evaluated to a simple data value (section </w:t>
      </w:r>
      <w:hyperlink w:anchor="Section_f1cc9a8de6814e209c5ee3385545440e" w:history="1">
        <w:r>
          <w:rPr>
            <w:rStyle w:val="Hyperlink"/>
            <w:i/>
          </w:rPr>
          <w:t>5.6.2.2</w:t>
        </w:r>
      </w:hyperlink>
      <w:r>
        <w:rPr>
          <w:i/>
        </w:rPr>
        <w:t>)</w:t>
      </w:r>
      <w:r>
        <w:t xml:space="preserve">. </w:t>
      </w:r>
    </w:p>
    <w:p w:rsidR="00D06D0B" w:rsidRDefault="00A74177">
      <w:pPr>
        <w:pStyle w:val="ListParagraph"/>
        <w:numPr>
          <w:ilvl w:val="0"/>
          <w:numId w:val="126"/>
        </w:numPr>
      </w:pPr>
      <w:r>
        <w:t xml:space="preserve">&lt;l-expression&gt; is classified as something other than a value, variable, property, function or unbound member. </w:t>
      </w:r>
    </w:p>
    <w:p w:rsidR="00D06D0B" w:rsidRDefault="00A74177">
      <w:pPr>
        <w:pStyle w:val="ListParagraph"/>
        <w:numPr>
          <w:ilvl w:val="0"/>
          <w:numId w:val="126"/>
        </w:numPr>
      </w:pPr>
      <w:r>
        <w:t>&lt;l-expression&gt; is classified as a value and the declared type of &lt;l-expression&gt; is any type</w:t>
      </w:r>
      <w:r>
        <w:t xml:space="preserve"> except a class or </w:t>
      </w:r>
      <w:r>
        <w:rPr>
          <w:b/>
        </w:rPr>
        <w:t>Object</w:t>
      </w:r>
      <w:r>
        <w:t xml:space="preserve">. </w:t>
      </w:r>
    </w:p>
    <w:p w:rsidR="00D06D0B" w:rsidRDefault="00A74177">
      <w:pPr>
        <w:pStyle w:val="ListParagraph"/>
        <w:numPr>
          <w:ilvl w:val="0"/>
          <w:numId w:val="126"/>
        </w:numPr>
      </w:pPr>
      <w:r>
        <w:lastRenderedPageBreak/>
        <w:t xml:space="preserve">&lt;l-expression&gt; is classified as a variable, the declared type of &lt;l-expression&gt; is any type except a class or </w:t>
      </w:r>
      <w:r>
        <w:rPr>
          <w:b/>
        </w:rPr>
        <w:t>Object</w:t>
      </w:r>
      <w:r>
        <w:t xml:space="preserve">, and a </w:t>
      </w:r>
      <w:r>
        <w:rPr>
          <w:b/>
        </w:rPr>
        <w:t>Let</w:t>
      </w:r>
      <w:r>
        <w:t xml:space="preserve"> coercion from the declared type of &lt;expression&gt; to the declared type of &lt;l-expression&gt; is invalid. </w:t>
      </w:r>
    </w:p>
    <w:p w:rsidR="00D06D0B" w:rsidRDefault="00A74177">
      <w:pPr>
        <w:pStyle w:val="ListParagraph"/>
        <w:numPr>
          <w:ilvl w:val="0"/>
          <w:numId w:val="126"/>
        </w:numPr>
      </w:pPr>
      <w:r>
        <w:t xml:space="preserve">&lt;l-expression&gt; is classified as a property, does not refer to the enclosing procedure, and any of the following is true: </w:t>
      </w:r>
    </w:p>
    <w:p w:rsidR="00D06D0B" w:rsidRDefault="00A74177">
      <w:pPr>
        <w:pStyle w:val="ListParagraph"/>
        <w:numPr>
          <w:ilvl w:val="1"/>
          <w:numId w:val="126"/>
        </w:numPr>
      </w:pPr>
      <w:r>
        <w:t xml:space="preserve">&lt;l-expression&gt; has no accessible </w:t>
      </w:r>
      <w:r>
        <w:rPr>
          <w:b/>
        </w:rPr>
        <w:t>Property Let</w:t>
      </w:r>
      <w:r>
        <w:t xml:space="preserve"> or </w:t>
      </w:r>
      <w:r>
        <w:rPr>
          <w:b/>
        </w:rPr>
        <w:t>Property Get</w:t>
      </w:r>
      <w:r>
        <w:t xml:space="preserve">. </w:t>
      </w:r>
    </w:p>
    <w:p w:rsidR="00D06D0B" w:rsidRDefault="00A74177">
      <w:pPr>
        <w:pStyle w:val="ListParagraph"/>
        <w:numPr>
          <w:ilvl w:val="1"/>
          <w:numId w:val="126"/>
        </w:numPr>
      </w:pPr>
      <w:r>
        <w:t xml:space="preserve">&lt;l-expression&gt; has an inaccessible </w:t>
      </w:r>
      <w:r>
        <w:rPr>
          <w:b/>
        </w:rPr>
        <w:t>Property Let</w:t>
      </w:r>
      <w:r>
        <w:t xml:space="preserve">. </w:t>
      </w:r>
    </w:p>
    <w:p w:rsidR="00D06D0B" w:rsidRDefault="00A74177">
      <w:pPr>
        <w:pStyle w:val="ListParagraph"/>
        <w:numPr>
          <w:ilvl w:val="1"/>
          <w:numId w:val="126"/>
        </w:numPr>
      </w:pPr>
      <w:r>
        <w:t>&lt;l-expression&gt;</w:t>
      </w:r>
      <w:r>
        <w:t xml:space="preserve"> has an accessible </w:t>
      </w:r>
      <w:r>
        <w:rPr>
          <w:b/>
        </w:rPr>
        <w:t>Property Let</w:t>
      </w:r>
      <w:r>
        <w:t xml:space="preserve"> and a </w:t>
      </w:r>
      <w:r>
        <w:rPr>
          <w:b/>
        </w:rPr>
        <w:t>Let</w:t>
      </w:r>
      <w:r>
        <w:t xml:space="preserve"> coercion from the declared type of &lt;expression&gt; to the declared type of &lt;l-expression&gt; is invalid. </w:t>
      </w:r>
    </w:p>
    <w:p w:rsidR="00D06D0B" w:rsidRDefault="00A74177">
      <w:pPr>
        <w:pStyle w:val="ListParagraph"/>
        <w:numPr>
          <w:ilvl w:val="1"/>
          <w:numId w:val="126"/>
        </w:numPr>
      </w:pPr>
      <w:r>
        <w:t xml:space="preserve">&lt;l-expression&gt; has no </w:t>
      </w:r>
      <w:r>
        <w:rPr>
          <w:b/>
        </w:rPr>
        <w:t>Property Let</w:t>
      </w:r>
      <w:r>
        <w:t xml:space="preserve"> at all and does have an accessible </w:t>
      </w:r>
      <w:r>
        <w:rPr>
          <w:b/>
        </w:rPr>
        <w:t>Property Get</w:t>
      </w:r>
      <w:r>
        <w:t xml:space="preserve"> and the declared type of &lt;l-exp</w:t>
      </w:r>
      <w:r>
        <w:t xml:space="preserve">ression&gt; is any type except a class or </w:t>
      </w:r>
      <w:r>
        <w:rPr>
          <w:b/>
        </w:rPr>
        <w:t>Object</w:t>
      </w:r>
      <w:r>
        <w:t xml:space="preserve"> or </w:t>
      </w:r>
      <w:r>
        <w:rPr>
          <w:b/>
        </w:rPr>
        <w:t>Variant</w:t>
      </w:r>
      <w:r>
        <w:t xml:space="preserve">. </w:t>
      </w:r>
    </w:p>
    <w:p w:rsidR="00D06D0B" w:rsidRDefault="00A74177">
      <w:pPr>
        <w:pStyle w:val="ListParagraph"/>
        <w:numPr>
          <w:ilvl w:val="0"/>
          <w:numId w:val="126"/>
        </w:numPr>
      </w:pPr>
      <w:r>
        <w:t xml:space="preserve">&lt;l-expression&gt; is classified as a function, does not refer to the enclosing procedure, and the declared type of &lt;l-expression&gt; is any type except a class or </w:t>
      </w:r>
      <w:r>
        <w:rPr>
          <w:b/>
        </w:rPr>
        <w:t>Object</w:t>
      </w:r>
      <w:r>
        <w:t xml:space="preserve"> or </w:t>
      </w:r>
      <w:r>
        <w:rPr>
          <w:b/>
        </w:rPr>
        <w:t>Variant</w:t>
      </w:r>
      <w:r>
        <w:t xml:space="preserve">. </w:t>
      </w:r>
    </w:p>
    <w:p w:rsidR="00D06D0B" w:rsidRDefault="00A74177">
      <w:pPr>
        <w:pStyle w:val="ListParagraph"/>
        <w:numPr>
          <w:ilvl w:val="0"/>
          <w:numId w:val="126"/>
        </w:numPr>
      </w:pPr>
      <w:r>
        <w:t>&lt;l-expression&gt; is cl</w:t>
      </w:r>
      <w:r>
        <w:t xml:space="preserve">assified as a property or function, refers to the enclosing procedure, and any of the following is true: </w:t>
      </w:r>
    </w:p>
    <w:p w:rsidR="00D06D0B" w:rsidRDefault="00A74177">
      <w:pPr>
        <w:pStyle w:val="ListParagraph"/>
        <w:numPr>
          <w:ilvl w:val="1"/>
          <w:numId w:val="126"/>
        </w:numPr>
      </w:pPr>
      <w:r>
        <w:t xml:space="preserve">The declared type of &lt;l-expression&gt; is any type except a class or </w:t>
      </w:r>
      <w:r>
        <w:rPr>
          <w:b/>
        </w:rPr>
        <w:t>Object</w:t>
      </w:r>
      <w:r>
        <w:t xml:space="preserve">. </w:t>
      </w:r>
    </w:p>
    <w:p w:rsidR="00D06D0B" w:rsidRDefault="00A74177">
      <w:pPr>
        <w:pStyle w:val="ListParagraph"/>
        <w:numPr>
          <w:ilvl w:val="1"/>
          <w:numId w:val="126"/>
        </w:numPr>
      </w:pPr>
      <w:r>
        <w:t xml:space="preserve">A </w:t>
      </w:r>
      <w:r>
        <w:rPr>
          <w:b/>
        </w:rPr>
        <w:t>Let</w:t>
      </w:r>
      <w:r>
        <w:t xml:space="preserve">-coercion from the declared type of &lt;expression&gt; to the declared type </w:t>
      </w:r>
      <w:r>
        <w:t xml:space="preserve">of &lt;l-expression&gt; is invalid. </w:t>
      </w:r>
    </w:p>
    <w:p w:rsidR="00D06D0B" w:rsidRDefault="00A74177">
      <w:pPr>
        <w:spacing w:after="281"/>
        <w:ind w:left="10"/>
      </w:pPr>
      <w:r>
        <w:rPr>
          <w:i/>
        </w:rPr>
        <w:t>Runtime Semantics.</w:t>
      </w:r>
      <w:r>
        <w:t xml:space="preserve"> </w:t>
      </w:r>
    </w:p>
    <w:p w:rsidR="00D06D0B" w:rsidRDefault="00A74177">
      <w:pPr>
        <w:spacing w:after="281"/>
        <w:ind w:left="10"/>
      </w:pPr>
      <w:r>
        <w:t xml:space="preserve">The runtime semantics of </w:t>
      </w:r>
      <w:r>
        <w:rPr>
          <w:b/>
        </w:rPr>
        <w:t>Let</w:t>
      </w:r>
      <w:r>
        <w:t xml:space="preserve">-assignment are as follows: </w:t>
      </w:r>
    </w:p>
    <w:p w:rsidR="00D06D0B" w:rsidRDefault="00A74177">
      <w:pPr>
        <w:pStyle w:val="ListParagraph"/>
        <w:numPr>
          <w:ilvl w:val="0"/>
          <w:numId w:val="127"/>
        </w:numPr>
      </w:pPr>
      <w:r>
        <w:t xml:space="preserve">If &lt;l-expression&gt; is classified as an unbound member, resolve it first as a variable, property, function or subroutine. </w:t>
      </w:r>
    </w:p>
    <w:p w:rsidR="00D06D0B" w:rsidRDefault="00A74177">
      <w:pPr>
        <w:pStyle w:val="ListParagraph"/>
        <w:numPr>
          <w:ilvl w:val="0"/>
          <w:numId w:val="127"/>
        </w:numPr>
      </w:pPr>
      <w:r>
        <w:t>If the declared type of &lt;</w:t>
      </w:r>
      <w:r>
        <w:t xml:space="preserve">l-expression&gt; is any type except a class or </w:t>
      </w:r>
      <w:r>
        <w:rPr>
          <w:b/>
        </w:rPr>
        <w:t>Object</w:t>
      </w:r>
      <w:r>
        <w:t xml:space="preserve">: </w:t>
      </w:r>
    </w:p>
    <w:p w:rsidR="00D06D0B" w:rsidRDefault="00A74177">
      <w:pPr>
        <w:pStyle w:val="ListParagraph"/>
        <w:numPr>
          <w:ilvl w:val="0"/>
          <w:numId w:val="127"/>
        </w:numPr>
      </w:pPr>
      <w:r>
        <w:t xml:space="preserve">Evaluate &lt;expression&gt; as a simple data value to get an expression value. </w:t>
      </w:r>
    </w:p>
    <w:p w:rsidR="00D06D0B" w:rsidRDefault="00A74177">
      <w:pPr>
        <w:pStyle w:val="ListParagraph"/>
        <w:numPr>
          <w:ilvl w:val="1"/>
          <w:numId w:val="127"/>
        </w:numPr>
      </w:pPr>
      <w:r>
        <w:rPr>
          <w:b/>
        </w:rPr>
        <w:t>Let</w:t>
      </w:r>
      <w:r>
        <w:t xml:space="preserve">-coerce the expression value from its value type to the declared type of &lt;l-expression&gt;. o If &lt;l-expression&gt; is classified as </w:t>
      </w:r>
      <w:r>
        <w:t xml:space="preserve">a variable, assign the coerced expression value to &lt;l-expression&gt;. </w:t>
      </w:r>
    </w:p>
    <w:p w:rsidR="00D06D0B" w:rsidRDefault="00A74177">
      <w:pPr>
        <w:pStyle w:val="ListParagraph"/>
        <w:numPr>
          <w:ilvl w:val="1"/>
          <w:numId w:val="127"/>
        </w:numPr>
      </w:pPr>
      <w:r>
        <w:t xml:space="preserve">If &lt;l-expression&gt; is classified as a property, and does not refer to an enclosing </w:t>
      </w:r>
      <w:r>
        <w:rPr>
          <w:b/>
        </w:rPr>
        <w:t>Property Get</w:t>
      </w:r>
      <w:r>
        <w:t xml:space="preserve">: </w:t>
      </w:r>
    </w:p>
    <w:p w:rsidR="00D06D0B" w:rsidRDefault="00A74177">
      <w:pPr>
        <w:pStyle w:val="ListParagraph"/>
        <w:numPr>
          <w:ilvl w:val="2"/>
          <w:numId w:val="127"/>
        </w:numPr>
      </w:pPr>
      <w:r>
        <w:t xml:space="preserve">If &lt;l-expression&gt; has an accessible </w:t>
      </w:r>
      <w:r>
        <w:rPr>
          <w:b/>
        </w:rPr>
        <w:t>Property Let</w:t>
      </w:r>
      <w:r>
        <w:t xml:space="preserve">, invoke the </w:t>
      </w:r>
      <w:r>
        <w:rPr>
          <w:b/>
        </w:rPr>
        <w:t>Property Let</w:t>
      </w:r>
      <w:r>
        <w:t>, passing it any s</w:t>
      </w:r>
      <w:r>
        <w:t xml:space="preserve">pecified argument list, along with the coerced expression value as an extra final parameter. </w:t>
      </w:r>
    </w:p>
    <w:p w:rsidR="00D06D0B" w:rsidRDefault="00A74177">
      <w:pPr>
        <w:pStyle w:val="ListParagraph"/>
        <w:numPr>
          <w:ilvl w:val="2"/>
          <w:numId w:val="127"/>
        </w:numPr>
      </w:pPr>
      <w:r>
        <w:t xml:space="preserve">If &lt;l-expression&gt; does not have a </w:t>
      </w:r>
      <w:r>
        <w:rPr>
          <w:b/>
        </w:rPr>
        <w:t>Property Let</w:t>
      </w:r>
      <w:r>
        <w:t xml:space="preserve"> and does have an accessible </w:t>
      </w:r>
      <w:r>
        <w:rPr>
          <w:b/>
        </w:rPr>
        <w:t>Property Get</w:t>
      </w:r>
      <w:r>
        <w:t>, runtime error 451 (Property let procedure not defined and property get pr</w:t>
      </w:r>
      <w:r>
        <w:t xml:space="preserve">ocedure did not return an object) is raised. </w:t>
      </w:r>
    </w:p>
    <w:p w:rsidR="00D06D0B" w:rsidRDefault="00A74177">
      <w:pPr>
        <w:pStyle w:val="ListParagraph"/>
        <w:numPr>
          <w:ilvl w:val="2"/>
          <w:numId w:val="127"/>
        </w:numPr>
      </w:pPr>
      <w:r>
        <w:t xml:space="preserve">If &lt;l-expression&gt; does not have an accessible </w:t>
      </w:r>
      <w:r>
        <w:rPr>
          <w:b/>
        </w:rPr>
        <w:t>Property Let</w:t>
      </w:r>
      <w:r>
        <w:t xml:space="preserve"> or accessible </w:t>
      </w:r>
      <w:r>
        <w:rPr>
          <w:b/>
        </w:rPr>
        <w:t>Property Get</w:t>
      </w:r>
      <w:r>
        <w:t xml:space="preserve">, runtime error 450 (Wrong number of arguments or invalid property assignment) is raised. </w:t>
      </w:r>
    </w:p>
    <w:p w:rsidR="00D06D0B" w:rsidRDefault="00A74177">
      <w:pPr>
        <w:pStyle w:val="ListParagraph"/>
        <w:numPr>
          <w:ilvl w:val="1"/>
          <w:numId w:val="127"/>
        </w:numPr>
      </w:pPr>
      <w:r>
        <w:t>If &lt;l-expression&gt; is classified as</w:t>
      </w:r>
      <w:r>
        <w:t xml:space="preserve"> a property or function and refers to an enclosing </w:t>
      </w:r>
      <w:r>
        <w:rPr>
          <w:b/>
        </w:rPr>
        <w:t>Property Get</w:t>
      </w:r>
      <w:r>
        <w:t xml:space="preserve"> or function, assign the coerced expression value to the enclosing procedure’s return value. </w:t>
      </w:r>
    </w:p>
    <w:p w:rsidR="00D06D0B" w:rsidRDefault="00A74177">
      <w:pPr>
        <w:pStyle w:val="ListParagraph"/>
        <w:numPr>
          <w:ilvl w:val="1"/>
          <w:numId w:val="127"/>
        </w:numPr>
      </w:pPr>
      <w:r>
        <w:lastRenderedPageBreak/>
        <w:t>If &lt;l-expression&gt; is not classified as a variable or property, runtime error 450 (Wrong number of a</w:t>
      </w:r>
      <w:r>
        <w:t xml:space="preserve">rguments or invalid property assignment) is raised. </w:t>
      </w:r>
    </w:p>
    <w:p w:rsidR="00D06D0B" w:rsidRDefault="00A74177">
      <w:pPr>
        <w:pStyle w:val="ListParagraph"/>
        <w:numPr>
          <w:ilvl w:val="0"/>
          <w:numId w:val="127"/>
        </w:numPr>
      </w:pPr>
      <w:r>
        <w:t xml:space="preserve">Otherwise, if the declared type of &lt;l-expression&gt; is a class or </w:t>
      </w:r>
      <w:r>
        <w:rPr>
          <w:b/>
        </w:rPr>
        <w:t>Object</w:t>
      </w:r>
      <w:r>
        <w:t xml:space="preserve">: </w:t>
      </w:r>
    </w:p>
    <w:p w:rsidR="00D06D0B" w:rsidRDefault="00A74177">
      <w:pPr>
        <w:pStyle w:val="ListParagraph"/>
        <w:numPr>
          <w:ilvl w:val="1"/>
          <w:numId w:val="127"/>
        </w:numPr>
      </w:pPr>
      <w:r>
        <w:t xml:space="preserve">Evaluate &lt;expression&gt; to get an expression value. </w:t>
      </w:r>
    </w:p>
    <w:p w:rsidR="00D06D0B" w:rsidRDefault="00A74177">
      <w:pPr>
        <w:pStyle w:val="ListParagraph"/>
        <w:numPr>
          <w:ilvl w:val="1"/>
          <w:numId w:val="127"/>
        </w:numPr>
      </w:pPr>
      <w:r>
        <w:t xml:space="preserve">If &lt;l-expression&gt; is classified as a value or a variable: </w:t>
      </w:r>
    </w:p>
    <w:p w:rsidR="00D06D0B" w:rsidRDefault="00A74177">
      <w:pPr>
        <w:pStyle w:val="ListParagraph"/>
        <w:numPr>
          <w:ilvl w:val="2"/>
          <w:numId w:val="127"/>
        </w:numPr>
      </w:pPr>
      <w:r>
        <w:t>If the declared type</w:t>
      </w:r>
      <w:r>
        <w:t xml:space="preserve"> of &lt;l-expression&gt; is a class with a default property, a </w:t>
      </w:r>
      <w:r>
        <w:rPr>
          <w:b/>
        </w:rPr>
        <w:t>Let</w:t>
      </w:r>
      <w:r>
        <w:t xml:space="preserve">-assignment is performed with &lt;l-expression&gt; being a property access to the object’s default property and &lt;expression&gt; being the coerced expression value. </w:t>
      </w:r>
    </w:p>
    <w:p w:rsidR="00D06D0B" w:rsidRDefault="00A74177">
      <w:pPr>
        <w:pStyle w:val="ListParagraph"/>
        <w:numPr>
          <w:ilvl w:val="2"/>
          <w:numId w:val="127"/>
        </w:numPr>
      </w:pPr>
      <w:r>
        <w:t xml:space="preserve">Otherwise, runtime error 438 (Object doesn’t support this property or method) is raised. </w:t>
      </w:r>
    </w:p>
    <w:p w:rsidR="00D06D0B" w:rsidRDefault="00A74177">
      <w:pPr>
        <w:pStyle w:val="ListParagraph"/>
        <w:numPr>
          <w:ilvl w:val="1"/>
          <w:numId w:val="127"/>
        </w:numPr>
      </w:pPr>
      <w:r>
        <w:t xml:space="preserve">If &lt;l-expression&gt; is classified as a property: </w:t>
      </w:r>
    </w:p>
    <w:p w:rsidR="00D06D0B" w:rsidRDefault="00A74177">
      <w:pPr>
        <w:pStyle w:val="ListParagraph"/>
        <w:numPr>
          <w:ilvl w:val="2"/>
          <w:numId w:val="127"/>
        </w:numPr>
      </w:pPr>
      <w:r>
        <w:t xml:space="preserve">If &lt;l-expression&gt; has an accessible </w:t>
      </w:r>
      <w:r>
        <w:rPr>
          <w:b/>
        </w:rPr>
        <w:t>Property Let</w:t>
      </w:r>
      <w:r>
        <w:t xml:space="preserve">: </w:t>
      </w:r>
    </w:p>
    <w:p w:rsidR="00D06D0B" w:rsidRDefault="00A74177">
      <w:pPr>
        <w:pStyle w:val="ListParagraph"/>
        <w:numPr>
          <w:ilvl w:val="3"/>
          <w:numId w:val="127"/>
        </w:numPr>
      </w:pPr>
      <w:r>
        <w:rPr>
          <w:b/>
        </w:rPr>
        <w:t>Let</w:t>
      </w:r>
      <w:r>
        <w:t>-coerce the expression value from its value type to the declared</w:t>
      </w:r>
      <w:r>
        <w:t xml:space="preserve"> type of the property. </w:t>
      </w:r>
    </w:p>
    <w:p w:rsidR="00D06D0B" w:rsidRDefault="00A74177">
      <w:pPr>
        <w:pStyle w:val="ListParagraph"/>
        <w:numPr>
          <w:ilvl w:val="3"/>
          <w:numId w:val="127"/>
        </w:numPr>
      </w:pPr>
      <w:r>
        <w:t xml:space="preserve">Invoke the </w:t>
      </w:r>
      <w:r>
        <w:rPr>
          <w:b/>
        </w:rPr>
        <w:t>Property Let</w:t>
      </w:r>
      <w:r>
        <w:t xml:space="preserve">, passing it any specified argument list, along with the coerced expression value as the final value parameter. </w:t>
      </w:r>
    </w:p>
    <w:p w:rsidR="00D06D0B" w:rsidRDefault="00A74177">
      <w:pPr>
        <w:pStyle w:val="ListParagraph"/>
        <w:numPr>
          <w:ilvl w:val="2"/>
          <w:numId w:val="127"/>
        </w:numPr>
      </w:pPr>
      <w:r>
        <w:t xml:space="preserve">If &lt;l-expression&gt; does not have a </w:t>
      </w:r>
      <w:r>
        <w:rPr>
          <w:b/>
        </w:rPr>
        <w:t>Property Let</w:t>
      </w:r>
      <w:r>
        <w:t xml:space="preserve"> and does have an accessible </w:t>
      </w:r>
      <w:r>
        <w:rPr>
          <w:b/>
        </w:rPr>
        <w:t>Property Get</w:t>
      </w:r>
      <w:r>
        <w:t xml:space="preserve">: </w:t>
      </w:r>
    </w:p>
    <w:p w:rsidR="00D06D0B" w:rsidRDefault="00A74177">
      <w:pPr>
        <w:pStyle w:val="ListParagraph"/>
        <w:numPr>
          <w:ilvl w:val="3"/>
          <w:numId w:val="127"/>
        </w:numPr>
      </w:pPr>
      <w:r>
        <w:t>Invoke</w:t>
      </w:r>
      <w:r>
        <w:t xml:space="preserve"> the </w:t>
      </w:r>
      <w:r>
        <w:rPr>
          <w:b/>
        </w:rPr>
        <w:t>Property Get</w:t>
      </w:r>
      <w:r>
        <w:t xml:space="preserve">, passing it any specified argument list, getting back an LHS value with the same declared type as the property. </w:t>
      </w:r>
    </w:p>
    <w:p w:rsidR="00D06D0B" w:rsidRDefault="00A74177">
      <w:pPr>
        <w:pStyle w:val="ListParagraph"/>
        <w:numPr>
          <w:ilvl w:val="3"/>
          <w:numId w:val="127"/>
        </w:numPr>
      </w:pPr>
      <w:r>
        <w:t xml:space="preserve">Perform a </w:t>
      </w:r>
      <w:r>
        <w:rPr>
          <w:b/>
        </w:rPr>
        <w:t>Let</w:t>
      </w:r>
      <w:r>
        <w:t xml:space="preserve">-assignment with &lt;l-expression&gt; being the LHS value and &lt;expression&gt; being the coerced expression value. </w:t>
      </w:r>
    </w:p>
    <w:p w:rsidR="00D06D0B" w:rsidRDefault="00A74177">
      <w:pPr>
        <w:pStyle w:val="ListParagraph"/>
        <w:numPr>
          <w:ilvl w:val="2"/>
          <w:numId w:val="127"/>
        </w:numPr>
      </w:pPr>
      <w:r>
        <w:t>Otherw</w:t>
      </w:r>
      <w:r>
        <w:t xml:space="preserve">ise, if &lt;l-expression&gt; does not have an accessible </w:t>
      </w:r>
      <w:r>
        <w:rPr>
          <w:b/>
        </w:rPr>
        <w:t>Property Let</w:t>
      </w:r>
      <w:r>
        <w:t xml:space="preserve"> or accessible </w:t>
      </w:r>
      <w:r>
        <w:rPr>
          <w:b/>
        </w:rPr>
        <w:t>Property Get</w:t>
      </w:r>
      <w:r>
        <w:t xml:space="preserve">, runtime error 438 (Object doesn’t support this property or method) is raised. </w:t>
      </w:r>
    </w:p>
    <w:p w:rsidR="00D06D0B" w:rsidRDefault="00A74177">
      <w:pPr>
        <w:pStyle w:val="ListParagraph"/>
        <w:numPr>
          <w:ilvl w:val="1"/>
          <w:numId w:val="127"/>
        </w:numPr>
      </w:pPr>
      <w:r>
        <w:t xml:space="preserve">If &lt;l-expression&gt; is classified as a function: </w:t>
      </w:r>
    </w:p>
    <w:p w:rsidR="00D06D0B" w:rsidRDefault="00A74177">
      <w:pPr>
        <w:pStyle w:val="ListParagraph"/>
        <w:numPr>
          <w:ilvl w:val="2"/>
          <w:numId w:val="127"/>
        </w:numPr>
      </w:pPr>
      <w:r>
        <w:t>Invoke the function, passing it any s</w:t>
      </w:r>
      <w:r>
        <w:t xml:space="preserve">pecified argument list, getting back an LHS value with the same declared type as the property. </w:t>
      </w:r>
    </w:p>
    <w:p w:rsidR="00D06D0B" w:rsidRDefault="00A74177">
      <w:pPr>
        <w:pStyle w:val="ListParagraph"/>
        <w:numPr>
          <w:ilvl w:val="2"/>
          <w:numId w:val="127"/>
        </w:numPr>
      </w:pPr>
      <w:r>
        <w:t xml:space="preserve">Perform a </w:t>
      </w:r>
      <w:r>
        <w:rPr>
          <w:b/>
        </w:rPr>
        <w:t>Let</w:t>
      </w:r>
      <w:r>
        <w:t xml:space="preserve">-assignment with &lt;l-expression&gt; being the LHS value and &lt;expression&gt; being the coerced expression value. </w:t>
      </w:r>
    </w:p>
    <w:p w:rsidR="00D06D0B" w:rsidRDefault="00A74177">
      <w:pPr>
        <w:pStyle w:val="ListParagraph"/>
        <w:numPr>
          <w:ilvl w:val="1"/>
          <w:numId w:val="127"/>
        </w:numPr>
      </w:pPr>
      <w:r>
        <w:t>Otherwise, if &lt;l-expression&gt; is not a var</w:t>
      </w:r>
      <w:r>
        <w:t xml:space="preserve">iable, property or function, runtime error 450 (Wrong number of arguments or invalid property assignment) is raised. </w:t>
      </w:r>
    </w:p>
    <w:p w:rsidR="00D06D0B" w:rsidRDefault="00A74177">
      <w:pPr>
        <w:pStyle w:val="Heading4"/>
      </w:pPr>
      <w:bookmarkStart w:id="247" w:name="section_f343de03510041f0819793546c4fc21f"/>
      <w:bookmarkStart w:id="248" w:name="_Toc158907420"/>
      <w:r>
        <w:t>Set Statement</w:t>
      </w:r>
      <w:bookmarkEnd w:id="247"/>
      <w:bookmarkEnd w:id="248"/>
      <w:r>
        <w:fldChar w:fldCharType="begin"/>
      </w:r>
      <w:r>
        <w:instrText xml:space="preserve"> XE "&lt;set-statement&gt;" </w:instrText>
      </w:r>
      <w:r>
        <w:fldChar w:fldCharType="end"/>
      </w:r>
    </w:p>
    <w:p w:rsidR="00D06D0B" w:rsidRDefault="00A74177">
      <w:r>
        <w:t xml:space="preserve">A </w:t>
      </w:r>
      <w:r>
        <w:rPr>
          <w:b/>
        </w:rPr>
        <w:t>Set</w:t>
      </w:r>
      <w:r>
        <w:t xml:space="preserve"> statement performs </w:t>
      </w:r>
      <w:r>
        <w:rPr>
          <w:b/>
        </w:rPr>
        <w:t>Set</w:t>
      </w:r>
      <w:r>
        <w:t xml:space="preserve">-assignment of an object reference. The </w:t>
      </w:r>
      <w:r>
        <w:rPr>
          <w:b/>
        </w:rPr>
        <w:t>Set</w:t>
      </w:r>
      <w:r>
        <w:t xml:space="preserve"> keyword is not optional and MUST always be specified to avoid ambiguity with </w:t>
      </w:r>
      <w:r>
        <w:rPr>
          <w:b/>
        </w:rPr>
        <w:t>Let</w:t>
      </w:r>
      <w:r>
        <w:t xml:space="preserve"> statements. </w:t>
      </w:r>
    </w:p>
    <w:p w:rsidR="00D06D0B" w:rsidRDefault="00A74177">
      <w:pPr>
        <w:pStyle w:val="Code"/>
      </w:pPr>
      <w:r>
        <w:t xml:space="preserve">set-statement = "Set" l-expression "=" expression </w:t>
      </w:r>
    </w:p>
    <w:p w:rsidR="00D06D0B" w:rsidRDefault="00A74177">
      <w:pPr>
        <w:spacing w:after="281"/>
        <w:ind w:left="10"/>
        <w:rPr>
          <w:i/>
        </w:rPr>
      </w:pPr>
      <w:r>
        <w:rPr>
          <w:i/>
        </w:rPr>
        <w:t xml:space="preserve">Static Semantics. </w:t>
      </w:r>
    </w:p>
    <w:p w:rsidR="00D06D0B" w:rsidRDefault="00A74177">
      <w:pPr>
        <w:spacing w:after="281"/>
        <w:ind w:left="10"/>
      </w:pPr>
      <w:r>
        <w:t xml:space="preserve">This statement is invalid if any of the following is true: </w:t>
      </w:r>
    </w:p>
    <w:p w:rsidR="00D06D0B" w:rsidRDefault="00A74177">
      <w:pPr>
        <w:numPr>
          <w:ilvl w:val="0"/>
          <w:numId w:val="128"/>
        </w:numPr>
        <w:spacing w:line="246" w:lineRule="auto"/>
      </w:pPr>
      <w:r>
        <w:lastRenderedPageBreak/>
        <w:t xml:space="preserve">&lt;expression&gt; cannot be </w:t>
      </w:r>
      <w:r>
        <w:rPr>
          <w:i/>
        </w:rPr>
        <w:t>evaluate</w:t>
      </w:r>
      <w:r>
        <w:rPr>
          <w:i/>
        </w:rPr>
        <w:t xml:space="preserve">d to a data value (section </w:t>
      </w:r>
      <w:hyperlink w:anchor="Section_ff101375b3014cba80b9e1ab59f7a8be" w:history="1">
        <w:r>
          <w:rPr>
            <w:rStyle w:val="Hyperlink"/>
            <w:i/>
          </w:rPr>
          <w:t>5.6.2.1</w:t>
        </w:r>
      </w:hyperlink>
      <w:r>
        <w:rPr>
          <w:i/>
        </w:rPr>
        <w:t>)</w:t>
      </w:r>
      <w:r>
        <w:t xml:space="preserve">. </w:t>
      </w:r>
    </w:p>
    <w:p w:rsidR="00D06D0B" w:rsidRDefault="00A74177">
      <w:pPr>
        <w:numPr>
          <w:ilvl w:val="0"/>
          <w:numId w:val="128"/>
        </w:numPr>
      </w:pPr>
      <w:r>
        <w:t xml:space="preserve">&lt;l-expression&gt; is classified as something other than a variable, property or unbound member. </w:t>
      </w:r>
    </w:p>
    <w:p w:rsidR="00D06D0B" w:rsidRDefault="00A74177">
      <w:pPr>
        <w:numPr>
          <w:ilvl w:val="0"/>
          <w:numId w:val="128"/>
        </w:numPr>
      </w:pPr>
      <w:r>
        <w:rPr>
          <w:b/>
        </w:rPr>
        <w:t>Set</w:t>
      </w:r>
      <w:r>
        <w:t>-coercion from the declared type of &lt;expression&gt; to the decla</w:t>
      </w:r>
      <w:r>
        <w:t xml:space="preserve">red type of &lt;l-expression&gt; is invalid. </w:t>
      </w:r>
    </w:p>
    <w:p w:rsidR="00D06D0B" w:rsidRDefault="00A74177">
      <w:pPr>
        <w:numPr>
          <w:ilvl w:val="0"/>
          <w:numId w:val="128"/>
        </w:numPr>
        <w:spacing w:after="270"/>
      </w:pPr>
      <w:r>
        <w:t>&lt;l-expression&gt; is classified as a property, does not refer to the enclosing procedure, and &lt;l-expression&gt; has no accessible</w:t>
      </w:r>
      <w:r>
        <w:rPr>
          <w:b/>
        </w:rPr>
        <w:t xml:space="preserve"> Property Set</w:t>
      </w:r>
      <w:r>
        <w:t xml:space="preserve">. </w:t>
      </w:r>
    </w:p>
    <w:p w:rsidR="00D06D0B" w:rsidRDefault="00A74177">
      <w:pPr>
        <w:spacing w:after="281"/>
        <w:ind w:left="10"/>
      </w:pPr>
      <w:r>
        <w:rPr>
          <w:i/>
        </w:rPr>
        <w:t>Runtime Semantics.</w:t>
      </w:r>
      <w:r>
        <w:t xml:space="preserve"> The runtime semantics of </w:t>
      </w:r>
      <w:r>
        <w:rPr>
          <w:b/>
        </w:rPr>
        <w:t>Set</w:t>
      </w:r>
      <w:r>
        <w:t xml:space="preserve">-assignment are as follows: </w:t>
      </w:r>
    </w:p>
    <w:p w:rsidR="00D06D0B" w:rsidRDefault="00A74177">
      <w:pPr>
        <w:pStyle w:val="ListParagraph"/>
        <w:numPr>
          <w:ilvl w:val="0"/>
          <w:numId w:val="129"/>
        </w:numPr>
      </w:pPr>
      <w:r>
        <w:t>E</w:t>
      </w:r>
      <w:r>
        <w:t xml:space="preserve">valuate &lt;expression&gt; as a data value to get a value. </w:t>
      </w:r>
    </w:p>
    <w:p w:rsidR="00D06D0B" w:rsidRDefault="00A74177">
      <w:pPr>
        <w:pStyle w:val="ListParagraph"/>
        <w:numPr>
          <w:ilvl w:val="0"/>
          <w:numId w:val="129"/>
        </w:numPr>
      </w:pPr>
      <w:r>
        <w:rPr>
          <w:b/>
        </w:rPr>
        <w:t>Set</w:t>
      </w:r>
      <w:r>
        <w:t xml:space="preserve">-coerce this value from its value type to an object reference with the declared type of &lt;l-expression&gt;. </w:t>
      </w:r>
    </w:p>
    <w:p w:rsidR="00D06D0B" w:rsidRDefault="00A74177">
      <w:pPr>
        <w:pStyle w:val="ListParagraph"/>
        <w:numPr>
          <w:ilvl w:val="0"/>
          <w:numId w:val="129"/>
        </w:numPr>
      </w:pPr>
      <w:r>
        <w:t>If &lt;l-expression&gt;</w:t>
      </w:r>
      <w:r>
        <w:t xml:space="preserve"> is classified as an unbound member, resolve it first as a variable, property, function or subroutine. </w:t>
      </w:r>
    </w:p>
    <w:p w:rsidR="00D06D0B" w:rsidRDefault="00A74177">
      <w:pPr>
        <w:pStyle w:val="ListParagraph"/>
        <w:numPr>
          <w:ilvl w:val="0"/>
          <w:numId w:val="129"/>
        </w:numPr>
      </w:pPr>
      <w:r>
        <w:t xml:space="preserve">If &lt;l-expression&gt; is classified as a variable: </w:t>
      </w:r>
    </w:p>
    <w:p w:rsidR="00D06D0B" w:rsidRDefault="00A74177">
      <w:pPr>
        <w:pStyle w:val="ListParagraph"/>
        <w:numPr>
          <w:ilvl w:val="1"/>
          <w:numId w:val="129"/>
        </w:numPr>
      </w:pPr>
      <w:r>
        <w:t xml:space="preserve">If the variable is declared with the </w:t>
      </w:r>
      <w:r>
        <w:rPr>
          <w:b/>
        </w:rPr>
        <w:t>WithEvents</w:t>
      </w:r>
      <w:r>
        <w:t xml:space="preserve"> modifier and currently holds an object reference other t</w:t>
      </w:r>
      <w:r>
        <w:t xml:space="preserve">han </w:t>
      </w:r>
      <w:r>
        <w:rPr>
          <w:b/>
        </w:rPr>
        <w:t>Nothing</w:t>
      </w:r>
      <w:r>
        <w:t xml:space="preserve">, the variable’s </w:t>
      </w:r>
      <w:r>
        <w:rPr>
          <w:i/>
        </w:rPr>
        <w:t>event handlers</w:t>
      </w:r>
      <w:r>
        <w:t xml:space="preserve"> are detached from the current object reference and no longer handle this object’s events. </w:t>
      </w:r>
    </w:p>
    <w:p w:rsidR="00D06D0B" w:rsidRDefault="00A74177">
      <w:pPr>
        <w:pStyle w:val="ListParagraph"/>
        <w:numPr>
          <w:ilvl w:val="1"/>
          <w:numId w:val="129"/>
        </w:numPr>
      </w:pPr>
      <w:r>
        <w:t xml:space="preserve">Assign the coerced object reference to the variable. </w:t>
      </w:r>
    </w:p>
    <w:p w:rsidR="00D06D0B" w:rsidRDefault="00A74177">
      <w:pPr>
        <w:pStyle w:val="ListParagraph"/>
        <w:numPr>
          <w:ilvl w:val="1"/>
          <w:numId w:val="129"/>
        </w:numPr>
      </w:pPr>
      <w:r>
        <w:t xml:space="preserve">If the variable is declared with the </w:t>
      </w:r>
      <w:r>
        <w:rPr>
          <w:b/>
        </w:rPr>
        <w:t>WithEvents</w:t>
      </w:r>
      <w:r>
        <w:t xml:space="preserve"> modifier and the coe</w:t>
      </w:r>
      <w:r>
        <w:t xml:space="preserve">rced object reference is not </w:t>
      </w:r>
      <w:r>
        <w:rPr>
          <w:b/>
        </w:rPr>
        <w:t>Nothing</w:t>
      </w:r>
      <w:r>
        <w:t xml:space="preserve">, the variable’s event handling procedures are attached to the coerced object reference and now handle this object’s events. </w:t>
      </w:r>
    </w:p>
    <w:p w:rsidR="00D06D0B" w:rsidRDefault="00A74177">
      <w:pPr>
        <w:pStyle w:val="ListParagraph"/>
        <w:numPr>
          <w:ilvl w:val="0"/>
          <w:numId w:val="129"/>
        </w:numPr>
      </w:pPr>
      <w:r>
        <w:t xml:space="preserve">If &lt;l-expression&gt; is classified as a property with an accessible </w:t>
      </w:r>
      <w:r>
        <w:rPr>
          <w:b/>
        </w:rPr>
        <w:t>Property Let</w:t>
      </w:r>
      <w:r>
        <w:t>, and does not re</w:t>
      </w:r>
      <w:r>
        <w:t xml:space="preserve">fer to an enclosing </w:t>
      </w:r>
      <w:r>
        <w:rPr>
          <w:b/>
        </w:rPr>
        <w:t>Property Get</w:t>
      </w:r>
      <w:r>
        <w:t xml:space="preserve">, invoke the </w:t>
      </w:r>
      <w:r>
        <w:rPr>
          <w:b/>
        </w:rPr>
        <w:t>Property Let</w:t>
      </w:r>
      <w:r>
        <w:t xml:space="preserve">, passing it the coerced object reference as the value parameter. </w:t>
      </w:r>
    </w:p>
    <w:p w:rsidR="00D06D0B" w:rsidRDefault="00A74177">
      <w:pPr>
        <w:pStyle w:val="ListParagraph"/>
        <w:numPr>
          <w:ilvl w:val="0"/>
          <w:numId w:val="129"/>
        </w:numPr>
      </w:pPr>
      <w:r>
        <w:t xml:space="preserve">If &lt;l-expression&gt; is classified as a property or function and refers to an enclosing </w:t>
      </w:r>
      <w:r>
        <w:rPr>
          <w:b/>
        </w:rPr>
        <w:t>Property Get</w:t>
      </w:r>
      <w:r>
        <w:t xml:space="preserve"> or function, assign the coerced ex</w:t>
      </w:r>
      <w:r>
        <w:t xml:space="preserve">pression value to the enclosing procedure’s return value. </w:t>
      </w:r>
    </w:p>
    <w:p w:rsidR="00D06D0B" w:rsidRDefault="00A74177">
      <w:pPr>
        <w:pStyle w:val="ListParagraph"/>
        <w:numPr>
          <w:ilvl w:val="0"/>
          <w:numId w:val="129"/>
        </w:numPr>
      </w:pPr>
      <w:r>
        <w:t xml:space="preserve">If &lt;l-expression&gt; is not classified as a variable or property, runtime error 450 (Wrong number of arguments or invalid property assignment) is raised. </w:t>
      </w:r>
    </w:p>
    <w:p w:rsidR="00D06D0B" w:rsidRDefault="00A74177">
      <w:pPr>
        <w:pStyle w:val="Heading3"/>
      </w:pPr>
      <w:bookmarkStart w:id="249" w:name="section_47b18690317544d99de131629f0aacc7"/>
      <w:bookmarkStart w:id="250" w:name="_Toc158907421"/>
      <w:r>
        <w:t>Error Handling Statements</w:t>
      </w:r>
      <w:bookmarkEnd w:id="249"/>
      <w:bookmarkEnd w:id="250"/>
      <w:r>
        <w:fldChar w:fldCharType="begin"/>
      </w:r>
      <w:r>
        <w:instrText xml:space="preserve"> XE "&lt;error-handling</w:instrText>
      </w:r>
      <w:r>
        <w:instrText xml:space="preserve">-statement&gt;" </w:instrText>
      </w:r>
      <w:r>
        <w:fldChar w:fldCharType="end"/>
      </w:r>
    </w:p>
    <w:p w:rsidR="00D06D0B" w:rsidRDefault="00A74177">
      <w:r>
        <w:rPr>
          <w:i/>
        </w:rPr>
        <w:t>Error handling statements</w:t>
      </w:r>
      <w:r>
        <w:t xml:space="preserve"> control the flow of execution when exception conditions occur. </w:t>
      </w:r>
    </w:p>
    <w:p w:rsidR="00D06D0B" w:rsidRDefault="00A74177">
      <w:pPr>
        <w:pStyle w:val="Code"/>
      </w:pPr>
      <w:r>
        <w:t xml:space="preserve">error-handling-statement = on-error-statement / resume-statement / error-statement </w:t>
      </w:r>
    </w:p>
    <w:p w:rsidR="00D06D0B" w:rsidRDefault="00A74177">
      <w:pPr>
        <w:spacing w:line="246" w:lineRule="auto"/>
        <w:ind w:left="-5"/>
      </w:pPr>
      <w:r>
        <w:rPr>
          <w:i/>
        </w:rPr>
        <w:t>Runtime Semantics</w:t>
      </w:r>
      <w:r>
        <w:t xml:space="preserve">.  </w:t>
      </w:r>
    </w:p>
    <w:p w:rsidR="00D06D0B" w:rsidRDefault="00A74177">
      <w:pPr>
        <w:numPr>
          <w:ilvl w:val="0"/>
          <w:numId w:val="128"/>
        </w:numPr>
      </w:pPr>
      <w:r>
        <w:t xml:space="preserve">Each invocation of a VBA procedure has an </w:t>
      </w:r>
      <w:r>
        <w:rPr>
          <w:i/>
        </w:rPr>
        <w:t>error-handling policy</w:t>
      </w:r>
      <w:r>
        <w:t xml:space="preserve"> which specifies how runtime errors SHOULD be handled. </w:t>
      </w:r>
    </w:p>
    <w:p w:rsidR="00D06D0B" w:rsidRDefault="00A74177">
      <w:pPr>
        <w:numPr>
          <w:ilvl w:val="0"/>
          <w:numId w:val="128"/>
        </w:numPr>
      </w:pPr>
      <w:r>
        <w:t xml:space="preserve">When a procedure invocation is created, its </w:t>
      </w:r>
      <w:r>
        <w:rPr>
          <w:i/>
        </w:rPr>
        <w:t>error-handling policy</w:t>
      </w:r>
      <w:r>
        <w:t xml:space="preserve"> is initially set to the </w:t>
      </w:r>
      <w:r>
        <w:rPr>
          <w:i/>
        </w:rPr>
        <w:t>Default</w:t>
      </w:r>
      <w:r>
        <w:t xml:space="preserve"> policy, unless the procedure was directly invoked from the </w:t>
      </w:r>
      <w:r>
        <w:rPr>
          <w:i/>
        </w:rPr>
        <w:t>host application,</w:t>
      </w:r>
      <w:r>
        <w:t xml:space="preserve"> in w</w:t>
      </w:r>
      <w:r>
        <w:t xml:space="preserve">hich case its </w:t>
      </w:r>
      <w:r>
        <w:rPr>
          <w:i/>
        </w:rPr>
        <w:t>error-handling policy</w:t>
      </w:r>
      <w:r>
        <w:t xml:space="preserve"> is initially set to </w:t>
      </w:r>
      <w:r>
        <w:rPr>
          <w:i/>
        </w:rPr>
        <w:t>Terminate</w:t>
      </w:r>
      <w:r>
        <w:t xml:space="preserve">. </w:t>
      </w:r>
    </w:p>
    <w:p w:rsidR="00D06D0B" w:rsidRDefault="00A74177">
      <w:pPr>
        <w:numPr>
          <w:ilvl w:val="0"/>
          <w:numId w:val="128"/>
        </w:numPr>
      </w:pPr>
      <w:r>
        <w:lastRenderedPageBreak/>
        <w:t xml:space="preserve">The possible values of a procedure’s error handling policy and the semantics of each policy are defined by the following table: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D06D0B" w:rsidRDefault="00A74177">
            <w:pPr>
              <w:pStyle w:val="TableHeaderText"/>
              <w:spacing w:after="0" w:line="276" w:lineRule="auto"/>
            </w:pPr>
            <w:r>
              <w:t xml:space="preserve">Policy Name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1097"/>
        </w:trPr>
        <w:tc>
          <w:tcPr>
            <w:tcW w:w="3190" w:type="dxa"/>
          </w:tcPr>
          <w:p w:rsidR="00D06D0B" w:rsidRDefault="00A74177">
            <w:pPr>
              <w:pStyle w:val="TableBodyText"/>
              <w:spacing w:after="0" w:line="276" w:lineRule="auto"/>
            </w:pPr>
            <w:r>
              <w:rPr>
                <w:i/>
              </w:rPr>
              <w:t xml:space="preserve">Default </w:t>
            </w:r>
          </w:p>
        </w:tc>
        <w:tc>
          <w:tcPr>
            <w:tcW w:w="6383" w:type="dxa"/>
          </w:tcPr>
          <w:p w:rsidR="00D06D0B" w:rsidRDefault="00A74177">
            <w:pPr>
              <w:pStyle w:val="TableBodyText"/>
              <w:spacing w:after="0" w:line="276" w:lineRule="auto"/>
              <w:ind w:left="2"/>
            </w:pPr>
            <w:r>
              <w:t>Discard the curre</w:t>
            </w:r>
            <w:r>
              <w:t>nt procedure activation returning the error object and control to the procedure activation that called the current procedure activation. Apply the calling procedures activations e</w:t>
            </w:r>
            <w:r>
              <w:rPr>
                <w:i/>
              </w:rPr>
              <w:t>rror handling policy</w:t>
            </w:r>
            <w:r>
              <w:t xml:space="preserve">. </w:t>
            </w:r>
          </w:p>
        </w:tc>
      </w:tr>
      <w:tr w:rsidR="00D06D0B" w:rsidTr="00D06D0B">
        <w:trPr>
          <w:trHeight w:val="1095"/>
        </w:trPr>
        <w:tc>
          <w:tcPr>
            <w:tcW w:w="3190" w:type="dxa"/>
          </w:tcPr>
          <w:p w:rsidR="00D06D0B" w:rsidRDefault="00A74177">
            <w:pPr>
              <w:pStyle w:val="TableBodyText"/>
              <w:spacing w:after="0" w:line="276" w:lineRule="auto"/>
            </w:pPr>
            <w:r>
              <w:rPr>
                <w:i/>
              </w:rPr>
              <w:t xml:space="preserve">Resume Next </w:t>
            </w:r>
          </w:p>
        </w:tc>
        <w:tc>
          <w:tcPr>
            <w:tcW w:w="6383" w:type="dxa"/>
          </w:tcPr>
          <w:p w:rsidR="00D06D0B" w:rsidRDefault="00A74177">
            <w:pPr>
              <w:pStyle w:val="TableBodyText"/>
              <w:spacing w:after="0" w:line="276" w:lineRule="auto"/>
              <w:ind w:left="2"/>
            </w:pPr>
            <w:r>
              <w:t>Continue execution within the same proce</w:t>
            </w:r>
            <w:r>
              <w:t xml:space="preserve">dure activation with the &lt;statement&gt; that in normal execution order would be executed immediately after the &lt;statement&gt; whose execution caused the error to be raised. </w:t>
            </w:r>
          </w:p>
        </w:tc>
      </w:tr>
      <w:tr w:rsidR="00D06D0B" w:rsidTr="00D06D0B">
        <w:trPr>
          <w:trHeight w:val="1898"/>
        </w:trPr>
        <w:tc>
          <w:tcPr>
            <w:tcW w:w="3190" w:type="dxa"/>
          </w:tcPr>
          <w:p w:rsidR="00D06D0B" w:rsidRDefault="00A74177">
            <w:pPr>
              <w:pStyle w:val="TableBodyText"/>
              <w:spacing w:after="0" w:line="276" w:lineRule="auto"/>
            </w:pPr>
            <w:r>
              <w:rPr>
                <w:i/>
              </w:rPr>
              <w:t xml:space="preserve">Goto </w:t>
            </w:r>
          </w:p>
        </w:tc>
        <w:tc>
          <w:tcPr>
            <w:tcW w:w="6383" w:type="dxa"/>
          </w:tcPr>
          <w:p w:rsidR="00D06D0B" w:rsidRDefault="00A74177">
            <w:pPr>
              <w:pStyle w:val="TableBodyText"/>
              <w:spacing w:after="0" w:line="276" w:lineRule="auto"/>
              <w:ind w:left="2"/>
            </w:pPr>
            <w:r>
              <w:t xml:space="preserve">Set the current procedure activation’s </w:t>
            </w:r>
            <w:r>
              <w:rPr>
                <w:i/>
              </w:rPr>
              <w:t>error handling policy</w:t>
            </w:r>
            <w:r>
              <w:t xml:space="preserve"> to </w:t>
            </w:r>
            <w:r>
              <w:rPr>
                <w:i/>
              </w:rPr>
              <w:t>Default</w:t>
            </w:r>
            <w:r>
              <w:t xml:space="preserve">. Record as part of the procedure activation the identity of the &lt;statement&gt; whose execution caused the error to be raised. This is called the </w:t>
            </w:r>
            <w:r>
              <w:rPr>
                <w:i/>
              </w:rPr>
              <w:t>fault statement</w:t>
            </w:r>
            <w:r>
              <w:t xml:space="preserve">, and the error which caused the fault is called the </w:t>
            </w:r>
            <w:r>
              <w:rPr>
                <w:i/>
              </w:rPr>
              <w:t>active error</w:t>
            </w:r>
            <w:r>
              <w:t xml:space="preserve">. The execution continues in the </w:t>
            </w:r>
            <w:r>
              <w:t xml:space="preserve">current procedure starting at the current procedure activation’s </w:t>
            </w:r>
            <w:r>
              <w:rPr>
                <w:i/>
              </w:rPr>
              <w:t>handler label</w:t>
            </w:r>
            <w:r>
              <w:t xml:space="preserve">. </w:t>
            </w:r>
          </w:p>
        </w:tc>
      </w:tr>
      <w:tr w:rsidR="00D06D0B" w:rsidTr="00D06D0B">
        <w:trPr>
          <w:trHeight w:val="826"/>
        </w:trPr>
        <w:tc>
          <w:tcPr>
            <w:tcW w:w="3190" w:type="dxa"/>
          </w:tcPr>
          <w:p w:rsidR="00D06D0B" w:rsidRDefault="00A74177">
            <w:pPr>
              <w:pStyle w:val="TableBodyText"/>
              <w:spacing w:after="0" w:line="276" w:lineRule="auto"/>
            </w:pPr>
            <w:r>
              <w:rPr>
                <w:i/>
              </w:rPr>
              <w:t xml:space="preserve">Retry </w:t>
            </w:r>
          </w:p>
        </w:tc>
        <w:tc>
          <w:tcPr>
            <w:tcW w:w="6383" w:type="dxa"/>
          </w:tcPr>
          <w:p w:rsidR="00D06D0B" w:rsidRDefault="00A74177">
            <w:pPr>
              <w:pStyle w:val="TableBodyText"/>
              <w:spacing w:after="0" w:line="276" w:lineRule="auto"/>
              <w:ind w:left="2"/>
            </w:pPr>
            <w:r>
              <w:t xml:space="preserve">Continue execution within the same procedure activation starting with the &lt;statement&gt; whose execution caused the error to be raised and clear the </w:t>
            </w:r>
            <w:r>
              <w:rPr>
                <w:i/>
              </w:rPr>
              <w:t>active error</w:t>
            </w:r>
            <w:r>
              <w:t>.</w:t>
            </w:r>
            <w:r>
              <w:rPr>
                <w:b/>
              </w:rPr>
              <w:t xml:space="preserve"> </w:t>
            </w:r>
          </w:p>
        </w:tc>
      </w:tr>
      <w:tr w:rsidR="00D06D0B" w:rsidTr="00D06D0B">
        <w:trPr>
          <w:trHeight w:val="1094"/>
        </w:trPr>
        <w:tc>
          <w:tcPr>
            <w:tcW w:w="3190" w:type="dxa"/>
          </w:tcPr>
          <w:p w:rsidR="00D06D0B" w:rsidRDefault="00A74177">
            <w:pPr>
              <w:pStyle w:val="TableBodyText"/>
              <w:spacing w:after="0" w:line="276" w:lineRule="auto"/>
            </w:pPr>
            <w:r>
              <w:rPr>
                <w:i/>
              </w:rPr>
              <w:t xml:space="preserve">Ignore </w:t>
            </w:r>
          </w:p>
        </w:tc>
        <w:tc>
          <w:tcPr>
            <w:tcW w:w="6383" w:type="dxa"/>
          </w:tcPr>
          <w:p w:rsidR="00D06D0B" w:rsidRDefault="00A74177">
            <w:pPr>
              <w:pStyle w:val="TableBodyText"/>
              <w:spacing w:after="0" w:line="276" w:lineRule="auto"/>
              <w:ind w:left="2"/>
            </w:pPr>
            <w:r>
              <w:t xml:space="preserve">Use the Error data value of the current error object as the value of the expression in the current procedure activation whose execution caused the error to be raised. Continue execution as if no error had been raised and clear the </w:t>
            </w:r>
            <w:r>
              <w:rPr>
                <w:i/>
              </w:rPr>
              <w:t>active error</w:t>
            </w:r>
            <w:r>
              <w:t>.</w:t>
            </w:r>
            <w:r>
              <w:rPr>
                <w:b/>
              </w:rPr>
              <w:t xml:space="preserve"> </w:t>
            </w:r>
          </w:p>
        </w:tc>
      </w:tr>
      <w:tr w:rsidR="00D06D0B" w:rsidTr="00D06D0B">
        <w:trPr>
          <w:trHeight w:val="1095"/>
        </w:trPr>
        <w:tc>
          <w:tcPr>
            <w:tcW w:w="3190" w:type="dxa"/>
          </w:tcPr>
          <w:p w:rsidR="00D06D0B" w:rsidRDefault="00A74177">
            <w:pPr>
              <w:pStyle w:val="TableBodyText"/>
              <w:spacing w:after="0" w:line="276" w:lineRule="auto"/>
            </w:pPr>
            <w:r>
              <w:rPr>
                <w:i/>
              </w:rPr>
              <w:t xml:space="preserve">Terminate </w:t>
            </w:r>
          </w:p>
        </w:tc>
        <w:tc>
          <w:tcPr>
            <w:tcW w:w="6383" w:type="dxa"/>
          </w:tcPr>
          <w:p w:rsidR="00D06D0B" w:rsidRDefault="00A74177">
            <w:pPr>
              <w:pStyle w:val="TableBodyText"/>
              <w:spacing w:after="0" w:line="276" w:lineRule="auto"/>
            </w:pPr>
            <w:r>
              <w:t xml:space="preserve">Perform implementation defined error reporting actions terminate execution of the VBA statements. Whether or not and how execution control is returned to the </w:t>
            </w:r>
            <w:r>
              <w:rPr>
                <w:i/>
              </w:rPr>
              <w:t>host application</w:t>
            </w:r>
            <w:r>
              <w:t xml:space="preserve"> is implementation specific. </w:t>
            </w:r>
          </w:p>
        </w:tc>
      </w:tr>
    </w:tbl>
    <w:p w:rsidR="00D06D0B" w:rsidRDefault="00A74177">
      <w:pPr>
        <w:spacing w:after="227"/>
        <w:ind w:left="720"/>
      </w:pPr>
      <w:r>
        <w:t xml:space="preserve"> </w:t>
      </w:r>
    </w:p>
    <w:p w:rsidR="00D06D0B" w:rsidRDefault="00A74177">
      <w:pPr>
        <w:pStyle w:val="Heading4"/>
      </w:pPr>
      <w:bookmarkStart w:id="251" w:name="section_e2561165c99a444b8bc0be60a196867a"/>
      <w:bookmarkStart w:id="252" w:name="_Toc158907422"/>
      <w:r>
        <w:t>On Error Statement</w:t>
      </w:r>
      <w:bookmarkEnd w:id="251"/>
      <w:bookmarkEnd w:id="252"/>
      <w:r>
        <w:fldChar w:fldCharType="begin"/>
      </w:r>
      <w:r>
        <w:instrText xml:space="preserve"> XE "&lt;on-error-state</w:instrText>
      </w:r>
      <w:r>
        <w:instrText xml:space="preserve">ment&gt;" </w:instrText>
      </w:r>
      <w:r>
        <w:fldChar w:fldCharType="end"/>
      </w:r>
      <w:r>
        <w:fldChar w:fldCharType="begin"/>
      </w:r>
      <w:r>
        <w:instrText xml:space="preserve"> XE "&lt;error-behavior&gt;" </w:instrText>
      </w:r>
      <w:r>
        <w:fldChar w:fldCharType="end"/>
      </w:r>
    </w:p>
    <w:p w:rsidR="00D06D0B" w:rsidRDefault="00A74177">
      <w:r>
        <w:t xml:space="preserve">An &lt;on-error-statement&gt; specifies a new error-handling policy for a VBA procedure. </w:t>
      </w:r>
    </w:p>
    <w:p w:rsidR="00D06D0B" w:rsidRDefault="00A74177">
      <w:pPr>
        <w:pStyle w:val="Code"/>
      </w:pPr>
      <w:r>
        <w:t xml:space="preserve">on-error-statement = "On" "Error" error-behavior  </w:t>
      </w:r>
    </w:p>
    <w:p w:rsidR="00D06D0B" w:rsidRDefault="00A74177">
      <w:pPr>
        <w:pStyle w:val="Code"/>
      </w:pPr>
      <w:r>
        <w:t xml:space="preserve"> </w:t>
      </w:r>
    </w:p>
    <w:p w:rsidR="00D06D0B" w:rsidRDefault="00A74177">
      <w:pPr>
        <w:pStyle w:val="Code"/>
      </w:pPr>
      <w:r>
        <w:t xml:space="preserve">error-behavior = ("Resume" "Next") / ("Goto" statement-label)  </w:t>
      </w:r>
    </w:p>
    <w:p w:rsidR="00D06D0B" w:rsidRDefault="00A74177">
      <w:pPr>
        <w:spacing w:line="246" w:lineRule="auto"/>
        <w:ind w:left="-5"/>
      </w:pPr>
      <w:r>
        <w:rPr>
          <w:i/>
        </w:rPr>
        <w:t xml:space="preserve">Static Semantics </w:t>
      </w:r>
    </w:p>
    <w:p w:rsidR="00D06D0B" w:rsidRDefault="00A74177">
      <w:pPr>
        <w:numPr>
          <w:ilvl w:val="0"/>
          <w:numId w:val="128"/>
        </w:numPr>
      </w:pPr>
      <w:r>
        <w:t>Th</w:t>
      </w:r>
      <w:r>
        <w:t xml:space="preserve">e containing procedure MUST contain exactly one &lt;statement-label-definition&gt; with the same &lt;statement-label&gt; as the &lt;statement-label&gt; contained in the &lt;error-behavior&gt; element, unless the &lt;statement-label&gt; is a &lt;line-number-label&gt; whose data value is the </w:t>
      </w:r>
      <w:r>
        <w:rPr>
          <w:b/>
        </w:rPr>
        <w:t>I</w:t>
      </w:r>
      <w:r>
        <w:rPr>
          <w:b/>
        </w:rPr>
        <w:t>nteger</w:t>
      </w:r>
      <w:r>
        <w:t xml:space="preserve"> 0. </w:t>
      </w:r>
    </w:p>
    <w:p w:rsidR="00D06D0B" w:rsidRDefault="00A74177">
      <w:pPr>
        <w:spacing w:after="32"/>
      </w:pPr>
      <w:r>
        <w:rPr>
          <w:i/>
        </w:rPr>
        <w:t xml:space="preserve"> </w:t>
      </w:r>
    </w:p>
    <w:p w:rsidR="00D06D0B" w:rsidRDefault="00A74177">
      <w:pPr>
        <w:spacing w:line="246" w:lineRule="auto"/>
        <w:ind w:left="-5"/>
      </w:pPr>
      <w:r>
        <w:rPr>
          <w:i/>
        </w:rPr>
        <w:lastRenderedPageBreak/>
        <w:t>Runtime Semantics</w:t>
      </w:r>
      <w:r>
        <w:t xml:space="preserve">. </w:t>
      </w:r>
    </w:p>
    <w:p w:rsidR="00D06D0B" w:rsidRDefault="00A74177">
      <w:pPr>
        <w:numPr>
          <w:ilvl w:val="0"/>
          <w:numId w:val="128"/>
        </w:numPr>
      </w:pPr>
      <w:r>
        <w:t xml:space="preserve">An &lt;on-error-statement&gt; specifies a new error-handling policy for the current activation of the containing procedure. </w:t>
      </w:r>
    </w:p>
    <w:p w:rsidR="00D06D0B" w:rsidRDefault="00A74177">
      <w:pPr>
        <w:numPr>
          <w:ilvl w:val="0"/>
          <w:numId w:val="128"/>
        </w:numPr>
      </w:pPr>
      <w:r>
        <w:t xml:space="preserve">The Err object (section </w:t>
      </w:r>
      <w:hyperlink w:anchor="Section_7075a4ae60554173b4b6e0dab68155e3" w:history="1">
        <w:r>
          <w:rPr>
            <w:rStyle w:val="Hyperlink"/>
          </w:rPr>
          <w:t>6.1.3.2</w:t>
        </w:r>
      </w:hyperlink>
      <w:r>
        <w:t xml:space="preserve">) is reset. </w:t>
      </w:r>
    </w:p>
    <w:p w:rsidR="00D06D0B" w:rsidRDefault="00A74177">
      <w:pPr>
        <w:numPr>
          <w:ilvl w:val="0"/>
          <w:numId w:val="128"/>
        </w:numPr>
      </w:pPr>
      <w:r>
        <w:t xml:space="preserve">If the &lt;error-behavior&gt; is "Resume Next", the error-handling policy is set to "Resume Next". </w:t>
      </w:r>
    </w:p>
    <w:p w:rsidR="00D06D0B" w:rsidRDefault="00A74177">
      <w:pPr>
        <w:numPr>
          <w:ilvl w:val="0"/>
          <w:numId w:val="128"/>
        </w:numPr>
      </w:pPr>
      <w:r>
        <w:t xml:space="preserve">If the &lt;error-behavior&gt; has a &lt;statement-label&gt; that is a &lt;line-number-label&gt; whose data value is the </w:t>
      </w:r>
      <w:r>
        <w:rPr>
          <w:b/>
        </w:rPr>
        <w:t>Integer</w:t>
      </w:r>
      <w:r>
        <w:t xml:space="preserve"> data value 0 then the error-handling policy disabled</w:t>
      </w:r>
      <w:r>
        <w:t xml:space="preserve">. If the &lt;error-behavior&gt; is any other &lt;statement-label&gt;, then the error-handling policy set to goto the &lt;statement-label&gt;. </w:t>
      </w:r>
    </w:p>
    <w:p w:rsidR="00D06D0B" w:rsidRDefault="00A74177">
      <w:pPr>
        <w:spacing w:after="227"/>
      </w:pPr>
      <w:r>
        <w:rPr>
          <w:b/>
        </w:rPr>
        <w:t xml:space="preserve"> </w:t>
      </w:r>
    </w:p>
    <w:p w:rsidR="00D06D0B" w:rsidRDefault="00A74177">
      <w:pPr>
        <w:pStyle w:val="Heading4"/>
      </w:pPr>
      <w:bookmarkStart w:id="253" w:name="section_00439540cf97451d9f207856d4d98c9b"/>
      <w:bookmarkStart w:id="254" w:name="_Toc158907423"/>
      <w:r>
        <w:t>Resume Statement</w:t>
      </w:r>
      <w:bookmarkEnd w:id="253"/>
      <w:bookmarkEnd w:id="254"/>
      <w:r>
        <w:fldChar w:fldCharType="begin"/>
      </w:r>
      <w:r>
        <w:instrText xml:space="preserve"> XE "&lt;resume-statement&gt;" </w:instrText>
      </w:r>
      <w:r>
        <w:fldChar w:fldCharType="end"/>
      </w:r>
    </w:p>
    <w:p w:rsidR="00D06D0B" w:rsidRDefault="00A74177">
      <w:r>
        <w:t xml:space="preserve">resume-statement = "Resume" [("Next" / statement-label)]  </w:t>
      </w:r>
    </w:p>
    <w:p w:rsidR="00D06D0B" w:rsidRDefault="00A74177">
      <w:pPr>
        <w:spacing w:line="246" w:lineRule="auto"/>
        <w:ind w:left="-5"/>
      </w:pPr>
      <w:r>
        <w:rPr>
          <w:i/>
        </w:rPr>
        <w:t xml:space="preserve">Static Semantics. </w:t>
      </w:r>
    </w:p>
    <w:p w:rsidR="00D06D0B" w:rsidRDefault="00A74177">
      <w:pPr>
        <w:numPr>
          <w:ilvl w:val="0"/>
          <w:numId w:val="128"/>
        </w:numPr>
      </w:pPr>
      <w:r>
        <w:t>If a &lt;s</w:t>
      </w:r>
      <w:r>
        <w:t xml:space="preserve">tatement-label&gt; is specified, the containing procedure MUST contain a &lt;statement-label-definition&gt; with the same &lt;statement-label&gt;, unless &lt;statement-label&gt; is a &lt;line-number-label&gt; whose data value is the </w:t>
      </w:r>
      <w:r>
        <w:rPr>
          <w:b/>
        </w:rPr>
        <w:t>Integer</w:t>
      </w:r>
      <w:r>
        <w:t xml:space="preserve"> 0. </w:t>
      </w:r>
    </w:p>
    <w:p w:rsidR="00D06D0B" w:rsidRDefault="00A74177">
      <w:pPr>
        <w:spacing w:line="246" w:lineRule="auto"/>
        <w:ind w:left="-5"/>
      </w:pPr>
      <w:r>
        <w:rPr>
          <w:i/>
        </w:rPr>
        <w:t>Runtime Semantics</w:t>
      </w:r>
      <w:r>
        <w:t xml:space="preserve">. </w:t>
      </w:r>
    </w:p>
    <w:p w:rsidR="00D06D0B" w:rsidRDefault="00A74177">
      <w:pPr>
        <w:numPr>
          <w:ilvl w:val="0"/>
          <w:numId w:val="128"/>
        </w:numPr>
      </w:pPr>
      <w:r>
        <w:t xml:space="preserve">If there is no </w:t>
      </w:r>
      <w:r>
        <w:rPr>
          <w:i/>
        </w:rPr>
        <w:t>act</w:t>
      </w:r>
      <w:r>
        <w:rPr>
          <w:i/>
        </w:rPr>
        <w:t>ive error</w:t>
      </w:r>
      <w:r>
        <w:t xml:space="preserve">, runtime error 20 (Resume without error) is raised. </w:t>
      </w:r>
    </w:p>
    <w:p w:rsidR="00D06D0B" w:rsidRDefault="00A74177">
      <w:pPr>
        <w:numPr>
          <w:ilvl w:val="0"/>
          <w:numId w:val="128"/>
        </w:numPr>
      </w:pPr>
      <w:r>
        <w:t xml:space="preserve">The Err object is reset. </w:t>
      </w:r>
    </w:p>
    <w:p w:rsidR="00D06D0B" w:rsidRDefault="00A74177">
      <w:pPr>
        <w:numPr>
          <w:ilvl w:val="0"/>
          <w:numId w:val="128"/>
        </w:numPr>
      </w:pPr>
      <w:r>
        <w:t xml:space="preserve">If the &lt;resume-statement&gt; does not contain the keyword </w:t>
      </w:r>
      <w:r>
        <w:rPr>
          <w:b/>
        </w:rPr>
        <w:t>Next</w:t>
      </w:r>
      <w:r>
        <w:t xml:space="preserve"> and either no &lt;statement-label&gt; is specified or the &lt;statement-label&gt; is a &lt;line-number-label&gt; whose data v</w:t>
      </w:r>
      <w:r>
        <w:t xml:space="preserve">alue is the </w:t>
      </w:r>
      <w:r>
        <w:rPr>
          <w:b/>
        </w:rPr>
        <w:t>Integer</w:t>
      </w:r>
      <w:r>
        <w:t xml:space="preserve"> 0, then execution continues by re-executing the &lt;statement&gt; in the current procedure that caused the error.</w:t>
      </w:r>
      <w:r>
        <w:rPr>
          <w:b/>
        </w:rPr>
        <w:t xml:space="preserve"> </w:t>
      </w:r>
    </w:p>
    <w:p w:rsidR="00D06D0B" w:rsidRDefault="00A74177">
      <w:pPr>
        <w:numPr>
          <w:ilvl w:val="0"/>
          <w:numId w:val="128"/>
        </w:numPr>
      </w:pPr>
      <w:r>
        <w:t xml:space="preserve">If the &lt;resume-statement&gt; contains the keyword </w:t>
      </w:r>
      <w:r>
        <w:rPr>
          <w:b/>
        </w:rPr>
        <w:t>Next</w:t>
      </w:r>
      <w:r>
        <w:t xml:space="preserve"> or a &lt;statement-label&gt; which is a &lt;line-number-label&gt; whose data value is t</w:t>
      </w:r>
      <w:r>
        <w:t xml:space="preserve">he </w:t>
      </w:r>
      <w:r>
        <w:rPr>
          <w:b/>
        </w:rPr>
        <w:t>Integer</w:t>
      </w:r>
      <w:r>
        <w:t xml:space="preserve"> 0, then execution continues at the &lt;statement&gt; in the current procedure immediately following the &lt;statement&gt; which caused the error.</w:t>
      </w:r>
      <w:r>
        <w:rPr>
          <w:b/>
        </w:rPr>
        <w:t xml:space="preserve"> </w:t>
      </w:r>
    </w:p>
    <w:p w:rsidR="00D06D0B" w:rsidRDefault="00A74177">
      <w:pPr>
        <w:numPr>
          <w:ilvl w:val="0"/>
          <w:numId w:val="128"/>
        </w:numPr>
      </w:pPr>
      <w:r>
        <w:t>If the &lt;resume-statement&gt; contains a &lt;statement-label&gt; which is not a &lt;line-number-label&gt;</w:t>
      </w:r>
      <w:r>
        <w:t xml:space="preserve"> whose data value is the </w:t>
      </w:r>
      <w:r>
        <w:rPr>
          <w:b/>
        </w:rPr>
        <w:t>Integer</w:t>
      </w:r>
      <w:r>
        <w:t xml:space="preserve"> 0, then execution continues at the first &lt;statement&gt; after the &lt;statement-label-definition&gt; for &lt;statement-label&gt;.</w:t>
      </w:r>
      <w:r>
        <w:rPr>
          <w:b/>
        </w:rPr>
        <w:t xml:space="preserve"> </w:t>
      </w:r>
    </w:p>
    <w:p w:rsidR="00D06D0B" w:rsidRDefault="00A74177">
      <w:pPr>
        <w:spacing w:after="227"/>
      </w:pPr>
      <w:r>
        <w:rPr>
          <w:b/>
        </w:rPr>
        <w:t xml:space="preserve"> </w:t>
      </w:r>
    </w:p>
    <w:p w:rsidR="00D06D0B" w:rsidRDefault="00A74177">
      <w:pPr>
        <w:pStyle w:val="Heading4"/>
      </w:pPr>
      <w:bookmarkStart w:id="255" w:name="section_70ca285b7f184f0ab0b97edcddf30ec4"/>
      <w:bookmarkStart w:id="256" w:name="_Toc158907424"/>
      <w:r>
        <w:t>Error Statement</w:t>
      </w:r>
      <w:bookmarkEnd w:id="255"/>
      <w:bookmarkEnd w:id="256"/>
      <w:r>
        <w:fldChar w:fldCharType="begin"/>
      </w:r>
      <w:r>
        <w:instrText xml:space="preserve"> XE "&lt;Error-statement&gt;" </w:instrText>
      </w:r>
      <w:r>
        <w:fldChar w:fldCharType="end"/>
      </w:r>
      <w:r>
        <w:fldChar w:fldCharType="begin"/>
      </w:r>
      <w:r>
        <w:instrText xml:space="preserve"> XE "&lt;error-number&gt;" </w:instrText>
      </w:r>
      <w:r>
        <w:fldChar w:fldCharType="end"/>
      </w:r>
    </w:p>
    <w:p w:rsidR="00D06D0B" w:rsidRDefault="00A74177">
      <w:r>
        <w:t xml:space="preserve">Error-statement = "Error" error-number  </w:t>
      </w:r>
    </w:p>
    <w:p w:rsidR="00D06D0B" w:rsidRDefault="00A74177">
      <w:pPr>
        <w:pStyle w:val="Code"/>
      </w:pPr>
      <w:r>
        <w:t xml:space="preserve">error-number = integer-expression  </w:t>
      </w:r>
    </w:p>
    <w:p w:rsidR="00D06D0B" w:rsidRDefault="00A74177">
      <w:pPr>
        <w:spacing w:line="246" w:lineRule="auto"/>
        <w:ind w:left="-5"/>
      </w:pPr>
      <w:r>
        <w:rPr>
          <w:i/>
        </w:rPr>
        <w:t>Runtime Semantics</w:t>
      </w:r>
      <w:r>
        <w:t xml:space="preserve">. </w:t>
      </w:r>
    </w:p>
    <w:p w:rsidR="00D06D0B" w:rsidRDefault="00A74177">
      <w:pPr>
        <w:numPr>
          <w:ilvl w:val="0"/>
          <w:numId w:val="128"/>
        </w:numPr>
        <w:spacing w:after="38" w:line="246" w:lineRule="auto"/>
      </w:pPr>
      <w:r>
        <w:t xml:space="preserve">The data value of &lt;error-number&gt; MUST be a valid </w:t>
      </w:r>
      <w:r>
        <w:rPr>
          <w:i/>
        </w:rPr>
        <w:t>error number</w:t>
      </w:r>
      <w:r>
        <w:t xml:space="preserve"> between 0 and 65535, inclusive. </w:t>
      </w:r>
    </w:p>
    <w:p w:rsidR="00D06D0B" w:rsidRDefault="00A74177">
      <w:pPr>
        <w:numPr>
          <w:ilvl w:val="0"/>
          <w:numId w:val="128"/>
        </w:numPr>
        <w:spacing w:after="263"/>
      </w:pPr>
      <w:r>
        <w:t xml:space="preserve">The effect is as if the Err.Raise method (section </w:t>
      </w:r>
      <w:hyperlink w:anchor="Section_51d5d48c8c9c4a5da5f0855eb28739f1" w:history="1">
        <w:r>
          <w:rPr>
            <w:rStyle w:val="Hyperlink"/>
          </w:rPr>
          <w:t>6.1.3.2.1.2</w:t>
        </w:r>
      </w:hyperlink>
      <w:r>
        <w:t xml:space="preserve">) were invoked with the data value of &lt;error-number&gt; pass as the argument to its number parameter. </w:t>
      </w:r>
    </w:p>
    <w:p w:rsidR="00D06D0B" w:rsidRDefault="00A74177">
      <w:pPr>
        <w:pStyle w:val="Heading3"/>
      </w:pPr>
      <w:bookmarkStart w:id="257" w:name="section_2fd9c1be0d9a4b29b5acc9d51ce483cf"/>
      <w:bookmarkStart w:id="258" w:name="_Toc158907425"/>
      <w:r>
        <w:lastRenderedPageBreak/>
        <w:t>File Statements</w:t>
      </w:r>
      <w:bookmarkEnd w:id="257"/>
      <w:bookmarkEnd w:id="258"/>
      <w:r>
        <w:fldChar w:fldCharType="begin"/>
      </w:r>
      <w:r>
        <w:instrText xml:space="preserve"> XE "file statement" </w:instrText>
      </w:r>
      <w:r>
        <w:fldChar w:fldCharType="end"/>
      </w:r>
      <w:r>
        <w:fldChar w:fldCharType="begin"/>
      </w:r>
      <w:r>
        <w:instrText xml:space="preserve"> XE "&lt;file-statement&gt;" </w:instrText>
      </w:r>
      <w:r>
        <w:fldChar w:fldCharType="end"/>
      </w:r>
    </w:p>
    <w:p w:rsidR="00D06D0B" w:rsidRDefault="00A74177">
      <w:r>
        <w:t>VBA file statements support the transfer of data between VBA programs and e</w:t>
      </w:r>
      <w:r>
        <w:t xml:space="preserve">xternal data files. </w:t>
      </w:r>
    </w:p>
    <w:p w:rsidR="00D06D0B" w:rsidRDefault="00A74177">
      <w:pPr>
        <w:pStyle w:val="Code"/>
      </w:pPr>
      <w:r>
        <w:t xml:space="preserve">file-statement = open-statement / close-statement / seek-statement / lock-statement / unlock-statement / line-input-statement / width-statement / print-statement / write-statement / input-statement / put-statement / get-statement  </w:t>
      </w:r>
    </w:p>
    <w:p w:rsidR="00D06D0B" w:rsidRDefault="00A74177">
      <w:pPr>
        <w:spacing w:after="267"/>
        <w:ind w:left="10"/>
      </w:pPr>
      <w:r>
        <w:t xml:space="preserve">The exact natures of external data files and the manner in which they are identified is host defined. Within a VBA program, external data files are identified using </w:t>
      </w:r>
      <w:r>
        <w:rPr>
          <w:i/>
        </w:rPr>
        <w:t>file numbers</w:t>
      </w:r>
      <w:r>
        <w:t xml:space="preserve">. A </w:t>
      </w:r>
      <w:r>
        <w:rPr>
          <w:i/>
        </w:rPr>
        <w:t>file number</w:t>
      </w:r>
      <w:r>
        <w:t xml:space="preserve"> is an integer in the inclusive range of 1 to 511. The associati</w:t>
      </w:r>
      <w:r>
        <w:t xml:space="preserve">on between external data files and VBA file numbers is made using the VBA Open statement. </w:t>
      </w:r>
    </w:p>
    <w:p w:rsidR="00D06D0B" w:rsidRDefault="00A74177">
      <w:pPr>
        <w:spacing w:after="267"/>
        <w:ind w:left="10"/>
      </w:pPr>
      <w:r>
        <w:t xml:space="preserve">VBA file statements support external files using various alternative modes of data representations and structures. Data can be represented using either a textual or </w:t>
      </w:r>
      <w:r>
        <w:t xml:space="preserve">binary representation. External file data can be structured as fixed length records, variable length text lines, or as unstructured sequences of characters or bytes. The external encoding of character data is host-defined. </w:t>
      </w:r>
    </w:p>
    <w:p w:rsidR="00D06D0B" w:rsidRDefault="00A74177">
      <w:pPr>
        <w:spacing w:after="268"/>
        <w:ind w:left="10"/>
      </w:pPr>
      <w:r>
        <w:t>VBA defines three modes of inter</w:t>
      </w:r>
      <w:r>
        <w:t xml:space="preserve">acting with files: </w:t>
      </w:r>
      <w:r>
        <w:rPr>
          <w:i/>
        </w:rPr>
        <w:t>character mode,</w:t>
      </w:r>
      <w:r>
        <w:t xml:space="preserve"> </w:t>
      </w:r>
      <w:r>
        <w:rPr>
          <w:i/>
        </w:rPr>
        <w:t>binary mode</w:t>
      </w:r>
      <w:r>
        <w:t xml:space="preserve"> and </w:t>
      </w:r>
      <w:r>
        <w:rPr>
          <w:i/>
        </w:rPr>
        <w:t>random mode</w:t>
      </w:r>
      <w:r>
        <w:t xml:space="preserve">. In </w:t>
      </w:r>
      <w:r>
        <w:rPr>
          <w:i/>
        </w:rPr>
        <w:t>character mode</w:t>
      </w:r>
      <w:r>
        <w:t>, external files are treated as sequences of characters, and data values are stored and accessed using textual representations of the values. For example, the integer value 12</w:t>
      </w:r>
      <w:r>
        <w:t xml:space="preserve">3 would be literally represented in a file as the character 1, followed by the character 2, followed by the character 3. </w:t>
      </w:r>
    </w:p>
    <w:p w:rsidR="00D06D0B" w:rsidRDefault="00A74177">
      <w:pPr>
        <w:spacing w:after="267"/>
        <w:ind w:left="10"/>
      </w:pPr>
      <w:r>
        <w:rPr>
          <w:i/>
        </w:rPr>
        <w:t>Character mode</w:t>
      </w:r>
      <w:r>
        <w:t xml:space="preserve"> files are divided into </w:t>
      </w:r>
      <w:r>
        <w:rPr>
          <w:i/>
        </w:rPr>
        <w:t>lines</w:t>
      </w:r>
      <w:r>
        <w:t xml:space="preserve"> each of which is terminated by an implementation dependent </w:t>
      </w:r>
      <w:r>
        <w:rPr>
          <w:i/>
        </w:rPr>
        <w:t>line termination sequence</w:t>
      </w:r>
      <w:r>
        <w:t xml:space="preserve"> consi</w:t>
      </w:r>
      <w:r>
        <w:t xml:space="preserve">sting of one or more characters that marks the end of a line. For output purposes a character mode file can have a </w:t>
      </w:r>
      <w:r>
        <w:rPr>
          <w:i/>
        </w:rPr>
        <w:t>maximum line width</w:t>
      </w:r>
      <w:r>
        <w:t xml:space="preserve"> which is the maximum number of characters that can be output to a single </w:t>
      </w:r>
      <w:r>
        <w:rPr>
          <w:i/>
        </w:rPr>
        <w:t>line</w:t>
      </w:r>
      <w:r>
        <w:t xml:space="preserve"> of the file. Within a </w:t>
      </w:r>
      <w:r>
        <w:rPr>
          <w:i/>
        </w:rPr>
        <w:t>line</w:t>
      </w:r>
      <w:r>
        <w:t>, characters posit</w:t>
      </w:r>
      <w:r>
        <w:t xml:space="preserve">ions are identified as numbered </w:t>
      </w:r>
      <w:r>
        <w:rPr>
          <w:i/>
        </w:rPr>
        <w:t>columns</w:t>
      </w:r>
      <w:r>
        <w:t xml:space="preserve">. The left-most </w:t>
      </w:r>
      <w:r>
        <w:rPr>
          <w:i/>
        </w:rPr>
        <w:t>column</w:t>
      </w:r>
      <w:r>
        <w:t xml:space="preserve"> of a line is </w:t>
      </w:r>
      <w:r>
        <w:rPr>
          <w:i/>
        </w:rPr>
        <w:t>column</w:t>
      </w:r>
      <w:r>
        <w:t xml:space="preserve"> 1. A </w:t>
      </w:r>
      <w:r>
        <w:rPr>
          <w:i/>
        </w:rPr>
        <w:t>line</w:t>
      </w:r>
      <w:r>
        <w:t xml:space="preserve"> is also logically divided into a sequence of fourteen-character wide</w:t>
      </w:r>
      <w:r>
        <w:rPr>
          <w:i/>
        </w:rPr>
        <w:t xml:space="preserve"> print zones</w:t>
      </w:r>
      <w:r>
        <w:t xml:space="preserve">. </w:t>
      </w:r>
    </w:p>
    <w:p w:rsidR="00D06D0B" w:rsidRDefault="00A74177">
      <w:pPr>
        <w:spacing w:after="267"/>
        <w:ind w:left="10"/>
      </w:pPr>
      <w:r>
        <w:t xml:space="preserve">In </w:t>
      </w:r>
      <w:r>
        <w:rPr>
          <w:i/>
        </w:rPr>
        <w:t>binary mode</w:t>
      </w:r>
      <w:r>
        <w:t>, data values are stored and accessed using an implementation-defin</w:t>
      </w:r>
      <w:r>
        <w:t xml:space="preserve">ed binary encoding. For example, the integer value 123 would be represented using its implementation-defined binary representation. An example of this would be as a four byte binary twos-complement integer in little endian order. </w:t>
      </w:r>
    </w:p>
    <w:p w:rsidR="00D06D0B" w:rsidRDefault="00A74177">
      <w:pPr>
        <w:spacing w:after="270"/>
        <w:ind w:left="10"/>
      </w:pPr>
      <w:r>
        <w:t xml:space="preserve">In </w:t>
      </w:r>
      <w:r>
        <w:rPr>
          <w:i/>
        </w:rPr>
        <w:t>random mode</w:t>
      </w:r>
      <w:r>
        <w:t>, values ar</w:t>
      </w:r>
      <w:r>
        <w:t xml:space="preserve">e represented in a file the same way as </w:t>
      </w:r>
      <w:r>
        <w:rPr>
          <w:i/>
        </w:rPr>
        <w:t>character mode</w:t>
      </w:r>
      <w:r>
        <w:t xml:space="preserve">, but instead of being accessed as a sequential data stream, files opened in </w:t>
      </w:r>
      <w:r>
        <w:rPr>
          <w:i/>
        </w:rPr>
        <w:t>random mode</w:t>
      </w:r>
      <w:r>
        <w:t xml:space="preserve"> are dealt with one </w:t>
      </w:r>
      <w:r>
        <w:rPr>
          <w:i/>
        </w:rPr>
        <w:t>record</w:t>
      </w:r>
      <w:r>
        <w:t xml:space="preserve"> at a time. A </w:t>
      </w:r>
      <w:r>
        <w:rPr>
          <w:i/>
        </w:rPr>
        <w:t>record</w:t>
      </w:r>
      <w:r>
        <w:t xml:space="preserve"> is a fixed size structure of binary-encoded data values. Files in </w:t>
      </w:r>
      <w:r>
        <w:rPr>
          <w:i/>
        </w:rPr>
        <w:t>random mode</w:t>
      </w:r>
      <w:r>
        <w:t xml:space="preserve"> contain a series of </w:t>
      </w:r>
      <w:r>
        <w:rPr>
          <w:i/>
        </w:rPr>
        <w:t>records</w:t>
      </w:r>
      <w:r>
        <w:t xml:space="preserve">, numbered 1 through n. </w:t>
      </w:r>
    </w:p>
    <w:p w:rsidR="00D06D0B" w:rsidRDefault="00A74177">
      <w:pPr>
        <w:spacing w:after="263"/>
        <w:ind w:left="10"/>
      </w:pPr>
      <w:r>
        <w:t xml:space="preserve">A </w:t>
      </w:r>
      <w:r>
        <w:rPr>
          <w:i/>
        </w:rPr>
        <w:t>file-pointer-position</w:t>
      </w:r>
      <w:r>
        <w:t xml:space="preserve"> is defined as the location of the next </w:t>
      </w:r>
      <w:r>
        <w:rPr>
          <w:i/>
        </w:rPr>
        <w:t>record</w:t>
      </w:r>
      <w:r>
        <w:t xml:space="preserve"> or byte to be used in a read or write operation on a </w:t>
      </w:r>
      <w:r>
        <w:rPr>
          <w:i/>
        </w:rPr>
        <w:t>file number</w:t>
      </w:r>
      <w:r>
        <w:t xml:space="preserve">. The </w:t>
      </w:r>
      <w:r>
        <w:rPr>
          <w:i/>
        </w:rPr>
        <w:t>file-pointer-position</w:t>
      </w:r>
      <w:r>
        <w:t xml:space="preserve"> of the beginning of a fine is </w:t>
      </w:r>
      <w:r>
        <w:t>1. For a</w:t>
      </w:r>
      <w:r>
        <w:rPr>
          <w:i/>
        </w:rPr>
        <w:t xml:space="preserve"> character mode</w:t>
      </w:r>
      <w:r>
        <w:t xml:space="preserve"> file, the </w:t>
      </w:r>
      <w:r>
        <w:rPr>
          <w:i/>
        </w:rPr>
        <w:t>current line</w:t>
      </w:r>
      <w:r>
        <w:t xml:space="preserve"> is the </w:t>
      </w:r>
      <w:r>
        <w:rPr>
          <w:i/>
        </w:rPr>
        <w:t>line</w:t>
      </w:r>
      <w:r>
        <w:t xml:space="preserve"> of the file that contains the current </w:t>
      </w:r>
      <w:r>
        <w:rPr>
          <w:i/>
        </w:rPr>
        <w:t>file-pointer-position</w:t>
      </w:r>
      <w:r>
        <w:t xml:space="preserve">. The </w:t>
      </w:r>
      <w:r>
        <w:rPr>
          <w:i/>
        </w:rPr>
        <w:t>current line position</w:t>
      </w:r>
      <w:r>
        <w:t xml:space="preserve"> is 1 plus the current </w:t>
      </w:r>
      <w:r>
        <w:rPr>
          <w:i/>
        </w:rPr>
        <w:t>file-pointer-position</w:t>
      </w:r>
      <w:r>
        <w:t xml:space="preserve"> minus the </w:t>
      </w:r>
      <w:r>
        <w:rPr>
          <w:i/>
        </w:rPr>
        <w:t>file-pointer position</w:t>
      </w:r>
      <w:r>
        <w:t xml:space="preserve"> of the first character of the </w:t>
      </w:r>
      <w:r>
        <w:rPr>
          <w:i/>
        </w:rPr>
        <w:t>curr</w:t>
      </w:r>
      <w:r>
        <w:rPr>
          <w:i/>
        </w:rPr>
        <w:t>ent line</w:t>
      </w:r>
      <w:r>
        <w:t xml:space="preserve">. </w:t>
      </w:r>
    </w:p>
    <w:p w:rsidR="00D06D0B" w:rsidRDefault="00A74177">
      <w:pPr>
        <w:pStyle w:val="Heading4"/>
      </w:pPr>
      <w:bookmarkStart w:id="259" w:name="section_29a62f385bf64e089dae0094e377058b"/>
      <w:bookmarkStart w:id="260" w:name="_Toc158907426"/>
      <w:r>
        <w:t>Open Statement</w:t>
      </w:r>
      <w:bookmarkEnd w:id="259"/>
      <w:bookmarkEnd w:id="260"/>
      <w:r>
        <w:fldChar w:fldCharType="begin"/>
      </w:r>
      <w:r>
        <w:instrText xml:space="preserve"> XE "&lt;open-statement&gt;" </w:instrText>
      </w:r>
      <w:r>
        <w:fldChar w:fldCharType="end"/>
      </w:r>
      <w:r>
        <w:fldChar w:fldCharType="begin"/>
      </w:r>
      <w:r>
        <w:instrText xml:space="preserve"> XE "&lt;path-name&gt;" </w:instrText>
      </w:r>
      <w:r>
        <w:fldChar w:fldCharType="end"/>
      </w:r>
      <w:r>
        <w:fldChar w:fldCharType="begin"/>
      </w:r>
      <w:r>
        <w:instrText xml:space="preserve"> XE "&lt;mode-clause&gt;" </w:instrText>
      </w:r>
      <w:r>
        <w:fldChar w:fldCharType="end"/>
      </w:r>
      <w:r>
        <w:fldChar w:fldCharType="begin"/>
      </w:r>
      <w:r>
        <w:instrText xml:space="preserve"> XE "&lt;mode&gt;" </w:instrText>
      </w:r>
      <w:r>
        <w:fldChar w:fldCharType="end"/>
      </w:r>
      <w:r>
        <w:fldChar w:fldCharType="begin"/>
      </w:r>
      <w:r>
        <w:instrText xml:space="preserve"> XE "&lt;access-clause&gt;" </w:instrText>
      </w:r>
      <w:r>
        <w:fldChar w:fldCharType="end"/>
      </w:r>
      <w:r>
        <w:fldChar w:fldCharType="begin"/>
      </w:r>
      <w:r>
        <w:instrText xml:space="preserve"> XE "&lt;access&gt;" </w:instrText>
      </w:r>
      <w:r>
        <w:fldChar w:fldCharType="end"/>
      </w:r>
      <w:r>
        <w:fldChar w:fldCharType="begin"/>
      </w:r>
      <w:r>
        <w:instrText xml:space="preserve"> XE "&lt;lock&gt;" </w:instrText>
      </w:r>
      <w:r>
        <w:fldChar w:fldCharType="end"/>
      </w:r>
      <w:r>
        <w:fldChar w:fldCharType="begin"/>
      </w:r>
      <w:r>
        <w:instrText xml:space="preserve"> XE "&lt;len-clause&gt;" </w:instrText>
      </w:r>
      <w:r>
        <w:fldChar w:fldCharType="end"/>
      </w:r>
      <w:r>
        <w:fldChar w:fldCharType="begin"/>
      </w:r>
      <w:r>
        <w:instrText xml:space="preserve"> XE "&lt;rec-length&gt;" </w:instrText>
      </w:r>
      <w:r>
        <w:fldChar w:fldCharType="end"/>
      </w:r>
    </w:p>
    <w:p w:rsidR="00D06D0B" w:rsidRDefault="00A74177">
      <w:r>
        <w:t xml:space="preserve">An &lt;open-statement&gt; associates a file number with </w:t>
      </w:r>
      <w:r>
        <w:t xml:space="preserve">an external data file and establishes the processing modes used to access the data file. </w:t>
      </w:r>
    </w:p>
    <w:p w:rsidR="00D06D0B" w:rsidRDefault="00A74177">
      <w:pPr>
        <w:pStyle w:val="Code"/>
        <w:spacing w:after="32" w:line="246" w:lineRule="auto"/>
      </w:pPr>
      <w:r>
        <w:t xml:space="preserve">open-statement = "Open" path-name [mode-clause] [access-clause] [lock] "As" file-number [len-clause] </w:t>
      </w:r>
    </w:p>
    <w:p w:rsidR="00D06D0B" w:rsidRDefault="00A74177">
      <w:pPr>
        <w:pStyle w:val="Code"/>
        <w:spacing w:after="32"/>
      </w:pPr>
      <w:r>
        <w:t xml:space="preserve"> </w:t>
      </w:r>
    </w:p>
    <w:p w:rsidR="00D06D0B" w:rsidRDefault="00A74177">
      <w:pPr>
        <w:pStyle w:val="Code"/>
        <w:spacing w:after="32"/>
        <w:ind w:right="4982"/>
      </w:pPr>
      <w:r>
        <w:lastRenderedPageBreak/>
        <w:t xml:space="preserve">path-name = expression </w:t>
      </w:r>
    </w:p>
    <w:p w:rsidR="00D06D0B" w:rsidRDefault="00A74177">
      <w:pPr>
        <w:pStyle w:val="Code"/>
        <w:spacing w:after="32"/>
        <w:ind w:right="4982"/>
      </w:pPr>
      <w:r>
        <w:t xml:space="preserve">mode-clause = "For" mode </w:t>
      </w:r>
    </w:p>
    <w:p w:rsidR="00D06D0B" w:rsidRDefault="00A74177">
      <w:pPr>
        <w:pStyle w:val="Code"/>
        <w:spacing w:after="32" w:line="245" w:lineRule="auto"/>
        <w:ind w:right="1096"/>
      </w:pPr>
      <w:r>
        <w:t>mode = "Appe</w:t>
      </w:r>
      <w:r>
        <w:t xml:space="preserve">nd" / "Binary" / "Input" / "Output" / "Random" </w:t>
      </w:r>
    </w:p>
    <w:p w:rsidR="00D06D0B" w:rsidRDefault="00A74177">
      <w:pPr>
        <w:pStyle w:val="Code"/>
        <w:spacing w:after="32" w:line="245" w:lineRule="auto"/>
        <w:ind w:right="1096"/>
      </w:pPr>
      <w:r>
        <w:t xml:space="preserve">access-clause = "Access" access </w:t>
      </w:r>
    </w:p>
    <w:p w:rsidR="00D06D0B" w:rsidRDefault="00A74177">
      <w:pPr>
        <w:pStyle w:val="Code"/>
        <w:spacing w:after="32"/>
      </w:pPr>
      <w:r>
        <w:t xml:space="preserve">access = "Read" / "Write" / ("Read" "Write") </w:t>
      </w:r>
    </w:p>
    <w:p w:rsidR="00D06D0B" w:rsidRDefault="00A74177">
      <w:pPr>
        <w:pStyle w:val="Code"/>
        <w:spacing w:after="32"/>
      </w:pPr>
      <w:r>
        <w:t xml:space="preserve">lock = "Shared" / ("Lock"  "Read") / ("Lock" "Write") / ("Lock" "Read" "Write") </w:t>
      </w:r>
    </w:p>
    <w:p w:rsidR="00D06D0B" w:rsidRDefault="00A74177">
      <w:pPr>
        <w:pStyle w:val="Code"/>
        <w:spacing w:after="32"/>
      </w:pPr>
      <w:r>
        <w:t xml:space="preserve"> </w:t>
      </w:r>
    </w:p>
    <w:p w:rsidR="00D06D0B" w:rsidRDefault="00A74177">
      <w:pPr>
        <w:pStyle w:val="Code"/>
        <w:spacing w:after="0" w:line="276" w:lineRule="auto"/>
        <w:ind w:right="4547"/>
      </w:pPr>
      <w:r>
        <w:t xml:space="preserve">len-clause = "Len" "=" rec-length </w:t>
      </w:r>
    </w:p>
    <w:p w:rsidR="00D06D0B" w:rsidRDefault="00A74177">
      <w:pPr>
        <w:pStyle w:val="Code"/>
        <w:spacing w:after="0" w:line="276" w:lineRule="auto"/>
        <w:ind w:right="4547"/>
      </w:pPr>
      <w:r>
        <w:t xml:space="preserve">rec-length = expression </w:t>
      </w:r>
    </w:p>
    <w:p w:rsidR="00D06D0B" w:rsidRDefault="00A74177">
      <w:pPr>
        <w:spacing w:line="246" w:lineRule="auto"/>
        <w:ind w:left="-5"/>
      </w:pPr>
      <w:r>
        <w:rPr>
          <w:i/>
        </w:rPr>
        <w:t xml:space="preserve">Static Semantics. </w:t>
      </w:r>
    </w:p>
    <w:p w:rsidR="00D06D0B" w:rsidRDefault="00A74177">
      <w:pPr>
        <w:numPr>
          <w:ilvl w:val="0"/>
          <w:numId w:val="130"/>
        </w:numPr>
      </w:pPr>
      <w:r>
        <w:t xml:space="preserve">If there is no &lt;mode-clause&gt; the effect is as if there were a &lt;mode-clause&gt; where &lt;mode&gt; is keyword </w:t>
      </w:r>
      <w:r>
        <w:rPr>
          <w:b/>
        </w:rPr>
        <w:t>Random</w:t>
      </w:r>
      <w:r>
        <w:t>. If there is no &lt;access-clause&gt; the effect is as if there were an &lt;access-clause&gt; where &lt;access&gt; is deter</w:t>
      </w:r>
      <w:r>
        <w:t xml:space="preserve">mined by the value of &lt;mode&gt;, according to the following table: </w:t>
      </w:r>
    </w:p>
    <w:p w:rsidR="00D06D0B" w:rsidRDefault="00A74177">
      <w:pPr>
        <w:spacing w:after="0"/>
        <w:ind w:left="360"/>
      </w:pPr>
      <w:r>
        <w:t xml:space="preserve"> </w:t>
      </w:r>
    </w:p>
    <w:tbl>
      <w:tblPr>
        <w:tblStyle w:val="Table-ShadedHeader"/>
        <w:tblW w:w="9180" w:type="dxa"/>
        <w:tblLook w:val="04A0" w:firstRow="1" w:lastRow="0" w:firstColumn="1" w:lastColumn="0" w:noHBand="0" w:noVBand="1"/>
      </w:tblPr>
      <w:tblGrid>
        <w:gridCol w:w="2566"/>
        <w:gridCol w:w="3231"/>
        <w:gridCol w:w="3383"/>
      </w:tblGrid>
      <w:tr w:rsidR="00D06D0B" w:rsidTr="00D06D0B">
        <w:trPr>
          <w:cnfStyle w:val="100000000000" w:firstRow="1" w:lastRow="0" w:firstColumn="0" w:lastColumn="0" w:oddVBand="0" w:evenVBand="0" w:oddHBand="0" w:evenHBand="0" w:firstRowFirstColumn="0" w:firstRowLastColumn="0" w:lastRowFirstColumn="0" w:lastRowLastColumn="0"/>
          <w:trHeight w:val="294"/>
          <w:tblHeader/>
        </w:trPr>
        <w:tc>
          <w:tcPr>
            <w:tcW w:w="2566" w:type="dxa"/>
          </w:tcPr>
          <w:p w:rsidR="00D06D0B" w:rsidRDefault="00A74177">
            <w:pPr>
              <w:pStyle w:val="TableHeaderText"/>
              <w:spacing w:after="0" w:line="276" w:lineRule="auto"/>
              <w:ind w:left="108"/>
            </w:pPr>
            <w:r>
              <w:t xml:space="preserve">Value of &lt;mode&gt; </w:t>
            </w:r>
          </w:p>
        </w:tc>
        <w:tc>
          <w:tcPr>
            <w:tcW w:w="3231" w:type="dxa"/>
          </w:tcPr>
          <w:p w:rsidR="00D06D0B" w:rsidRDefault="00A74177">
            <w:pPr>
              <w:pStyle w:val="TableHeaderText"/>
              <w:spacing w:after="0" w:line="276" w:lineRule="auto"/>
              <w:ind w:left="440"/>
            </w:pPr>
            <w:r>
              <w:t xml:space="preserve">File Access Type </w:t>
            </w:r>
          </w:p>
        </w:tc>
        <w:tc>
          <w:tcPr>
            <w:tcW w:w="3383" w:type="dxa"/>
          </w:tcPr>
          <w:p w:rsidR="00D06D0B" w:rsidRDefault="00A74177">
            <w:pPr>
              <w:pStyle w:val="TableHeaderText"/>
              <w:spacing w:after="0" w:line="276" w:lineRule="auto"/>
            </w:pPr>
            <w:r>
              <w:t xml:space="preserve">Implied value of &lt;access&gt; </w:t>
            </w:r>
          </w:p>
        </w:tc>
      </w:tr>
      <w:tr w:rsidR="00D06D0B" w:rsidTr="00D06D0B">
        <w:trPr>
          <w:trHeight w:val="281"/>
        </w:trPr>
        <w:tc>
          <w:tcPr>
            <w:tcW w:w="2566" w:type="dxa"/>
          </w:tcPr>
          <w:p w:rsidR="00D06D0B" w:rsidRDefault="00A74177">
            <w:pPr>
              <w:pStyle w:val="TableBodyText"/>
              <w:spacing w:after="0" w:line="276" w:lineRule="auto"/>
              <w:ind w:left="108"/>
            </w:pPr>
            <w:r>
              <w:t>Append</w:t>
            </w:r>
            <w:r>
              <w:rPr>
                <w:b/>
              </w:rPr>
              <w:t xml:space="preserve"> </w:t>
            </w:r>
          </w:p>
        </w:tc>
        <w:tc>
          <w:tcPr>
            <w:tcW w:w="3231" w:type="dxa"/>
          </w:tcPr>
          <w:p w:rsidR="00D06D0B" w:rsidRDefault="00A74177">
            <w:pPr>
              <w:pStyle w:val="TableBodyText"/>
              <w:spacing w:after="0" w:line="276" w:lineRule="auto"/>
              <w:ind w:left="440"/>
            </w:pPr>
            <w:r>
              <w:t xml:space="preserve">Character </w:t>
            </w:r>
          </w:p>
        </w:tc>
        <w:tc>
          <w:tcPr>
            <w:tcW w:w="3383" w:type="dxa"/>
          </w:tcPr>
          <w:p w:rsidR="00D06D0B" w:rsidRDefault="00A74177">
            <w:pPr>
              <w:pStyle w:val="TableBodyText"/>
              <w:spacing w:after="0" w:line="276" w:lineRule="auto"/>
            </w:pPr>
            <w:r>
              <w:t xml:space="preserve">Read Write </w:t>
            </w:r>
          </w:p>
        </w:tc>
      </w:tr>
      <w:tr w:rsidR="00D06D0B" w:rsidTr="00D06D0B">
        <w:trPr>
          <w:trHeight w:val="288"/>
        </w:trPr>
        <w:tc>
          <w:tcPr>
            <w:tcW w:w="2566" w:type="dxa"/>
          </w:tcPr>
          <w:p w:rsidR="00D06D0B" w:rsidRDefault="00A74177">
            <w:pPr>
              <w:pStyle w:val="TableBodyText"/>
              <w:spacing w:after="0" w:line="276" w:lineRule="auto"/>
              <w:ind w:left="108"/>
            </w:pPr>
            <w:r>
              <w:t>Binary</w:t>
            </w:r>
            <w:r>
              <w:rPr>
                <w:b/>
              </w:rPr>
              <w:t xml:space="preserve"> </w:t>
            </w:r>
          </w:p>
        </w:tc>
        <w:tc>
          <w:tcPr>
            <w:tcW w:w="3231" w:type="dxa"/>
          </w:tcPr>
          <w:p w:rsidR="00D06D0B" w:rsidRDefault="00A74177">
            <w:pPr>
              <w:pStyle w:val="TableBodyText"/>
              <w:spacing w:after="0" w:line="276" w:lineRule="auto"/>
              <w:ind w:left="440"/>
            </w:pPr>
            <w:r>
              <w:t xml:space="preserve">Binary </w:t>
            </w:r>
          </w:p>
        </w:tc>
        <w:tc>
          <w:tcPr>
            <w:tcW w:w="3383" w:type="dxa"/>
          </w:tcPr>
          <w:p w:rsidR="00D06D0B" w:rsidRDefault="00A74177">
            <w:pPr>
              <w:pStyle w:val="TableBodyText"/>
              <w:spacing w:after="0" w:line="276" w:lineRule="auto"/>
            </w:pPr>
            <w:r>
              <w:t xml:space="preserve">Read Write </w:t>
            </w:r>
          </w:p>
        </w:tc>
      </w:tr>
      <w:tr w:rsidR="00D06D0B" w:rsidTr="00D06D0B">
        <w:trPr>
          <w:trHeight w:val="288"/>
        </w:trPr>
        <w:tc>
          <w:tcPr>
            <w:tcW w:w="2566" w:type="dxa"/>
          </w:tcPr>
          <w:p w:rsidR="00D06D0B" w:rsidRDefault="00A74177">
            <w:pPr>
              <w:pStyle w:val="TableBodyText"/>
              <w:spacing w:after="0" w:line="276" w:lineRule="auto"/>
              <w:ind w:left="108"/>
            </w:pPr>
            <w:r>
              <w:t>Input</w:t>
            </w:r>
            <w:r>
              <w:rPr>
                <w:b/>
              </w:rPr>
              <w:t xml:space="preserve"> </w:t>
            </w:r>
          </w:p>
        </w:tc>
        <w:tc>
          <w:tcPr>
            <w:tcW w:w="3231" w:type="dxa"/>
          </w:tcPr>
          <w:p w:rsidR="00D06D0B" w:rsidRDefault="00A74177">
            <w:pPr>
              <w:pStyle w:val="TableBodyText"/>
              <w:spacing w:after="0" w:line="276" w:lineRule="auto"/>
              <w:ind w:left="440"/>
            </w:pPr>
            <w:r>
              <w:t xml:space="preserve">Character </w:t>
            </w:r>
          </w:p>
        </w:tc>
        <w:tc>
          <w:tcPr>
            <w:tcW w:w="3383" w:type="dxa"/>
          </w:tcPr>
          <w:p w:rsidR="00D06D0B" w:rsidRDefault="00A74177">
            <w:pPr>
              <w:pStyle w:val="TableBodyText"/>
              <w:spacing w:after="0" w:line="276" w:lineRule="auto"/>
            </w:pPr>
            <w:r>
              <w:t xml:space="preserve">Read </w:t>
            </w:r>
          </w:p>
        </w:tc>
      </w:tr>
      <w:tr w:rsidR="00D06D0B" w:rsidTr="00D06D0B">
        <w:trPr>
          <w:trHeight w:val="288"/>
        </w:trPr>
        <w:tc>
          <w:tcPr>
            <w:tcW w:w="2566" w:type="dxa"/>
          </w:tcPr>
          <w:p w:rsidR="00D06D0B" w:rsidRDefault="00A74177">
            <w:pPr>
              <w:pStyle w:val="TableBodyText"/>
              <w:spacing w:after="0" w:line="276" w:lineRule="auto"/>
              <w:ind w:left="108"/>
            </w:pPr>
            <w:r>
              <w:t>Output</w:t>
            </w:r>
            <w:r>
              <w:rPr>
                <w:b/>
              </w:rPr>
              <w:t xml:space="preserve"> </w:t>
            </w:r>
          </w:p>
        </w:tc>
        <w:tc>
          <w:tcPr>
            <w:tcW w:w="3231" w:type="dxa"/>
          </w:tcPr>
          <w:p w:rsidR="00D06D0B" w:rsidRDefault="00A74177">
            <w:pPr>
              <w:pStyle w:val="TableBodyText"/>
              <w:spacing w:after="0" w:line="276" w:lineRule="auto"/>
              <w:ind w:left="440"/>
            </w:pPr>
            <w:r>
              <w:t xml:space="preserve">Character </w:t>
            </w:r>
          </w:p>
        </w:tc>
        <w:tc>
          <w:tcPr>
            <w:tcW w:w="3383" w:type="dxa"/>
          </w:tcPr>
          <w:p w:rsidR="00D06D0B" w:rsidRDefault="00A74177">
            <w:pPr>
              <w:pStyle w:val="TableBodyText"/>
              <w:spacing w:after="0" w:line="276" w:lineRule="auto"/>
            </w:pPr>
            <w:r>
              <w:t xml:space="preserve">Write </w:t>
            </w:r>
          </w:p>
        </w:tc>
      </w:tr>
      <w:tr w:rsidR="00D06D0B" w:rsidTr="00D06D0B">
        <w:trPr>
          <w:trHeight w:val="290"/>
        </w:trPr>
        <w:tc>
          <w:tcPr>
            <w:tcW w:w="2566" w:type="dxa"/>
          </w:tcPr>
          <w:p w:rsidR="00D06D0B" w:rsidRDefault="00A74177">
            <w:pPr>
              <w:pStyle w:val="TableBodyText"/>
              <w:spacing w:after="0" w:line="276" w:lineRule="auto"/>
              <w:ind w:left="108"/>
            </w:pPr>
            <w:r>
              <w:t>Random</w:t>
            </w:r>
            <w:r>
              <w:rPr>
                <w:b/>
              </w:rPr>
              <w:t xml:space="preserve"> </w:t>
            </w:r>
          </w:p>
        </w:tc>
        <w:tc>
          <w:tcPr>
            <w:tcW w:w="3231" w:type="dxa"/>
          </w:tcPr>
          <w:p w:rsidR="00D06D0B" w:rsidRDefault="00A74177">
            <w:pPr>
              <w:pStyle w:val="TableBodyText"/>
              <w:spacing w:after="0" w:line="276" w:lineRule="auto"/>
              <w:ind w:left="440"/>
            </w:pPr>
            <w:r>
              <w:t xml:space="preserve">Random </w:t>
            </w:r>
          </w:p>
        </w:tc>
        <w:tc>
          <w:tcPr>
            <w:tcW w:w="3383" w:type="dxa"/>
          </w:tcPr>
          <w:p w:rsidR="00D06D0B" w:rsidRDefault="00A74177">
            <w:pPr>
              <w:pStyle w:val="TableBodyText"/>
              <w:spacing w:after="0" w:line="276" w:lineRule="auto"/>
            </w:pPr>
            <w:r>
              <w:t xml:space="preserve">Read Write </w:t>
            </w:r>
          </w:p>
        </w:tc>
      </w:tr>
    </w:tbl>
    <w:p w:rsidR="00D06D0B" w:rsidRDefault="00A74177">
      <w:pPr>
        <w:spacing w:after="44"/>
      </w:pPr>
      <w:r>
        <w:t xml:space="preserve"> </w:t>
      </w:r>
    </w:p>
    <w:p w:rsidR="00D06D0B" w:rsidRDefault="00A74177">
      <w:pPr>
        <w:numPr>
          <w:ilvl w:val="0"/>
          <w:numId w:val="130"/>
        </w:numPr>
      </w:pPr>
      <w:r>
        <w:t xml:space="preserve">If &lt;mode&gt; is the keyword </w:t>
      </w:r>
      <w:r>
        <w:rPr>
          <w:b/>
        </w:rPr>
        <w:t>Output</w:t>
      </w:r>
      <w:r>
        <w:t xml:space="preserve"> then &lt;access</w:t>
      </w:r>
      <w:r>
        <w:rPr>
          <w:i/>
        </w:rPr>
        <w:t xml:space="preserve">&gt; </w:t>
      </w:r>
      <w:r>
        <w:t xml:space="preserve">MUST consist of the keyword </w:t>
      </w:r>
      <w:r>
        <w:rPr>
          <w:b/>
        </w:rPr>
        <w:t>Write</w:t>
      </w:r>
      <w:r>
        <w:t xml:space="preserve">. If &lt;mode&gt; is the keyword </w:t>
      </w:r>
      <w:r>
        <w:rPr>
          <w:b/>
        </w:rPr>
        <w:t>Input</w:t>
      </w:r>
      <w:r>
        <w:t xml:space="preserve"> then &lt;access&gt; MUST be the keyword </w:t>
      </w:r>
      <w:r>
        <w:rPr>
          <w:b/>
        </w:rPr>
        <w:t>Read</w:t>
      </w:r>
      <w:r>
        <w:t xml:space="preserve">. If &lt;mode&gt; is the keyword </w:t>
      </w:r>
      <w:r>
        <w:rPr>
          <w:b/>
        </w:rPr>
        <w:t>Append</w:t>
      </w:r>
      <w:r>
        <w:t xml:space="preserve"> then &lt;access&gt; MUST be either the keyword sequence</w:t>
      </w:r>
      <w:r>
        <w:t xml:space="preserve"> </w:t>
      </w:r>
      <w:r>
        <w:rPr>
          <w:b/>
        </w:rPr>
        <w:t>Read</w:t>
      </w:r>
      <w:r>
        <w:t xml:space="preserve"> </w:t>
      </w:r>
      <w:r>
        <w:rPr>
          <w:b/>
        </w:rPr>
        <w:t>Write</w:t>
      </w:r>
      <w:r>
        <w:t xml:space="preserve"> or the keyword </w:t>
      </w:r>
      <w:r>
        <w:rPr>
          <w:b/>
        </w:rPr>
        <w:t>Write</w:t>
      </w:r>
      <w:r>
        <w:t xml:space="preserve">. </w:t>
      </w:r>
    </w:p>
    <w:p w:rsidR="00D06D0B" w:rsidRDefault="00A74177">
      <w:pPr>
        <w:numPr>
          <w:ilvl w:val="0"/>
          <w:numId w:val="130"/>
        </w:numPr>
      </w:pPr>
      <w:r>
        <w:t xml:space="preserve">If there is no &lt;lock&gt; element, the effect is as if &lt;lock&gt; is the keyword </w:t>
      </w:r>
      <w:r>
        <w:rPr>
          <w:b/>
        </w:rPr>
        <w:t>Shared</w:t>
      </w:r>
      <w:r>
        <w:t xml:space="preserve">. </w:t>
      </w:r>
    </w:p>
    <w:p w:rsidR="00D06D0B" w:rsidRDefault="00A74177">
      <w:pPr>
        <w:numPr>
          <w:ilvl w:val="0"/>
          <w:numId w:val="130"/>
        </w:numPr>
      </w:pPr>
      <w:r>
        <w:t xml:space="preserve">If no &lt;len-clause&gt; is present, the effect is as if there were a &lt;len-clause&gt; with &lt;rec-length&gt; equal to the </w:t>
      </w:r>
      <w:r>
        <w:rPr>
          <w:b/>
        </w:rPr>
        <w:t>Integer</w:t>
      </w:r>
      <w:r>
        <w:t xml:space="preserve"> data value 0. </w:t>
      </w:r>
    </w:p>
    <w:p w:rsidR="00D06D0B" w:rsidRDefault="00A74177">
      <w:pPr>
        <w:spacing w:after="70"/>
      </w:pPr>
      <w:r>
        <w:t xml:space="preserve"> </w:t>
      </w:r>
    </w:p>
    <w:p w:rsidR="00D06D0B" w:rsidRDefault="00A74177">
      <w:pPr>
        <w:spacing w:line="246" w:lineRule="auto"/>
        <w:ind w:left="-5"/>
      </w:pPr>
      <w:r>
        <w:rPr>
          <w:i/>
        </w:rPr>
        <w:t>Runtime Semantics</w:t>
      </w:r>
      <w:r>
        <w:t xml:space="preserve">. </w:t>
      </w:r>
    </w:p>
    <w:p w:rsidR="00D06D0B" w:rsidRDefault="00A74177">
      <w:pPr>
        <w:numPr>
          <w:ilvl w:val="0"/>
          <w:numId w:val="130"/>
        </w:numPr>
      </w:pPr>
      <w:r>
        <w:t xml:space="preserve">The &lt;open-statement&gt; creates an association between a </w:t>
      </w:r>
      <w:r>
        <w:rPr>
          <w:i/>
        </w:rPr>
        <w:t xml:space="preserve">file number (section </w:t>
      </w:r>
      <w:hyperlink w:anchor="Section_2fd9c1be0d9a4b29b5acc9d51ce483cf" w:history="1">
        <w:r>
          <w:rPr>
            <w:rStyle w:val="Hyperlink"/>
            <w:i/>
          </w:rPr>
          <w:t>5.4.5</w:t>
        </w:r>
      </w:hyperlink>
      <w:r>
        <w:rPr>
          <w:i/>
        </w:rPr>
        <w:t>)</w:t>
      </w:r>
      <w:r>
        <w:t xml:space="preserve"> specified via &lt;file-number&gt; and an external data file identified by the &lt;path-name&gt;, such that</w:t>
      </w:r>
      <w:r>
        <w:t xml:space="preserve"> occurrences of that same </w:t>
      </w:r>
      <w:r>
        <w:rPr>
          <w:i/>
        </w:rPr>
        <w:t>file number</w:t>
      </w:r>
      <w:r>
        <w:t xml:space="preserve"> as the &lt;file number&gt; in subsequently executed file statements are interpreted as references to the associated external data file. Such a file number for which an external association has been successfully established b</w:t>
      </w:r>
      <w:r>
        <w:t xml:space="preserve">y an &lt;open-statement&gt; is said to be </w:t>
      </w:r>
      <w:r>
        <w:rPr>
          <w:i/>
        </w:rPr>
        <w:t>currently open</w:t>
      </w:r>
      <w:r>
        <w:t>.</w:t>
      </w:r>
      <w:r>
        <w:rPr>
          <w:b/>
          <w:i/>
        </w:rPr>
        <w:t xml:space="preserve"> </w:t>
      </w:r>
    </w:p>
    <w:p w:rsidR="00D06D0B" w:rsidRDefault="00A74177">
      <w:pPr>
        <w:numPr>
          <w:ilvl w:val="0"/>
          <w:numId w:val="130"/>
        </w:numPr>
      </w:pPr>
      <w:r>
        <w:t>An &lt;open-statement&gt; cannot remap or change the &lt;mode&gt;, &lt;access&gt;, or &lt;lock&gt; of an already in-use &lt;file-number&gt;; the association between integer file number and an external data file remains in effect unti</w:t>
      </w:r>
      <w:r>
        <w:t>l they are explicitly disassociated using a &lt;close-statement&gt;.</w:t>
      </w:r>
      <w:r>
        <w:rPr>
          <w:b/>
          <w:i/>
        </w:rPr>
        <w:t xml:space="preserve"> </w:t>
      </w:r>
    </w:p>
    <w:p w:rsidR="00D06D0B" w:rsidRDefault="00A74177">
      <w:pPr>
        <w:numPr>
          <w:ilvl w:val="0"/>
          <w:numId w:val="130"/>
        </w:numPr>
      </w:pPr>
      <w:r>
        <w:lastRenderedPageBreak/>
        <w:t>If an &lt;open-statement&gt; fails to access the underlying file for any reason, an error is generated.</w:t>
      </w:r>
      <w:r>
        <w:rPr>
          <w:b/>
          <w:i/>
        </w:rPr>
        <w:t xml:space="preserve"> </w:t>
      </w:r>
    </w:p>
    <w:p w:rsidR="00D06D0B" w:rsidRDefault="00A74177">
      <w:pPr>
        <w:numPr>
          <w:ilvl w:val="0"/>
          <w:numId w:val="130"/>
        </w:numPr>
      </w:pPr>
      <w:r>
        <w:t xml:space="preserve">The value of &lt;path-name&gt; MUST have a data value that is Let-coercible to the declared type </w:t>
      </w:r>
      <w:r>
        <w:rPr>
          <w:b/>
        </w:rPr>
        <w:t>St</w:t>
      </w:r>
      <w:r>
        <w:rPr>
          <w:b/>
        </w:rPr>
        <w:t>ring</w:t>
      </w:r>
      <w:r>
        <w:t xml:space="preserve">. The coerced </w:t>
      </w:r>
      <w:r>
        <w:rPr>
          <w:b/>
        </w:rPr>
        <w:t>String</w:t>
      </w:r>
      <w:r>
        <w:t xml:space="preserve"> data value MUST conform to the implementation-defined syntax for external file identifiers. </w:t>
      </w:r>
    </w:p>
    <w:p w:rsidR="00D06D0B" w:rsidRDefault="00A74177">
      <w:pPr>
        <w:numPr>
          <w:ilvl w:val="0"/>
          <w:numId w:val="130"/>
        </w:numPr>
      </w:pPr>
      <w:r>
        <w:t xml:space="preserve">The Let-coerced </w:t>
      </w:r>
      <w:r>
        <w:rPr>
          <w:b/>
        </w:rPr>
        <w:t>String</w:t>
      </w:r>
      <w:r>
        <w:t xml:space="preserve"> data value of &lt;path-name&gt; is combined with the current drive value (see the ChDrive function in section </w:t>
      </w:r>
      <w:hyperlink w:anchor="Section_43cb6c5a3cff442f80ba4817a19ccd4e" w:history="1">
        <w:r>
          <w:rPr>
            <w:rStyle w:val="Hyperlink"/>
          </w:rPr>
          <w:t>6.1.2.5.2.2</w:t>
        </w:r>
      </w:hyperlink>
      <w:r>
        <w:t xml:space="preserve">) and current directory value in an implementation defined manner to obtain a </w:t>
      </w:r>
      <w:r>
        <w:rPr>
          <w:i/>
        </w:rPr>
        <w:t xml:space="preserve">complete path specification. </w:t>
      </w:r>
    </w:p>
    <w:p w:rsidR="00D06D0B" w:rsidRDefault="00A74177">
      <w:pPr>
        <w:numPr>
          <w:ilvl w:val="0"/>
          <w:numId w:val="130"/>
        </w:numPr>
      </w:pPr>
      <w:r>
        <w:t>If the external file specified by the complete path specification &lt;path-name&gt; d</w:t>
      </w:r>
      <w:r>
        <w:t xml:space="preserve">oes not exist, an attempt is made to create the external file unless &lt;mode&gt; is the keyword </w:t>
      </w:r>
      <w:r>
        <w:rPr>
          <w:b/>
        </w:rPr>
        <w:t>Input</w:t>
      </w:r>
      <w:r>
        <w:t xml:space="preserve">, in which case an error is generated. </w:t>
      </w:r>
    </w:p>
    <w:p w:rsidR="00D06D0B" w:rsidRDefault="00A74177">
      <w:pPr>
        <w:numPr>
          <w:ilvl w:val="0"/>
          <w:numId w:val="130"/>
        </w:numPr>
      </w:pPr>
      <w:r>
        <w:t>If the file is already opened by another process or the system cannot provide the locks requested by</w:t>
      </w:r>
      <w:r>
        <w:rPr>
          <w:i/>
        </w:rPr>
        <w:t xml:space="preserve"> &lt;</w:t>
      </w:r>
      <w:r>
        <w:t>lock&gt;, then the op</w:t>
      </w:r>
      <w:r>
        <w:t xml:space="preserve">eration fails and an error (number 70, "Permission denied") is generated. If the file cannot be created, for any reason, an error (number 75, "Path/File access error" is generated. </w:t>
      </w:r>
    </w:p>
    <w:p w:rsidR="00D06D0B" w:rsidRDefault="00A74177">
      <w:pPr>
        <w:numPr>
          <w:ilvl w:val="0"/>
          <w:numId w:val="130"/>
        </w:numPr>
      </w:pPr>
      <w:r>
        <w:t>An error (number 55, "File already open") is generated if the &lt;file-number</w:t>
      </w:r>
      <w:r>
        <w:t xml:space="preserve">&gt; integer value already has an external file association that was established by a previously executed &lt;open-statement&gt;. </w:t>
      </w:r>
    </w:p>
    <w:p w:rsidR="00D06D0B" w:rsidRDefault="00A74177">
      <w:pPr>
        <w:numPr>
          <w:ilvl w:val="0"/>
          <w:numId w:val="130"/>
        </w:numPr>
      </w:pPr>
      <w:r>
        <w:t xml:space="preserve">The expression in a &lt;len-clause&gt; production MUST evaluate to a data value that is Let-coercible to declared type </w:t>
      </w:r>
      <w:r>
        <w:rPr>
          <w:b/>
        </w:rPr>
        <w:t>Integer</w:t>
      </w:r>
      <w:r>
        <w:t xml:space="preserve"> in the inclus</w:t>
      </w:r>
      <w:r>
        <w:t xml:space="preserve">ive range 1 to 32,767. The &lt;len-clause&gt; is ignored if &lt;mode&gt; is </w:t>
      </w:r>
      <w:r>
        <w:rPr>
          <w:b/>
        </w:rPr>
        <w:t>Binary</w:t>
      </w:r>
      <w:r>
        <w:t xml:space="preserve">. </w:t>
      </w:r>
    </w:p>
    <w:p w:rsidR="00D06D0B" w:rsidRDefault="00A74177">
      <w:pPr>
        <w:numPr>
          <w:ilvl w:val="0"/>
          <w:numId w:val="130"/>
        </w:numPr>
      </w:pPr>
      <w:r>
        <w:t xml:space="preserve">If &lt;mode&gt; is </w:t>
      </w:r>
      <w:r>
        <w:rPr>
          <w:b/>
        </w:rPr>
        <w:t>Append</w:t>
      </w:r>
      <w:r>
        <w:t xml:space="preserve"> or </w:t>
      </w:r>
      <w:r>
        <w:rPr>
          <w:b/>
        </w:rPr>
        <w:t>Output</w:t>
      </w:r>
      <w:r>
        <w:t>, the path specification MUST NOT identify an external file that currently has a file number association that was established by a previously executed &lt;op</w:t>
      </w:r>
      <w:r>
        <w:t>en-statement&gt;. If an external file has associations with multiple file number associations then the interaction of file statements using the different file numbers is implementation defined. The value of &lt;mode&gt; controls how data is read from, and written t</w:t>
      </w:r>
      <w:r>
        <w:t xml:space="preserve">o, the file. When &lt;mode&gt; is </w:t>
      </w:r>
      <w:r>
        <w:rPr>
          <w:b/>
        </w:rPr>
        <w:t>Random</w:t>
      </w:r>
      <w:r>
        <w:t xml:space="preserve">, the file is divided into multiple records of a fixed size, numbered 1 through n.  </w:t>
      </w:r>
    </w:p>
    <w:p w:rsidR="00D06D0B" w:rsidRDefault="00A74177">
      <w:pPr>
        <w:spacing w:after="75"/>
        <w:ind w:left="360"/>
      </w:pPr>
      <w:r>
        <w:t xml:space="preserve"> </w:t>
      </w:r>
    </w:p>
    <w:tbl>
      <w:tblPr>
        <w:tblStyle w:val="Table-ShadedHeader"/>
        <w:tblW w:w="9583" w:type="dxa"/>
        <w:tblLook w:val="04A0" w:firstRow="1" w:lastRow="0" w:firstColumn="1" w:lastColumn="0" w:noHBand="0" w:noVBand="1"/>
      </w:tblPr>
      <w:tblGrid>
        <w:gridCol w:w="1927"/>
        <w:gridCol w:w="7656"/>
      </w:tblGrid>
      <w:tr w:rsidR="00D06D0B" w:rsidTr="00D06D0B">
        <w:trPr>
          <w:cnfStyle w:val="100000000000" w:firstRow="1" w:lastRow="0" w:firstColumn="0" w:lastColumn="0" w:oddVBand="0" w:evenVBand="0" w:oddHBand="0" w:evenHBand="0" w:firstRowFirstColumn="0" w:firstRowLastColumn="0" w:lastRowFirstColumn="0" w:lastRowLastColumn="0"/>
          <w:trHeight w:val="286"/>
          <w:tblHeader/>
        </w:trPr>
        <w:tc>
          <w:tcPr>
            <w:tcW w:w="1927" w:type="dxa"/>
          </w:tcPr>
          <w:p w:rsidR="00D06D0B" w:rsidRDefault="00A74177">
            <w:pPr>
              <w:pStyle w:val="TableHeaderText"/>
              <w:spacing w:after="0" w:line="276" w:lineRule="auto"/>
              <w:ind w:left="111"/>
            </w:pPr>
            <w:r>
              <w:t xml:space="preserve">Value of &lt;mode&gt; </w:t>
            </w:r>
          </w:p>
        </w:tc>
        <w:tc>
          <w:tcPr>
            <w:tcW w:w="7656" w:type="dxa"/>
          </w:tcPr>
          <w:p w:rsidR="00D06D0B" w:rsidRDefault="00A74177">
            <w:pPr>
              <w:pStyle w:val="TableHeaderText"/>
              <w:spacing w:after="0" w:line="276" w:lineRule="auto"/>
            </w:pPr>
            <w:r>
              <w:t xml:space="preserve">Description </w:t>
            </w:r>
          </w:p>
        </w:tc>
      </w:tr>
      <w:tr w:rsidR="00D06D0B" w:rsidTr="00D06D0B">
        <w:trPr>
          <w:trHeight w:val="290"/>
        </w:trPr>
        <w:tc>
          <w:tcPr>
            <w:tcW w:w="1927" w:type="dxa"/>
          </w:tcPr>
          <w:p w:rsidR="00D06D0B" w:rsidRDefault="00A74177">
            <w:pPr>
              <w:pStyle w:val="TableBodyText"/>
              <w:spacing w:after="0" w:line="276" w:lineRule="auto"/>
              <w:ind w:left="111"/>
            </w:pPr>
            <w:r>
              <w:t>Append</w:t>
            </w:r>
            <w:r>
              <w:rPr>
                <w:b/>
              </w:rPr>
              <w:t xml:space="preserve"> </w:t>
            </w:r>
          </w:p>
        </w:tc>
        <w:tc>
          <w:tcPr>
            <w:tcW w:w="7656" w:type="dxa"/>
          </w:tcPr>
          <w:p w:rsidR="00D06D0B" w:rsidRDefault="00A74177">
            <w:pPr>
              <w:pStyle w:val="TableBodyText"/>
              <w:spacing w:after="0" w:line="276" w:lineRule="auto"/>
            </w:pPr>
            <w:r>
              <w:t xml:space="preserve">Data can be read from the file, and any data written to the file is added at the end </w:t>
            </w:r>
          </w:p>
        </w:tc>
      </w:tr>
      <w:tr w:rsidR="00D06D0B" w:rsidTr="00D06D0B">
        <w:trPr>
          <w:trHeight w:val="288"/>
        </w:trPr>
        <w:tc>
          <w:tcPr>
            <w:tcW w:w="1927" w:type="dxa"/>
          </w:tcPr>
          <w:p w:rsidR="00D06D0B" w:rsidRDefault="00A74177">
            <w:pPr>
              <w:pStyle w:val="TableBodyText"/>
              <w:spacing w:after="0" w:line="276" w:lineRule="auto"/>
              <w:ind w:left="111"/>
            </w:pPr>
            <w:r>
              <w:t>Binary</w:t>
            </w:r>
            <w:r>
              <w:rPr>
                <w:b/>
              </w:rPr>
              <w:t xml:space="preserve"> </w:t>
            </w:r>
          </w:p>
        </w:tc>
        <w:tc>
          <w:tcPr>
            <w:tcW w:w="7656" w:type="dxa"/>
          </w:tcPr>
          <w:p w:rsidR="00D06D0B" w:rsidRDefault="00A74177">
            <w:pPr>
              <w:pStyle w:val="TableBodyText"/>
              <w:spacing w:after="0" w:line="276" w:lineRule="auto"/>
            </w:pPr>
            <w:r>
              <w:t xml:space="preserve">Data can be read from the file, and any data written to the file replaces old data </w:t>
            </w:r>
          </w:p>
        </w:tc>
      </w:tr>
      <w:tr w:rsidR="00D06D0B" w:rsidTr="00D06D0B">
        <w:trPr>
          <w:trHeight w:val="288"/>
        </w:trPr>
        <w:tc>
          <w:tcPr>
            <w:tcW w:w="1927" w:type="dxa"/>
          </w:tcPr>
          <w:p w:rsidR="00D06D0B" w:rsidRDefault="00A74177">
            <w:pPr>
              <w:pStyle w:val="TableBodyText"/>
              <w:spacing w:after="0" w:line="276" w:lineRule="auto"/>
              <w:ind w:left="111"/>
            </w:pPr>
            <w:r>
              <w:t>Input</w:t>
            </w:r>
            <w:r>
              <w:rPr>
                <w:b/>
              </w:rPr>
              <w:t xml:space="preserve"> </w:t>
            </w:r>
          </w:p>
        </w:tc>
        <w:tc>
          <w:tcPr>
            <w:tcW w:w="7656" w:type="dxa"/>
          </w:tcPr>
          <w:p w:rsidR="00D06D0B" w:rsidRDefault="00A74177">
            <w:pPr>
              <w:pStyle w:val="TableBodyText"/>
              <w:spacing w:after="0" w:line="276" w:lineRule="auto"/>
            </w:pPr>
            <w:r>
              <w:t xml:space="preserve">Data can only be sequentially read from the file </w:t>
            </w:r>
          </w:p>
        </w:tc>
      </w:tr>
      <w:tr w:rsidR="00D06D0B" w:rsidTr="00D06D0B">
        <w:trPr>
          <w:trHeight w:val="288"/>
        </w:trPr>
        <w:tc>
          <w:tcPr>
            <w:tcW w:w="1927" w:type="dxa"/>
          </w:tcPr>
          <w:p w:rsidR="00D06D0B" w:rsidRDefault="00A74177">
            <w:pPr>
              <w:pStyle w:val="TableBodyText"/>
              <w:spacing w:after="0" w:line="276" w:lineRule="auto"/>
              <w:ind w:left="111"/>
            </w:pPr>
            <w:r>
              <w:t>Output</w:t>
            </w:r>
            <w:r>
              <w:rPr>
                <w:b/>
              </w:rPr>
              <w:t xml:space="preserve"> </w:t>
            </w:r>
          </w:p>
        </w:tc>
        <w:tc>
          <w:tcPr>
            <w:tcW w:w="7656" w:type="dxa"/>
          </w:tcPr>
          <w:p w:rsidR="00D06D0B" w:rsidRDefault="00A74177">
            <w:pPr>
              <w:pStyle w:val="TableBodyText"/>
              <w:spacing w:after="0" w:line="276" w:lineRule="auto"/>
            </w:pPr>
            <w:r>
              <w:t xml:space="preserve">Data can only be sequentially written to the file </w:t>
            </w:r>
          </w:p>
        </w:tc>
      </w:tr>
      <w:tr w:rsidR="00D06D0B" w:rsidTr="00D06D0B">
        <w:trPr>
          <w:trHeight w:val="290"/>
        </w:trPr>
        <w:tc>
          <w:tcPr>
            <w:tcW w:w="1927" w:type="dxa"/>
          </w:tcPr>
          <w:p w:rsidR="00D06D0B" w:rsidRDefault="00A74177">
            <w:pPr>
              <w:pStyle w:val="TableBodyText"/>
              <w:spacing w:after="0" w:line="276" w:lineRule="auto"/>
              <w:ind w:left="111"/>
            </w:pPr>
            <w:r>
              <w:t>Random</w:t>
            </w:r>
            <w:r>
              <w:rPr>
                <w:b/>
              </w:rPr>
              <w:t xml:space="preserve"> </w:t>
            </w:r>
          </w:p>
        </w:tc>
        <w:tc>
          <w:tcPr>
            <w:tcW w:w="7656" w:type="dxa"/>
          </w:tcPr>
          <w:p w:rsidR="00D06D0B" w:rsidRDefault="00A74177">
            <w:pPr>
              <w:pStyle w:val="TableBodyText"/>
              <w:spacing w:after="0" w:line="276" w:lineRule="auto"/>
            </w:pPr>
            <w:r>
              <w:t xml:space="preserve">Data can be read from or written to the file </w:t>
            </w:r>
            <w:r>
              <w:t xml:space="preserve">in chunks (records) of a certain size </w:t>
            </w:r>
          </w:p>
        </w:tc>
      </w:tr>
    </w:tbl>
    <w:p w:rsidR="00D06D0B" w:rsidRDefault="00A74177">
      <w:pPr>
        <w:spacing w:after="44"/>
      </w:pPr>
      <w:r>
        <w:t xml:space="preserve"> </w:t>
      </w:r>
    </w:p>
    <w:p w:rsidR="00D06D0B" w:rsidRDefault="00A74177">
      <w:pPr>
        <w:numPr>
          <w:ilvl w:val="0"/>
          <w:numId w:val="130"/>
        </w:numPr>
      </w:pPr>
      <w:r>
        <w:t xml:space="preserve">The &lt;access&gt; element defines what operations can be performed on an open </w:t>
      </w:r>
      <w:r>
        <w:rPr>
          <w:i/>
        </w:rPr>
        <w:t>file number</w:t>
      </w:r>
      <w:r>
        <w:t xml:space="preserve"> by subsequently executed file statements. The list of which operations are valid in each combination of &lt;mode&gt; and &lt;access&gt;</w:t>
      </w:r>
      <w:r>
        <w:t xml:space="preserve"> is outlined by the following table: </w:t>
      </w:r>
    </w:p>
    <w:tbl>
      <w:tblPr>
        <w:tblStyle w:val="Table-ShadedHeader"/>
        <w:tblW w:w="9583" w:type="dxa"/>
        <w:tblLook w:val="04A0" w:firstRow="1" w:lastRow="0" w:firstColumn="1" w:lastColumn="0" w:noHBand="0" w:noVBand="1"/>
      </w:tblPr>
      <w:tblGrid>
        <w:gridCol w:w="2195"/>
        <w:gridCol w:w="989"/>
        <w:gridCol w:w="2297"/>
        <w:gridCol w:w="1552"/>
        <w:gridCol w:w="1327"/>
        <w:gridCol w:w="1223"/>
      </w:tblGrid>
      <w:tr w:rsidR="00D06D0B" w:rsidTr="00D06D0B">
        <w:trPr>
          <w:cnfStyle w:val="100000000000" w:firstRow="1" w:lastRow="0" w:firstColumn="0" w:lastColumn="0" w:oddVBand="0" w:evenVBand="0" w:oddHBand="0" w:evenHBand="0" w:firstRowFirstColumn="0" w:firstRowLastColumn="0" w:lastRowFirstColumn="0" w:lastRowLastColumn="0"/>
          <w:trHeight w:val="304"/>
          <w:tblHeader/>
        </w:trPr>
        <w:tc>
          <w:tcPr>
            <w:tcW w:w="2195" w:type="dxa"/>
          </w:tcPr>
          <w:p w:rsidR="00D06D0B" w:rsidRDefault="00A74177">
            <w:pPr>
              <w:pStyle w:val="TableHeaderText"/>
              <w:spacing w:after="0" w:line="276" w:lineRule="auto"/>
              <w:ind w:left="111"/>
            </w:pPr>
            <w:r>
              <w:t xml:space="preserve">Statement/Mode </w:t>
            </w:r>
          </w:p>
        </w:tc>
        <w:tc>
          <w:tcPr>
            <w:tcW w:w="989" w:type="dxa"/>
          </w:tcPr>
          <w:p w:rsidR="00D06D0B" w:rsidRDefault="00A74177">
            <w:pPr>
              <w:pStyle w:val="TableHeaderText"/>
              <w:spacing w:after="0" w:line="276" w:lineRule="auto"/>
            </w:pPr>
            <w:r>
              <w:t xml:space="preserve">Append </w:t>
            </w:r>
          </w:p>
        </w:tc>
        <w:tc>
          <w:tcPr>
            <w:tcW w:w="2297" w:type="dxa"/>
          </w:tcPr>
          <w:p w:rsidR="00D06D0B" w:rsidRDefault="00A74177">
            <w:pPr>
              <w:pStyle w:val="TableHeaderText"/>
              <w:spacing w:after="0" w:line="276" w:lineRule="auto"/>
              <w:ind w:left="698"/>
            </w:pPr>
            <w:r>
              <w:t xml:space="preserve">Binary </w:t>
            </w:r>
          </w:p>
        </w:tc>
        <w:tc>
          <w:tcPr>
            <w:tcW w:w="1552" w:type="dxa"/>
          </w:tcPr>
          <w:p w:rsidR="00D06D0B" w:rsidRDefault="00A74177">
            <w:pPr>
              <w:pStyle w:val="TableHeaderText"/>
              <w:spacing w:after="0" w:line="276" w:lineRule="auto"/>
            </w:pPr>
            <w:r>
              <w:t xml:space="preserve">Input </w:t>
            </w:r>
          </w:p>
        </w:tc>
        <w:tc>
          <w:tcPr>
            <w:tcW w:w="1327" w:type="dxa"/>
          </w:tcPr>
          <w:p w:rsidR="00D06D0B" w:rsidRDefault="00A74177">
            <w:pPr>
              <w:pStyle w:val="TableHeaderText"/>
              <w:spacing w:after="0" w:line="276" w:lineRule="auto"/>
            </w:pPr>
            <w:r>
              <w:t xml:space="preserve">Output </w:t>
            </w:r>
          </w:p>
        </w:tc>
        <w:tc>
          <w:tcPr>
            <w:tcW w:w="1223" w:type="dxa"/>
          </w:tcPr>
          <w:p w:rsidR="00D06D0B" w:rsidRDefault="00A74177">
            <w:pPr>
              <w:pStyle w:val="TableHeaderText"/>
              <w:spacing w:after="0" w:line="276" w:lineRule="auto"/>
            </w:pPr>
            <w:r>
              <w:t xml:space="preserve">Random </w:t>
            </w:r>
          </w:p>
        </w:tc>
      </w:tr>
      <w:tr w:rsidR="00D06D0B" w:rsidTr="00D06D0B">
        <w:trPr>
          <w:trHeight w:val="269"/>
        </w:trPr>
        <w:tc>
          <w:tcPr>
            <w:tcW w:w="2195" w:type="dxa"/>
          </w:tcPr>
          <w:p w:rsidR="00D06D0B" w:rsidRDefault="00A74177">
            <w:pPr>
              <w:pStyle w:val="TableBodyText"/>
              <w:spacing w:after="0" w:line="276" w:lineRule="auto"/>
              <w:ind w:left="111"/>
            </w:pPr>
            <w:r>
              <w:rPr>
                <w:b/>
              </w:rPr>
              <w:t xml:space="preserve">Get # </w:t>
            </w:r>
          </w:p>
        </w:tc>
        <w:tc>
          <w:tcPr>
            <w:tcW w:w="989" w:type="dxa"/>
          </w:tcPr>
          <w:p w:rsidR="00D06D0B" w:rsidRDefault="00A74177">
            <w:pPr>
              <w:pStyle w:val="TableBodyText"/>
              <w:spacing w:after="0" w:line="276" w:lineRule="auto"/>
            </w:pPr>
            <w:r>
              <w:rPr>
                <w:b/>
              </w:rPr>
              <w:t xml:space="preserve">- </w:t>
            </w:r>
          </w:p>
        </w:tc>
        <w:tc>
          <w:tcPr>
            <w:tcW w:w="2297" w:type="dxa"/>
          </w:tcPr>
          <w:p w:rsidR="00D06D0B" w:rsidRDefault="00A74177">
            <w:pPr>
              <w:pStyle w:val="TableBodyText"/>
              <w:spacing w:after="0" w:line="276" w:lineRule="auto"/>
              <w:ind w:left="698"/>
            </w:pPr>
            <w:r>
              <w:rPr>
                <w:b/>
              </w:rPr>
              <w:t xml:space="preserve">R, RW </w:t>
            </w:r>
          </w:p>
        </w:tc>
        <w:tc>
          <w:tcPr>
            <w:tcW w:w="1552" w:type="dxa"/>
          </w:tcPr>
          <w:p w:rsidR="00D06D0B" w:rsidRDefault="00A74177">
            <w:pPr>
              <w:pStyle w:val="TableBodyText"/>
              <w:spacing w:after="0" w:line="276" w:lineRule="auto"/>
            </w:pPr>
            <w:r>
              <w:rPr>
                <w:b/>
              </w:rPr>
              <w:t xml:space="preserve">- </w:t>
            </w:r>
          </w:p>
        </w:tc>
        <w:tc>
          <w:tcPr>
            <w:tcW w:w="1327" w:type="dxa"/>
          </w:tcPr>
          <w:p w:rsidR="00D06D0B" w:rsidRDefault="00A74177">
            <w:pPr>
              <w:pStyle w:val="TableBodyText"/>
              <w:spacing w:after="0" w:line="276" w:lineRule="auto"/>
            </w:pPr>
            <w:r>
              <w:rPr>
                <w:b/>
              </w:rPr>
              <w:t xml:space="preserve">- </w:t>
            </w:r>
          </w:p>
        </w:tc>
        <w:tc>
          <w:tcPr>
            <w:tcW w:w="1223" w:type="dxa"/>
          </w:tcPr>
          <w:p w:rsidR="00D06D0B" w:rsidRDefault="00A74177">
            <w:pPr>
              <w:pStyle w:val="TableBodyText"/>
              <w:spacing w:after="0" w:line="276" w:lineRule="auto"/>
            </w:pPr>
            <w:r>
              <w:rPr>
                <w:b/>
              </w:rPr>
              <w:t xml:space="preserve">R, RW </w:t>
            </w:r>
          </w:p>
        </w:tc>
      </w:tr>
      <w:tr w:rsidR="00D06D0B" w:rsidTr="00D06D0B">
        <w:trPr>
          <w:trHeight w:val="290"/>
        </w:trPr>
        <w:tc>
          <w:tcPr>
            <w:tcW w:w="2195" w:type="dxa"/>
          </w:tcPr>
          <w:p w:rsidR="00D06D0B" w:rsidRDefault="00A74177">
            <w:pPr>
              <w:pStyle w:val="TableBodyText"/>
              <w:spacing w:after="0" w:line="276" w:lineRule="auto"/>
              <w:ind w:left="111"/>
            </w:pPr>
            <w:r>
              <w:rPr>
                <w:b/>
              </w:rPr>
              <w:t xml:space="preserve">Put # </w:t>
            </w:r>
          </w:p>
        </w:tc>
        <w:tc>
          <w:tcPr>
            <w:tcW w:w="989" w:type="dxa"/>
          </w:tcPr>
          <w:p w:rsidR="00D06D0B" w:rsidRDefault="00A74177">
            <w:pPr>
              <w:pStyle w:val="TableBodyText"/>
              <w:spacing w:after="0" w:line="276" w:lineRule="auto"/>
            </w:pPr>
            <w:r>
              <w:rPr>
                <w:b/>
              </w:rPr>
              <w:t xml:space="preserve">- </w:t>
            </w:r>
          </w:p>
        </w:tc>
        <w:tc>
          <w:tcPr>
            <w:tcW w:w="2297" w:type="dxa"/>
          </w:tcPr>
          <w:p w:rsidR="00D06D0B" w:rsidRDefault="00A74177">
            <w:pPr>
              <w:pStyle w:val="TableBodyText"/>
              <w:spacing w:after="0" w:line="276" w:lineRule="auto"/>
              <w:ind w:left="698"/>
            </w:pPr>
            <w:r>
              <w:rPr>
                <w:b/>
              </w:rPr>
              <w:t xml:space="preserve">RW, W </w:t>
            </w:r>
          </w:p>
        </w:tc>
        <w:tc>
          <w:tcPr>
            <w:tcW w:w="1552" w:type="dxa"/>
          </w:tcPr>
          <w:p w:rsidR="00D06D0B" w:rsidRDefault="00A74177">
            <w:pPr>
              <w:pStyle w:val="TableBodyText"/>
              <w:spacing w:after="0" w:line="276" w:lineRule="auto"/>
            </w:pPr>
            <w:r>
              <w:rPr>
                <w:b/>
              </w:rPr>
              <w:t xml:space="preserve">- </w:t>
            </w:r>
          </w:p>
        </w:tc>
        <w:tc>
          <w:tcPr>
            <w:tcW w:w="1327" w:type="dxa"/>
          </w:tcPr>
          <w:p w:rsidR="00D06D0B" w:rsidRDefault="00A74177">
            <w:pPr>
              <w:pStyle w:val="TableBodyText"/>
              <w:spacing w:after="0" w:line="276" w:lineRule="auto"/>
            </w:pPr>
            <w:r>
              <w:rPr>
                <w:b/>
              </w:rPr>
              <w:t xml:space="preserve">- </w:t>
            </w:r>
          </w:p>
        </w:tc>
        <w:tc>
          <w:tcPr>
            <w:tcW w:w="1223" w:type="dxa"/>
          </w:tcPr>
          <w:p w:rsidR="00D06D0B" w:rsidRDefault="00A74177">
            <w:pPr>
              <w:pStyle w:val="TableBodyText"/>
              <w:spacing w:after="0" w:line="276" w:lineRule="auto"/>
            </w:pPr>
            <w:r>
              <w:rPr>
                <w:b/>
              </w:rPr>
              <w:t xml:space="preserve">RW, W </w:t>
            </w:r>
          </w:p>
        </w:tc>
      </w:tr>
      <w:tr w:rsidR="00D06D0B" w:rsidTr="00D06D0B">
        <w:trPr>
          <w:trHeight w:val="288"/>
        </w:trPr>
        <w:tc>
          <w:tcPr>
            <w:tcW w:w="2195" w:type="dxa"/>
          </w:tcPr>
          <w:p w:rsidR="00D06D0B" w:rsidRDefault="00A74177">
            <w:pPr>
              <w:pStyle w:val="TableBodyText"/>
              <w:spacing w:after="0" w:line="276" w:lineRule="auto"/>
              <w:ind w:left="111"/>
            </w:pPr>
            <w:r>
              <w:rPr>
                <w:b/>
              </w:rPr>
              <w:t xml:space="preserve">Input # </w:t>
            </w:r>
          </w:p>
        </w:tc>
        <w:tc>
          <w:tcPr>
            <w:tcW w:w="989" w:type="dxa"/>
          </w:tcPr>
          <w:p w:rsidR="00D06D0B" w:rsidRDefault="00A74177">
            <w:pPr>
              <w:pStyle w:val="TableBodyText"/>
              <w:spacing w:after="0" w:line="276" w:lineRule="auto"/>
            </w:pPr>
            <w:r>
              <w:rPr>
                <w:b/>
              </w:rPr>
              <w:t xml:space="preserve">- </w:t>
            </w:r>
          </w:p>
        </w:tc>
        <w:tc>
          <w:tcPr>
            <w:tcW w:w="2297" w:type="dxa"/>
          </w:tcPr>
          <w:p w:rsidR="00D06D0B" w:rsidRDefault="00A74177">
            <w:pPr>
              <w:pStyle w:val="TableBodyText"/>
              <w:spacing w:after="0" w:line="276" w:lineRule="auto"/>
              <w:ind w:left="698"/>
            </w:pPr>
            <w:r>
              <w:rPr>
                <w:b/>
              </w:rPr>
              <w:t xml:space="preserve">R, RW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 </w:t>
            </w:r>
          </w:p>
        </w:tc>
        <w:tc>
          <w:tcPr>
            <w:tcW w:w="1223" w:type="dxa"/>
          </w:tcPr>
          <w:p w:rsidR="00D06D0B" w:rsidRDefault="00A74177">
            <w:pPr>
              <w:pStyle w:val="TableBodyText"/>
              <w:spacing w:after="0" w:line="276" w:lineRule="auto"/>
            </w:pPr>
            <w:r>
              <w:rPr>
                <w:b/>
              </w:rPr>
              <w:t xml:space="preserve">- </w:t>
            </w:r>
          </w:p>
        </w:tc>
      </w:tr>
      <w:tr w:rsidR="00D06D0B" w:rsidTr="00D06D0B">
        <w:trPr>
          <w:trHeight w:val="288"/>
        </w:trPr>
        <w:tc>
          <w:tcPr>
            <w:tcW w:w="2195" w:type="dxa"/>
          </w:tcPr>
          <w:p w:rsidR="00D06D0B" w:rsidRDefault="00A74177">
            <w:pPr>
              <w:pStyle w:val="TableBodyText"/>
              <w:spacing w:after="0" w:line="276" w:lineRule="auto"/>
              <w:ind w:left="111"/>
            </w:pPr>
            <w:r>
              <w:rPr>
                <w:b/>
              </w:rPr>
              <w:t xml:space="preserve">Line Input # </w:t>
            </w:r>
          </w:p>
        </w:tc>
        <w:tc>
          <w:tcPr>
            <w:tcW w:w="989" w:type="dxa"/>
          </w:tcPr>
          <w:p w:rsidR="00D06D0B" w:rsidRDefault="00A74177">
            <w:pPr>
              <w:pStyle w:val="TableBodyText"/>
              <w:spacing w:after="0" w:line="276" w:lineRule="auto"/>
            </w:pPr>
            <w:r>
              <w:rPr>
                <w:b/>
              </w:rPr>
              <w:t xml:space="preserve">- </w:t>
            </w:r>
          </w:p>
        </w:tc>
        <w:tc>
          <w:tcPr>
            <w:tcW w:w="2297" w:type="dxa"/>
          </w:tcPr>
          <w:p w:rsidR="00D06D0B" w:rsidRDefault="00A74177">
            <w:pPr>
              <w:pStyle w:val="TableBodyText"/>
              <w:spacing w:after="0" w:line="276" w:lineRule="auto"/>
              <w:jc w:val="center"/>
            </w:pPr>
            <w:r>
              <w:rPr>
                <w:b/>
              </w:rPr>
              <w:t xml:space="preserve">R, RW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 </w:t>
            </w:r>
          </w:p>
        </w:tc>
        <w:tc>
          <w:tcPr>
            <w:tcW w:w="1223" w:type="dxa"/>
          </w:tcPr>
          <w:p w:rsidR="00D06D0B" w:rsidRDefault="00A74177">
            <w:pPr>
              <w:pStyle w:val="TableBodyText"/>
              <w:spacing w:after="0" w:line="276" w:lineRule="auto"/>
            </w:pPr>
            <w:r>
              <w:rPr>
                <w:b/>
              </w:rPr>
              <w:t xml:space="preserve">- </w:t>
            </w:r>
          </w:p>
        </w:tc>
      </w:tr>
      <w:tr w:rsidR="00D06D0B" w:rsidTr="00D06D0B">
        <w:trPr>
          <w:trHeight w:val="288"/>
        </w:trPr>
        <w:tc>
          <w:tcPr>
            <w:tcW w:w="2195" w:type="dxa"/>
          </w:tcPr>
          <w:p w:rsidR="00D06D0B" w:rsidRDefault="00A74177">
            <w:pPr>
              <w:pStyle w:val="TableBodyText"/>
              <w:spacing w:after="0" w:line="276" w:lineRule="auto"/>
              <w:ind w:left="111"/>
            </w:pPr>
            <w:r>
              <w:rPr>
                <w:b/>
              </w:rPr>
              <w:lastRenderedPageBreak/>
              <w:t xml:space="preserve">Print # </w:t>
            </w:r>
          </w:p>
        </w:tc>
        <w:tc>
          <w:tcPr>
            <w:tcW w:w="989" w:type="dxa"/>
          </w:tcPr>
          <w:p w:rsidR="00D06D0B" w:rsidRDefault="00A74177">
            <w:pPr>
              <w:pStyle w:val="TableBodyText"/>
              <w:spacing w:after="0" w:line="276" w:lineRule="auto"/>
            </w:pPr>
            <w:r>
              <w:rPr>
                <w:b/>
              </w:rPr>
              <w:t>RW, W</w:t>
            </w:r>
            <w:r>
              <w:t xml:space="preserve"> </w:t>
            </w:r>
          </w:p>
        </w:tc>
        <w:tc>
          <w:tcPr>
            <w:tcW w:w="2297" w:type="dxa"/>
          </w:tcPr>
          <w:p w:rsidR="00D06D0B" w:rsidRDefault="00A74177">
            <w:pPr>
              <w:pStyle w:val="TableBodyText"/>
              <w:spacing w:after="0" w:line="276" w:lineRule="auto"/>
              <w:ind w:left="698"/>
            </w:pPr>
            <w:r>
              <w:rPr>
                <w:b/>
              </w:rPr>
              <w:t xml:space="preserve">- </w:t>
            </w:r>
          </w:p>
        </w:tc>
        <w:tc>
          <w:tcPr>
            <w:tcW w:w="1552" w:type="dxa"/>
          </w:tcPr>
          <w:p w:rsidR="00D06D0B" w:rsidRDefault="00A74177">
            <w:pPr>
              <w:pStyle w:val="TableBodyText"/>
              <w:spacing w:after="0" w:line="276" w:lineRule="auto"/>
            </w:pPr>
            <w:r>
              <w:rPr>
                <w:b/>
              </w:rPr>
              <w:t xml:space="preserve">-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 xml:space="preserve">- </w:t>
            </w:r>
          </w:p>
        </w:tc>
      </w:tr>
      <w:tr w:rsidR="00D06D0B" w:rsidTr="00D06D0B">
        <w:trPr>
          <w:trHeight w:val="288"/>
        </w:trPr>
        <w:tc>
          <w:tcPr>
            <w:tcW w:w="2195" w:type="dxa"/>
          </w:tcPr>
          <w:p w:rsidR="00D06D0B" w:rsidRDefault="00A74177">
            <w:pPr>
              <w:pStyle w:val="TableBodyText"/>
              <w:spacing w:after="0" w:line="276" w:lineRule="auto"/>
              <w:ind w:left="111"/>
            </w:pPr>
            <w:r>
              <w:rPr>
                <w:b/>
              </w:rPr>
              <w:t xml:space="preserve">Write # </w:t>
            </w:r>
          </w:p>
        </w:tc>
        <w:tc>
          <w:tcPr>
            <w:tcW w:w="989" w:type="dxa"/>
          </w:tcPr>
          <w:p w:rsidR="00D06D0B" w:rsidRDefault="00A74177">
            <w:pPr>
              <w:pStyle w:val="TableBodyText"/>
              <w:spacing w:after="0" w:line="276" w:lineRule="auto"/>
            </w:pPr>
            <w:r>
              <w:rPr>
                <w:b/>
              </w:rPr>
              <w:t>RW, W</w:t>
            </w:r>
            <w:r>
              <w:t xml:space="preserve"> </w:t>
            </w:r>
          </w:p>
        </w:tc>
        <w:tc>
          <w:tcPr>
            <w:tcW w:w="2297" w:type="dxa"/>
          </w:tcPr>
          <w:p w:rsidR="00D06D0B" w:rsidRDefault="00A74177">
            <w:pPr>
              <w:pStyle w:val="TableBodyText"/>
              <w:spacing w:after="0" w:line="276" w:lineRule="auto"/>
              <w:ind w:left="698"/>
            </w:pPr>
            <w:r>
              <w:rPr>
                <w:b/>
              </w:rPr>
              <w:t xml:space="preserve">- </w:t>
            </w:r>
          </w:p>
        </w:tc>
        <w:tc>
          <w:tcPr>
            <w:tcW w:w="1552" w:type="dxa"/>
          </w:tcPr>
          <w:p w:rsidR="00D06D0B" w:rsidRDefault="00A74177">
            <w:pPr>
              <w:pStyle w:val="TableBodyText"/>
              <w:spacing w:after="0" w:line="276" w:lineRule="auto"/>
            </w:pPr>
            <w:r>
              <w:rPr>
                <w:b/>
              </w:rPr>
              <w:t xml:space="preserve">-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 xml:space="preserve">- </w:t>
            </w:r>
          </w:p>
        </w:tc>
      </w:tr>
      <w:tr w:rsidR="00D06D0B" w:rsidTr="00D06D0B">
        <w:trPr>
          <w:trHeight w:val="291"/>
        </w:trPr>
        <w:tc>
          <w:tcPr>
            <w:tcW w:w="2195" w:type="dxa"/>
          </w:tcPr>
          <w:p w:rsidR="00D06D0B" w:rsidRDefault="00A74177">
            <w:pPr>
              <w:pStyle w:val="TableBodyText"/>
              <w:spacing w:after="0" w:line="276" w:lineRule="auto"/>
              <w:ind w:left="111"/>
            </w:pPr>
            <w:r>
              <w:rPr>
                <w:b/>
              </w:rPr>
              <w:t xml:space="preserve">Seek </w:t>
            </w:r>
          </w:p>
        </w:tc>
        <w:tc>
          <w:tcPr>
            <w:tcW w:w="989" w:type="dxa"/>
          </w:tcPr>
          <w:p w:rsidR="00D06D0B" w:rsidRDefault="00A74177">
            <w:pPr>
              <w:pStyle w:val="TableBodyText"/>
              <w:spacing w:after="0" w:line="276" w:lineRule="auto"/>
            </w:pPr>
            <w:r>
              <w:rPr>
                <w:b/>
              </w:rPr>
              <w:t xml:space="preserve">RW, W </w:t>
            </w:r>
          </w:p>
        </w:tc>
        <w:tc>
          <w:tcPr>
            <w:tcW w:w="2297" w:type="dxa"/>
          </w:tcPr>
          <w:p w:rsidR="00D06D0B" w:rsidRDefault="00A74177">
            <w:pPr>
              <w:pStyle w:val="TableBodyText"/>
              <w:spacing w:after="0" w:line="276" w:lineRule="auto"/>
              <w:jc w:val="center"/>
            </w:pPr>
            <w:r>
              <w:rPr>
                <w:b/>
              </w:rPr>
              <w:t xml:space="preserve">R, RW, W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 xml:space="preserve">R, RW, W </w:t>
            </w:r>
          </w:p>
        </w:tc>
      </w:tr>
      <w:tr w:rsidR="00D06D0B" w:rsidTr="00D06D0B">
        <w:trPr>
          <w:trHeight w:val="288"/>
        </w:trPr>
        <w:tc>
          <w:tcPr>
            <w:tcW w:w="2195" w:type="dxa"/>
          </w:tcPr>
          <w:p w:rsidR="00D06D0B" w:rsidRDefault="00A74177">
            <w:pPr>
              <w:pStyle w:val="TableBodyText"/>
              <w:spacing w:after="0" w:line="276" w:lineRule="auto"/>
              <w:ind w:left="111"/>
            </w:pPr>
            <w:r>
              <w:rPr>
                <w:b/>
              </w:rPr>
              <w:t xml:space="preserve">Width # </w:t>
            </w:r>
          </w:p>
        </w:tc>
        <w:tc>
          <w:tcPr>
            <w:tcW w:w="989" w:type="dxa"/>
          </w:tcPr>
          <w:p w:rsidR="00D06D0B" w:rsidRDefault="00A74177">
            <w:pPr>
              <w:pStyle w:val="TableBodyText"/>
              <w:spacing w:after="0" w:line="276" w:lineRule="auto"/>
            </w:pPr>
            <w:r>
              <w:rPr>
                <w:b/>
              </w:rPr>
              <w:t>RW, W</w:t>
            </w:r>
            <w:r>
              <w:t xml:space="preserve"> </w:t>
            </w:r>
          </w:p>
        </w:tc>
        <w:tc>
          <w:tcPr>
            <w:tcW w:w="2297" w:type="dxa"/>
          </w:tcPr>
          <w:p w:rsidR="00D06D0B" w:rsidRDefault="00A74177">
            <w:pPr>
              <w:pStyle w:val="TableBodyText"/>
              <w:spacing w:after="0" w:line="276" w:lineRule="auto"/>
              <w:jc w:val="center"/>
            </w:pPr>
            <w:r>
              <w:rPr>
                <w:b/>
              </w:rPr>
              <w:t>R, RW, W</w:t>
            </w:r>
            <w:r>
              <w:t xml:space="preserve">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 xml:space="preserve">R, RW, W </w:t>
            </w:r>
          </w:p>
        </w:tc>
      </w:tr>
      <w:tr w:rsidR="00D06D0B" w:rsidTr="00D06D0B">
        <w:trPr>
          <w:trHeight w:val="288"/>
        </w:trPr>
        <w:tc>
          <w:tcPr>
            <w:tcW w:w="2195" w:type="dxa"/>
          </w:tcPr>
          <w:p w:rsidR="00D06D0B" w:rsidRDefault="00A74177">
            <w:pPr>
              <w:pStyle w:val="TableBodyText"/>
              <w:spacing w:after="0" w:line="276" w:lineRule="auto"/>
              <w:ind w:left="111"/>
            </w:pPr>
            <w:r>
              <w:rPr>
                <w:b/>
              </w:rPr>
              <w:t xml:space="preserve">Lock </w:t>
            </w:r>
          </w:p>
        </w:tc>
        <w:tc>
          <w:tcPr>
            <w:tcW w:w="989" w:type="dxa"/>
          </w:tcPr>
          <w:p w:rsidR="00D06D0B" w:rsidRDefault="00A74177">
            <w:pPr>
              <w:pStyle w:val="TableBodyText"/>
              <w:spacing w:after="0" w:line="276" w:lineRule="auto"/>
            </w:pPr>
            <w:r>
              <w:rPr>
                <w:b/>
              </w:rPr>
              <w:t xml:space="preserve">RW, W </w:t>
            </w:r>
          </w:p>
        </w:tc>
        <w:tc>
          <w:tcPr>
            <w:tcW w:w="2297" w:type="dxa"/>
          </w:tcPr>
          <w:p w:rsidR="00D06D0B" w:rsidRDefault="00A74177">
            <w:pPr>
              <w:pStyle w:val="TableBodyText"/>
              <w:spacing w:after="0" w:line="276" w:lineRule="auto"/>
              <w:jc w:val="center"/>
            </w:pPr>
            <w:r>
              <w:rPr>
                <w:b/>
              </w:rPr>
              <w:t xml:space="preserve">R, RW, W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R, RW, W</w:t>
            </w:r>
            <w:r>
              <w:t xml:space="preserve"> </w:t>
            </w:r>
          </w:p>
        </w:tc>
      </w:tr>
      <w:tr w:rsidR="00D06D0B" w:rsidTr="00D06D0B">
        <w:trPr>
          <w:trHeight w:val="290"/>
        </w:trPr>
        <w:tc>
          <w:tcPr>
            <w:tcW w:w="2195" w:type="dxa"/>
          </w:tcPr>
          <w:p w:rsidR="00D06D0B" w:rsidRDefault="00A74177">
            <w:pPr>
              <w:pStyle w:val="TableBodyText"/>
              <w:spacing w:after="0" w:line="276" w:lineRule="auto"/>
              <w:ind w:left="111"/>
            </w:pPr>
            <w:r>
              <w:rPr>
                <w:b/>
              </w:rPr>
              <w:t xml:space="preserve">Unlock </w:t>
            </w:r>
          </w:p>
        </w:tc>
        <w:tc>
          <w:tcPr>
            <w:tcW w:w="989" w:type="dxa"/>
          </w:tcPr>
          <w:p w:rsidR="00D06D0B" w:rsidRDefault="00A74177">
            <w:pPr>
              <w:pStyle w:val="TableBodyText"/>
              <w:spacing w:after="0" w:line="276" w:lineRule="auto"/>
            </w:pPr>
            <w:r>
              <w:rPr>
                <w:b/>
              </w:rPr>
              <w:t>RW, W</w:t>
            </w:r>
            <w:r>
              <w:t xml:space="preserve"> </w:t>
            </w:r>
          </w:p>
        </w:tc>
        <w:tc>
          <w:tcPr>
            <w:tcW w:w="2297" w:type="dxa"/>
          </w:tcPr>
          <w:p w:rsidR="00D06D0B" w:rsidRDefault="00A74177">
            <w:pPr>
              <w:pStyle w:val="TableBodyText"/>
              <w:spacing w:after="0" w:line="276" w:lineRule="auto"/>
              <w:jc w:val="center"/>
            </w:pPr>
            <w:r>
              <w:rPr>
                <w:b/>
              </w:rPr>
              <w:t>R, RW, W</w:t>
            </w:r>
            <w:r>
              <w:t xml:space="preserve"> </w:t>
            </w:r>
          </w:p>
        </w:tc>
        <w:tc>
          <w:tcPr>
            <w:tcW w:w="1552" w:type="dxa"/>
          </w:tcPr>
          <w:p w:rsidR="00D06D0B" w:rsidRDefault="00A74177">
            <w:pPr>
              <w:pStyle w:val="TableBodyText"/>
              <w:spacing w:after="0" w:line="276" w:lineRule="auto"/>
            </w:pPr>
            <w:r>
              <w:rPr>
                <w:b/>
              </w:rPr>
              <w:t xml:space="preserve">R </w:t>
            </w:r>
          </w:p>
        </w:tc>
        <w:tc>
          <w:tcPr>
            <w:tcW w:w="1327" w:type="dxa"/>
          </w:tcPr>
          <w:p w:rsidR="00D06D0B" w:rsidRDefault="00A74177">
            <w:pPr>
              <w:pStyle w:val="TableBodyText"/>
              <w:spacing w:after="0" w:line="276" w:lineRule="auto"/>
            </w:pPr>
            <w:r>
              <w:rPr>
                <w:b/>
              </w:rPr>
              <w:t xml:space="preserve">W </w:t>
            </w:r>
          </w:p>
        </w:tc>
        <w:tc>
          <w:tcPr>
            <w:tcW w:w="1223" w:type="dxa"/>
          </w:tcPr>
          <w:p w:rsidR="00D06D0B" w:rsidRDefault="00A74177">
            <w:pPr>
              <w:pStyle w:val="TableBodyText"/>
              <w:spacing w:after="0" w:line="276" w:lineRule="auto"/>
            </w:pPr>
            <w:r>
              <w:rPr>
                <w:b/>
              </w:rPr>
              <w:t>R, RW, W</w:t>
            </w:r>
            <w:r>
              <w:t xml:space="preserve"> </w:t>
            </w:r>
          </w:p>
        </w:tc>
      </w:tr>
    </w:tbl>
    <w:p w:rsidR="00D06D0B" w:rsidRDefault="00A74177">
      <w:pPr>
        <w:spacing w:after="0"/>
      </w:pPr>
      <w:r>
        <w:rPr>
          <w:b/>
          <w:u w:val="single" w:color="000000"/>
        </w:rPr>
        <w:t>Key:</w:t>
      </w:r>
      <w:r>
        <w:rPr>
          <w:b/>
        </w:rPr>
        <w:t xml:space="preserve"> </w:t>
      </w:r>
    </w:p>
    <w:p w:rsidR="00D06D0B" w:rsidRDefault="00A74177">
      <w:pPr>
        <w:ind w:left="10"/>
      </w:pPr>
      <w:r>
        <w:rPr>
          <w:b/>
        </w:rPr>
        <w:t xml:space="preserve">R </w:t>
      </w:r>
      <w:r>
        <w:t>The statement can be used on a &lt;file-number&gt; where &lt;access&gt;</w:t>
      </w:r>
      <w:r>
        <w:t xml:space="preserve"> is Read </w:t>
      </w:r>
    </w:p>
    <w:p w:rsidR="00D06D0B" w:rsidRDefault="00A74177">
      <w:pPr>
        <w:ind w:left="10"/>
      </w:pPr>
      <w:r>
        <w:rPr>
          <w:b/>
        </w:rPr>
        <w:t xml:space="preserve">W </w:t>
      </w:r>
      <w:r>
        <w:t xml:space="preserve">The statement can be used on a &lt;file-number&gt; where &lt;access&gt; is Write </w:t>
      </w:r>
    </w:p>
    <w:p w:rsidR="00D06D0B" w:rsidRDefault="00A74177">
      <w:pPr>
        <w:ind w:left="10" w:right="1881"/>
      </w:pPr>
      <w:r>
        <w:rPr>
          <w:b/>
        </w:rPr>
        <w:t xml:space="preserve">RW </w:t>
      </w:r>
      <w:r>
        <w:t xml:space="preserve">The statement can be used on a &lt;file-number&gt; where &lt;access&gt; is Read/Write </w:t>
      </w:r>
      <w:r>
        <w:rPr>
          <w:b/>
        </w:rPr>
        <w:t xml:space="preserve">- </w:t>
      </w:r>
      <w:r>
        <w:t xml:space="preserve">The statement can never be used in the current mode </w:t>
      </w:r>
    </w:p>
    <w:p w:rsidR="00D06D0B" w:rsidRDefault="00A74177">
      <w:pPr>
        <w:spacing w:after="41"/>
      </w:pPr>
      <w:r>
        <w:t xml:space="preserve"> </w:t>
      </w:r>
    </w:p>
    <w:p w:rsidR="00D06D0B" w:rsidRDefault="00A74177">
      <w:pPr>
        <w:numPr>
          <w:ilvl w:val="0"/>
          <w:numId w:val="131"/>
        </w:numPr>
      </w:pPr>
      <w:r>
        <w:t>The &lt;lock&gt; element defines whether or no</w:t>
      </w:r>
      <w:r>
        <w:t xml:space="preserve">t agents external to this </w:t>
      </w:r>
      <w:r>
        <w:rPr>
          <w:i/>
        </w:rPr>
        <w:t>VBA Environment</w:t>
      </w:r>
      <w:r>
        <w:t xml:space="preserve"> can access the external data file identified by the complete path specification while the </w:t>
      </w:r>
      <w:r>
        <w:rPr>
          <w:i/>
        </w:rPr>
        <w:t>file number</w:t>
      </w:r>
      <w:r>
        <w:t xml:space="preserve"> association established by this &lt;open-statement&gt; is in effect. The nature of such external agents and mechanisms</w:t>
      </w:r>
      <w:r>
        <w:t xml:space="preserve"> they might use to access an external data file are implementation defined. The exact interpretation of the &lt;lock&gt; specification is implementation defined but the general intent of the possible lock modes are defined by the following table: </w:t>
      </w:r>
    </w:p>
    <w:p w:rsidR="00D06D0B" w:rsidRDefault="00A74177">
      <w:pPr>
        <w:spacing w:after="75"/>
        <w:ind w:left="360"/>
      </w:pPr>
      <w:r>
        <w:t xml:space="preserve"> </w:t>
      </w:r>
    </w:p>
    <w:tbl>
      <w:tblPr>
        <w:tblStyle w:val="Table-ShadedHeader"/>
        <w:tblW w:w="9578" w:type="dxa"/>
        <w:tblLook w:val="04A0" w:firstRow="1" w:lastRow="0" w:firstColumn="1" w:lastColumn="0" w:noHBand="0" w:noVBand="1"/>
      </w:tblPr>
      <w:tblGrid>
        <w:gridCol w:w="2285"/>
        <w:gridCol w:w="7293"/>
      </w:tblGrid>
      <w:tr w:rsidR="00D06D0B" w:rsidTr="00D06D0B">
        <w:trPr>
          <w:cnfStyle w:val="100000000000" w:firstRow="1" w:lastRow="0" w:firstColumn="0" w:lastColumn="0" w:oddVBand="0" w:evenVBand="0" w:oddHBand="0" w:evenHBand="0" w:firstRowFirstColumn="0" w:firstRowLastColumn="0" w:lastRowFirstColumn="0" w:lastRowLastColumn="0"/>
          <w:trHeight w:val="296"/>
          <w:tblHeader/>
        </w:trPr>
        <w:tc>
          <w:tcPr>
            <w:tcW w:w="2285" w:type="dxa"/>
          </w:tcPr>
          <w:p w:rsidR="00D06D0B" w:rsidRDefault="00A74177">
            <w:pPr>
              <w:pStyle w:val="TableHeaderText"/>
              <w:spacing w:after="0" w:line="276" w:lineRule="auto"/>
              <w:ind w:left="108"/>
            </w:pPr>
            <w:r>
              <w:t xml:space="preserve">Lock Type </w:t>
            </w:r>
          </w:p>
        </w:tc>
        <w:tc>
          <w:tcPr>
            <w:tcW w:w="7293" w:type="dxa"/>
          </w:tcPr>
          <w:p w:rsidR="00D06D0B" w:rsidRDefault="00A74177">
            <w:pPr>
              <w:pStyle w:val="TableHeaderText"/>
              <w:spacing w:after="0" w:line="276" w:lineRule="auto"/>
            </w:pPr>
            <w:r>
              <w:t>D</w:t>
            </w:r>
            <w:r>
              <w:t xml:space="preserve">escription </w:t>
            </w:r>
          </w:p>
        </w:tc>
      </w:tr>
      <w:tr w:rsidR="00D06D0B" w:rsidTr="00D06D0B">
        <w:trPr>
          <w:trHeight w:val="278"/>
        </w:trPr>
        <w:tc>
          <w:tcPr>
            <w:tcW w:w="2285" w:type="dxa"/>
          </w:tcPr>
          <w:p w:rsidR="00D06D0B" w:rsidRDefault="00A74177">
            <w:pPr>
              <w:pStyle w:val="TableBodyText"/>
              <w:spacing w:after="0" w:line="276" w:lineRule="auto"/>
              <w:ind w:left="108"/>
            </w:pPr>
            <w:r>
              <w:t>Shared</w:t>
            </w:r>
            <w:r>
              <w:rPr>
                <w:b/>
              </w:rPr>
              <w:t xml:space="preserve"> </w:t>
            </w:r>
          </w:p>
        </w:tc>
        <w:tc>
          <w:tcPr>
            <w:tcW w:w="7293" w:type="dxa"/>
          </w:tcPr>
          <w:p w:rsidR="00D06D0B" w:rsidRDefault="00A74177">
            <w:pPr>
              <w:pStyle w:val="TableBodyText"/>
              <w:spacing w:after="0" w:line="276" w:lineRule="auto"/>
            </w:pPr>
            <w:r>
              <w:t xml:space="preserve">External agents can access the file for read and write operations </w:t>
            </w:r>
          </w:p>
        </w:tc>
      </w:tr>
      <w:tr w:rsidR="00D06D0B" w:rsidTr="00D06D0B">
        <w:trPr>
          <w:trHeight w:val="288"/>
        </w:trPr>
        <w:tc>
          <w:tcPr>
            <w:tcW w:w="2285" w:type="dxa"/>
          </w:tcPr>
          <w:p w:rsidR="00D06D0B" w:rsidRDefault="00A74177">
            <w:pPr>
              <w:pStyle w:val="TableBodyText"/>
              <w:spacing w:after="0" w:line="276" w:lineRule="auto"/>
              <w:ind w:left="108"/>
            </w:pPr>
            <w:r>
              <w:t>Lock Read</w:t>
            </w:r>
            <w:r>
              <w:rPr>
                <w:b/>
              </w:rPr>
              <w:t xml:space="preserve"> </w:t>
            </w:r>
          </w:p>
        </w:tc>
        <w:tc>
          <w:tcPr>
            <w:tcW w:w="7293" w:type="dxa"/>
          </w:tcPr>
          <w:p w:rsidR="00D06D0B" w:rsidRDefault="00A74177">
            <w:pPr>
              <w:pStyle w:val="TableBodyText"/>
              <w:spacing w:after="0" w:line="276" w:lineRule="auto"/>
            </w:pPr>
            <w:r>
              <w:t xml:space="preserve">External agents cannot read from the file </w:t>
            </w:r>
          </w:p>
        </w:tc>
      </w:tr>
      <w:tr w:rsidR="00D06D0B" w:rsidTr="00D06D0B">
        <w:trPr>
          <w:trHeight w:val="288"/>
        </w:trPr>
        <w:tc>
          <w:tcPr>
            <w:tcW w:w="2285" w:type="dxa"/>
          </w:tcPr>
          <w:p w:rsidR="00D06D0B" w:rsidRDefault="00A74177">
            <w:pPr>
              <w:pStyle w:val="TableBodyText"/>
              <w:spacing w:after="0" w:line="276" w:lineRule="auto"/>
              <w:ind w:left="108"/>
            </w:pPr>
            <w:r>
              <w:t>Lock Write</w:t>
            </w:r>
            <w:r>
              <w:rPr>
                <w:b/>
              </w:rPr>
              <w:t xml:space="preserve"> </w:t>
            </w:r>
          </w:p>
        </w:tc>
        <w:tc>
          <w:tcPr>
            <w:tcW w:w="7293" w:type="dxa"/>
          </w:tcPr>
          <w:p w:rsidR="00D06D0B" w:rsidRDefault="00A74177">
            <w:pPr>
              <w:pStyle w:val="TableBodyText"/>
              <w:spacing w:after="0" w:line="276" w:lineRule="auto"/>
            </w:pPr>
            <w:r>
              <w:t xml:space="preserve">External agents cannot write to the file </w:t>
            </w:r>
          </w:p>
        </w:tc>
      </w:tr>
      <w:tr w:rsidR="00D06D0B" w:rsidTr="00D06D0B">
        <w:trPr>
          <w:trHeight w:val="290"/>
        </w:trPr>
        <w:tc>
          <w:tcPr>
            <w:tcW w:w="2285" w:type="dxa"/>
          </w:tcPr>
          <w:p w:rsidR="00D06D0B" w:rsidRDefault="00A74177">
            <w:pPr>
              <w:pStyle w:val="TableBodyText"/>
              <w:spacing w:after="0" w:line="276" w:lineRule="auto"/>
              <w:ind w:left="108"/>
            </w:pPr>
            <w:r>
              <w:t>Lock Read Write</w:t>
            </w:r>
            <w:r>
              <w:rPr>
                <w:b/>
              </w:rPr>
              <w:t xml:space="preserve"> </w:t>
            </w:r>
          </w:p>
        </w:tc>
        <w:tc>
          <w:tcPr>
            <w:tcW w:w="7293" w:type="dxa"/>
          </w:tcPr>
          <w:p w:rsidR="00D06D0B" w:rsidRDefault="00A74177">
            <w:pPr>
              <w:pStyle w:val="TableBodyText"/>
              <w:spacing w:after="0" w:line="276" w:lineRule="auto"/>
            </w:pPr>
            <w:r>
              <w:t xml:space="preserve">External agents cannot open the file </w:t>
            </w:r>
          </w:p>
        </w:tc>
      </w:tr>
    </w:tbl>
    <w:p w:rsidR="00D06D0B" w:rsidRDefault="00A74177">
      <w:pPr>
        <w:spacing w:after="44"/>
      </w:pPr>
      <w:r>
        <w:t xml:space="preserve"> </w:t>
      </w:r>
    </w:p>
    <w:p w:rsidR="00D06D0B" w:rsidRDefault="00A74177">
      <w:pPr>
        <w:numPr>
          <w:ilvl w:val="0"/>
          <w:numId w:val="131"/>
        </w:numPr>
      </w:pPr>
      <w:r>
        <w:t xml:space="preserve">The value of &lt;rec-length&gt; is ignored when &lt;mode&gt; is </w:t>
      </w:r>
      <w:r>
        <w:rPr>
          <w:b/>
        </w:rPr>
        <w:t>Binary</w:t>
      </w:r>
      <w:r>
        <w:t xml:space="preserve">. If &lt;mode&gt; is </w:t>
      </w:r>
      <w:r>
        <w:rPr>
          <w:b/>
        </w:rPr>
        <w:t>Random</w:t>
      </w:r>
      <w:r>
        <w:t>, the value of &lt;rec-length&gt; specifies the sum of the individual sizes of the data types that will be read from the file (in bytes). If &lt;rec-length&gt; is unspecified when &lt;mode&gt; i</w:t>
      </w:r>
      <w:r>
        <w:t xml:space="preserve">s </w:t>
      </w:r>
      <w:r>
        <w:rPr>
          <w:b/>
        </w:rPr>
        <w:t>Random</w:t>
      </w:r>
      <w:r>
        <w:t xml:space="preserve">, the effect is as if &lt;rec-length&gt; is 128. For all other values of &lt;mode&gt;, &lt;rec-length&gt; specifies the number of characters to read in each individual read operation. </w:t>
      </w:r>
    </w:p>
    <w:p w:rsidR="00D06D0B" w:rsidRDefault="00A74177">
      <w:pPr>
        <w:numPr>
          <w:ilvl w:val="0"/>
          <w:numId w:val="131"/>
        </w:numPr>
        <w:spacing w:after="263"/>
      </w:pPr>
      <w:r>
        <w:t xml:space="preserve">If &lt;mode&gt; is </w:t>
      </w:r>
      <w:r>
        <w:rPr>
          <w:b/>
        </w:rPr>
        <w:t>Random</w:t>
      </w:r>
      <w:r>
        <w:t>, when a file is opened the file-pointer-position points at th</w:t>
      </w:r>
      <w:r>
        <w:t xml:space="preserve">e first record. Otherwise, the file-pointer-position points at the first byte in the file. </w:t>
      </w:r>
    </w:p>
    <w:p w:rsidR="00D06D0B" w:rsidRDefault="00A74177">
      <w:pPr>
        <w:pStyle w:val="Heading5"/>
      </w:pPr>
      <w:bookmarkStart w:id="261" w:name="section_38cf0628c62b4cb5be3e865600a9bc59"/>
      <w:bookmarkStart w:id="262" w:name="_Toc158907427"/>
      <w:r>
        <w:t>File Numbers</w:t>
      </w:r>
      <w:bookmarkEnd w:id="261"/>
      <w:bookmarkEnd w:id="262"/>
      <w:r>
        <w:fldChar w:fldCharType="begin"/>
      </w:r>
      <w:r>
        <w:instrText xml:space="preserve"> XE "&lt;file-number&gt;" </w:instrText>
      </w:r>
      <w:r>
        <w:fldChar w:fldCharType="end"/>
      </w:r>
      <w:r>
        <w:fldChar w:fldCharType="begin"/>
      </w:r>
      <w:r>
        <w:instrText xml:space="preserve"> XE "&lt;marked-file-number&gt;" </w:instrText>
      </w:r>
      <w:r>
        <w:fldChar w:fldCharType="end"/>
      </w:r>
      <w:r>
        <w:fldChar w:fldCharType="begin"/>
      </w:r>
      <w:r>
        <w:instrText xml:space="preserve"> XE "&lt;unmarked-file-number&gt;" </w:instrText>
      </w:r>
      <w:r>
        <w:fldChar w:fldCharType="end"/>
      </w:r>
    </w:p>
    <w:p w:rsidR="00D06D0B" w:rsidRDefault="00A74177">
      <w:pPr>
        <w:pStyle w:val="Code"/>
      </w:pPr>
      <w:r>
        <w:t>file-number = marked-file-number / unmarked-file-number</w:t>
      </w:r>
    </w:p>
    <w:p w:rsidR="00D06D0B" w:rsidRDefault="00A74177">
      <w:pPr>
        <w:pStyle w:val="Code"/>
      </w:pPr>
      <w:r>
        <w:t xml:space="preserve"> </w:t>
      </w:r>
    </w:p>
    <w:p w:rsidR="00D06D0B" w:rsidRDefault="00A74177">
      <w:pPr>
        <w:pStyle w:val="Code"/>
      </w:pPr>
      <w:r>
        <w:t>marked-file</w:t>
      </w:r>
      <w:r>
        <w:t xml:space="preserve">-number = "#" expression </w:t>
      </w:r>
    </w:p>
    <w:p w:rsidR="00D06D0B" w:rsidRDefault="00A74177">
      <w:pPr>
        <w:pStyle w:val="Code"/>
      </w:pPr>
      <w:r>
        <w:t>unmarked-file-number = expression</w:t>
      </w:r>
    </w:p>
    <w:p w:rsidR="00D06D0B" w:rsidRDefault="00A74177">
      <w:pPr>
        <w:spacing w:line="246" w:lineRule="auto"/>
        <w:ind w:left="-5"/>
      </w:pPr>
      <w:r>
        <w:rPr>
          <w:i/>
        </w:rPr>
        <w:lastRenderedPageBreak/>
        <w:t>Static Semantics.</w:t>
      </w:r>
      <w:r>
        <w:t xml:space="preserve"> </w:t>
      </w:r>
    </w:p>
    <w:p w:rsidR="00D06D0B" w:rsidRDefault="00A74177">
      <w:pPr>
        <w:numPr>
          <w:ilvl w:val="0"/>
          <w:numId w:val="131"/>
        </w:numPr>
        <w:spacing w:after="267"/>
      </w:pPr>
      <w:r>
        <w:t xml:space="preserve">The </w:t>
      </w:r>
      <w:r>
        <w:rPr>
          <w:i/>
        </w:rPr>
        <w:t xml:space="preserve">declared type (section </w:t>
      </w:r>
      <w:hyperlink w:anchor="Section_aaee9b48168f4cfe95d114c5cc427b69" w:history="1">
        <w:r>
          <w:rPr>
            <w:rStyle w:val="Hyperlink"/>
            <w:i/>
          </w:rPr>
          <w:t>2.2</w:t>
        </w:r>
      </w:hyperlink>
      <w:r>
        <w:rPr>
          <w:i/>
        </w:rPr>
        <w:t>)</w:t>
      </w:r>
      <w:r>
        <w:t xml:space="preserve"> of the &lt;expression&gt; element of a &lt;marked-file-number&gt; or &lt;unmarked-file-number&gt;</w:t>
      </w:r>
      <w:r>
        <w:t xml:space="preserve"> MUST be a </w:t>
      </w:r>
      <w:r>
        <w:rPr>
          <w:i/>
        </w:rPr>
        <w:t>scalar declared type (section 2.2)</w:t>
      </w:r>
      <w:r>
        <w:t xml:space="preserve">. </w:t>
      </w:r>
    </w:p>
    <w:p w:rsidR="00D06D0B" w:rsidRDefault="00A74177">
      <w:pPr>
        <w:spacing w:line="246" w:lineRule="auto"/>
        <w:ind w:left="-5"/>
      </w:pPr>
      <w:r>
        <w:rPr>
          <w:i/>
        </w:rPr>
        <w:t>Runtime Semantics</w:t>
      </w:r>
      <w:r>
        <w:t xml:space="preserve">. </w:t>
      </w:r>
    </w:p>
    <w:p w:rsidR="00D06D0B" w:rsidRDefault="00A74177">
      <w:pPr>
        <w:numPr>
          <w:ilvl w:val="0"/>
          <w:numId w:val="131"/>
        </w:numPr>
      </w:pPr>
      <w:r>
        <w:t xml:space="preserve">The </w:t>
      </w:r>
      <w:r>
        <w:rPr>
          <w:i/>
        </w:rPr>
        <w:t>file number value</w:t>
      </w:r>
      <w:r>
        <w:t xml:space="preserve"> is the </w:t>
      </w:r>
      <w:r>
        <w:rPr>
          <w:i/>
        </w:rPr>
        <w:t xml:space="preserve">file number (section </w:t>
      </w:r>
      <w:hyperlink w:anchor="Section_2fd9c1be0d9a4b29b5acc9d51ce483cf" w:history="1">
        <w:r>
          <w:rPr>
            <w:rStyle w:val="Hyperlink"/>
            <w:i/>
          </w:rPr>
          <w:t>5.4.5</w:t>
        </w:r>
      </w:hyperlink>
      <w:r>
        <w:rPr>
          <w:i/>
        </w:rPr>
        <w:t>)</w:t>
      </w:r>
      <w:r>
        <w:t xml:space="preserve"> that is the result of </w:t>
      </w:r>
      <w:r>
        <w:rPr>
          <w:i/>
        </w:rPr>
        <w:t>Let-coercing</w:t>
      </w:r>
      <w:r>
        <w:t xml:space="preserve"> the result of evaluating the &lt;expres</w:t>
      </w:r>
      <w:r>
        <w:t xml:space="preserve">sion&gt; element of a &lt;file-number&gt; to </w:t>
      </w:r>
      <w:r>
        <w:rPr>
          <w:i/>
        </w:rPr>
        <w:t>declared type</w:t>
      </w:r>
      <w:r>
        <w:t xml:space="preserve"> </w:t>
      </w:r>
      <w:r>
        <w:rPr>
          <w:b/>
        </w:rPr>
        <w:t>Integer</w:t>
      </w:r>
      <w:r>
        <w:t xml:space="preserve">. </w:t>
      </w:r>
    </w:p>
    <w:p w:rsidR="00D06D0B" w:rsidRDefault="00A74177">
      <w:pPr>
        <w:numPr>
          <w:ilvl w:val="0"/>
          <w:numId w:val="131"/>
        </w:numPr>
      </w:pPr>
      <w:r>
        <w:t>If the</w:t>
      </w:r>
      <w:r>
        <w:rPr>
          <w:b/>
          <w:i/>
        </w:rPr>
        <w:t xml:space="preserve"> </w:t>
      </w:r>
      <w:r>
        <w:t xml:space="preserve">&lt;file-number&gt; &lt;expression&gt; element does not evaluate to a value that is </w:t>
      </w:r>
      <w:r>
        <w:rPr>
          <w:i/>
        </w:rPr>
        <w:t>Let-coercible</w:t>
      </w:r>
      <w:r>
        <w:t xml:space="preserve"> to declared type </w:t>
      </w:r>
      <w:r>
        <w:rPr>
          <w:b/>
        </w:rPr>
        <w:t>Integer</w:t>
      </w:r>
      <w:r>
        <w:t xml:space="preserve">, error number 52 ("Bad file name or number") is raised. </w:t>
      </w:r>
    </w:p>
    <w:p w:rsidR="00D06D0B" w:rsidRDefault="00A74177">
      <w:pPr>
        <w:spacing w:after="263"/>
        <w:ind w:left="730"/>
      </w:pPr>
      <w:r>
        <w:t xml:space="preserve">If the </w:t>
      </w:r>
      <w:r>
        <w:rPr>
          <w:i/>
        </w:rPr>
        <w:t>file number va</w:t>
      </w:r>
      <w:r>
        <w:rPr>
          <w:i/>
        </w:rPr>
        <w:t>lue</w:t>
      </w:r>
      <w:r>
        <w:t xml:space="preserve"> is not in the inclusive range 1 to 511 error number 52 ("Bad file name or number") is raised. </w:t>
      </w:r>
    </w:p>
    <w:p w:rsidR="00D06D0B" w:rsidRDefault="00A74177">
      <w:pPr>
        <w:pStyle w:val="Heading4"/>
      </w:pPr>
      <w:bookmarkStart w:id="263" w:name="section_73ef1ac24da74cdab2a35984a8649ded"/>
      <w:bookmarkStart w:id="264" w:name="_Toc158907428"/>
      <w:r>
        <w:t>Close and Reset Statements</w:t>
      </w:r>
      <w:bookmarkEnd w:id="263"/>
      <w:bookmarkEnd w:id="264"/>
      <w:r>
        <w:fldChar w:fldCharType="begin"/>
      </w:r>
      <w:r>
        <w:instrText xml:space="preserve"> XE "&lt;close-statement&gt;" </w:instrText>
      </w:r>
      <w:r>
        <w:fldChar w:fldCharType="end"/>
      </w:r>
      <w:r>
        <w:fldChar w:fldCharType="begin"/>
      </w:r>
      <w:r>
        <w:instrText xml:space="preserve"> XE "&lt;file-number-list&gt;" </w:instrText>
      </w:r>
      <w:r>
        <w:fldChar w:fldCharType="end"/>
      </w:r>
    </w:p>
    <w:p w:rsidR="00D06D0B" w:rsidRDefault="00A74177">
      <w:r>
        <w:t>A &lt;close-statement&gt;</w:t>
      </w:r>
      <w:r>
        <w:t xml:space="preserve"> concludes input/output to a file on the system, and removes the association between a &lt;file-number&gt; and its external data file. </w:t>
      </w:r>
    </w:p>
    <w:p w:rsidR="00D06D0B" w:rsidRDefault="00A74177">
      <w:pPr>
        <w:pStyle w:val="Code"/>
      </w:pPr>
      <w:r>
        <w:t xml:space="preserve">close-statement = "Reset" / ("Close" [file-number-list])  </w:t>
      </w:r>
    </w:p>
    <w:p w:rsidR="00D06D0B" w:rsidRDefault="00A74177">
      <w:pPr>
        <w:pStyle w:val="Code"/>
      </w:pPr>
      <w:r>
        <w:t xml:space="preserve">file-number-list = file-number *[ "," file-number]  </w:t>
      </w:r>
    </w:p>
    <w:p w:rsidR="00D06D0B" w:rsidRDefault="00A74177">
      <w:pPr>
        <w:spacing w:line="246" w:lineRule="auto"/>
        <w:ind w:left="-5"/>
      </w:pPr>
      <w:r>
        <w:rPr>
          <w:i/>
        </w:rPr>
        <w:t>Static Semanti</w:t>
      </w:r>
      <w:r>
        <w:rPr>
          <w:i/>
        </w:rPr>
        <w:t>cs.</w:t>
      </w:r>
    </w:p>
    <w:p w:rsidR="00D06D0B" w:rsidRDefault="00A74177">
      <w:pPr>
        <w:numPr>
          <w:ilvl w:val="0"/>
          <w:numId w:val="132"/>
        </w:numPr>
        <w:ind w:right="278"/>
      </w:pPr>
      <w:r>
        <w:t xml:space="preserve">If &lt;file-number-list&gt; is absent the effect is as if there was a &lt;file-number-list&gt; consisting of all the integers in the inclusive range of 1 to 511. </w:t>
      </w:r>
    </w:p>
    <w:p w:rsidR="00D06D0B" w:rsidRDefault="00A74177">
      <w:pPr>
        <w:ind w:right="278"/>
      </w:pPr>
      <w:r>
        <w:rPr>
          <w:i/>
        </w:rPr>
        <w:t>Runtime Semantics</w:t>
      </w:r>
      <w:r>
        <w:t xml:space="preserve">. </w:t>
      </w:r>
    </w:p>
    <w:p w:rsidR="00D06D0B" w:rsidRDefault="00A74177">
      <w:pPr>
        <w:numPr>
          <w:ilvl w:val="0"/>
          <w:numId w:val="132"/>
        </w:numPr>
        <w:spacing w:after="265"/>
        <w:ind w:right="278"/>
      </w:pPr>
      <w:r>
        <w:t xml:space="preserve">If any </w:t>
      </w:r>
      <w:r>
        <w:rPr>
          <w:i/>
        </w:rPr>
        <w:t>file number</w:t>
      </w:r>
      <w:r>
        <w:t xml:space="preserve"> </w:t>
      </w:r>
      <w:r>
        <w:rPr>
          <w:i/>
        </w:rPr>
        <w:t xml:space="preserve">value (section </w:t>
      </w:r>
      <w:hyperlink w:anchor="Section_38cf0628c62b4cb5be3e865600a9bc59" w:history="1">
        <w:r>
          <w:rPr>
            <w:rStyle w:val="Hyperlink"/>
            <w:i/>
          </w:rPr>
          <w:t>5.4.5.1.1</w:t>
        </w:r>
      </w:hyperlink>
      <w:r>
        <w:rPr>
          <w:i/>
        </w:rPr>
        <w:t>)</w:t>
      </w:r>
      <w:r>
        <w:t xml:space="preserve"> in the &lt;file-number-list&gt;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then no action i</w:t>
      </w:r>
      <w:r>
        <w:t xml:space="preserve">s taken for that </w:t>
      </w:r>
      <w:r>
        <w:rPr>
          <w:i/>
        </w:rPr>
        <w:t>file number</w:t>
      </w:r>
      <w:r>
        <w:t xml:space="preserve">. For each </w:t>
      </w:r>
      <w:r>
        <w:rPr>
          <w:i/>
        </w:rPr>
        <w:t>file number</w:t>
      </w:r>
      <w:r>
        <w:t xml:space="preserve"> </w:t>
      </w:r>
      <w:r>
        <w:rPr>
          <w:i/>
        </w:rPr>
        <w:t>value</w:t>
      </w:r>
      <w:r>
        <w:t xml:space="preserve"> from &lt;file-number-list&gt; that is </w:t>
      </w:r>
      <w:r>
        <w:rPr>
          <w:i/>
        </w:rPr>
        <w:t>currently-open</w:t>
      </w:r>
      <w:r>
        <w:t xml:space="preserve">, any necessary implementation-specific processing that can be required to complete previously executed file statements using that </w:t>
      </w:r>
      <w:r>
        <w:rPr>
          <w:i/>
        </w:rPr>
        <w:t>file number</w:t>
      </w:r>
      <w:r>
        <w:t xml:space="preserve"> is performed to completion and all implementation-specific locking mechanisms associated with that file number are released. Finally, the association between the </w:t>
      </w:r>
      <w:r>
        <w:rPr>
          <w:i/>
        </w:rPr>
        <w:t>file number</w:t>
      </w:r>
      <w:r>
        <w:t xml:space="preserve"> and the external file number is discarded. The </w:t>
      </w:r>
      <w:r>
        <w:rPr>
          <w:i/>
        </w:rPr>
        <w:t xml:space="preserve">file number </w:t>
      </w:r>
      <w:r>
        <w:t xml:space="preserve">is no longer </w:t>
      </w:r>
      <w:r>
        <w:rPr>
          <w:i/>
        </w:rPr>
        <w:t>currently</w:t>
      </w:r>
      <w:r>
        <w:rPr>
          <w:i/>
        </w:rPr>
        <w:t>-open</w:t>
      </w:r>
      <w:r>
        <w:t xml:space="preserve"> and can be reused in a subsequently executed &lt;open-statement&gt;. </w:t>
      </w:r>
    </w:p>
    <w:p w:rsidR="00D06D0B" w:rsidRDefault="00A74177">
      <w:pPr>
        <w:pStyle w:val="Heading4"/>
      </w:pPr>
      <w:bookmarkStart w:id="265" w:name="section_fec0271d31ed4e3dbff413f3b7f09f3b"/>
      <w:bookmarkStart w:id="266" w:name="_Toc158907429"/>
      <w:r>
        <w:t>Seek Statement</w:t>
      </w:r>
      <w:bookmarkEnd w:id="265"/>
      <w:bookmarkEnd w:id="266"/>
      <w:r>
        <w:fldChar w:fldCharType="begin"/>
      </w:r>
      <w:r>
        <w:instrText xml:space="preserve"> XE "&lt;seek-statement&gt;" </w:instrText>
      </w:r>
      <w:r>
        <w:fldChar w:fldCharType="end"/>
      </w:r>
      <w:r>
        <w:fldChar w:fldCharType="begin"/>
      </w:r>
      <w:r>
        <w:instrText xml:space="preserve"> XE "&lt;position&gt;" </w:instrText>
      </w:r>
      <w:r>
        <w:fldChar w:fldCharType="end"/>
      </w:r>
    </w:p>
    <w:p w:rsidR="00D06D0B" w:rsidRDefault="00A74177">
      <w:r>
        <w:t xml:space="preserve">A &lt;seek-statement&gt; repositions where the next operation on a &lt;file-number&gt; will occur within that file. </w:t>
      </w:r>
    </w:p>
    <w:p w:rsidR="00D06D0B" w:rsidRDefault="00A74177">
      <w:pPr>
        <w:pStyle w:val="Code"/>
      </w:pPr>
      <w:r>
        <w:t>seek-statement = "Seek</w:t>
      </w:r>
      <w:r>
        <w:t xml:space="preserve">" file-number "," position  </w:t>
      </w:r>
    </w:p>
    <w:p w:rsidR="00D06D0B" w:rsidRDefault="00A74177">
      <w:pPr>
        <w:pStyle w:val="Code"/>
      </w:pPr>
      <w:r>
        <w:t xml:space="preserve">position = expression  </w:t>
      </w:r>
    </w:p>
    <w:p w:rsidR="00D06D0B" w:rsidRDefault="00A74177">
      <w:pPr>
        <w:spacing w:line="246" w:lineRule="auto"/>
        <w:ind w:left="-5"/>
      </w:pPr>
      <w:r>
        <w:rPr>
          <w:i/>
        </w:rPr>
        <w:t xml:space="preserve">Static Semantics: </w:t>
      </w:r>
    </w:p>
    <w:p w:rsidR="00D06D0B" w:rsidRDefault="00A74177">
      <w:pPr>
        <w:numPr>
          <w:ilvl w:val="0"/>
          <w:numId w:val="133"/>
        </w:numPr>
        <w:spacing w:after="272"/>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&lt;position&gt; MUST be a </w:t>
      </w:r>
      <w:r>
        <w:rPr>
          <w:i/>
        </w:rPr>
        <w:t>scalar declared type (section 2.2)</w:t>
      </w:r>
      <w:r>
        <w:t xml:space="preserve">. </w:t>
      </w:r>
    </w:p>
    <w:p w:rsidR="00D06D0B" w:rsidRDefault="00A74177">
      <w:pPr>
        <w:spacing w:line="246" w:lineRule="auto"/>
        <w:ind w:left="-5"/>
      </w:pPr>
      <w:r>
        <w:rPr>
          <w:i/>
        </w:rPr>
        <w:t>Runtime Semantics</w:t>
      </w:r>
      <w:r>
        <w:t xml:space="preserve">: </w:t>
      </w:r>
    </w:p>
    <w:p w:rsidR="00D06D0B" w:rsidRDefault="00A74177">
      <w:pPr>
        <w:numPr>
          <w:ilvl w:val="0"/>
          <w:numId w:val="133"/>
        </w:numPr>
      </w:pPr>
      <w:r>
        <w:t>An error (n</w:t>
      </w:r>
      <w:r>
        <w:t xml:space="preserve">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numPr>
          <w:ilvl w:val="0"/>
          <w:numId w:val="133"/>
        </w:numPr>
      </w:pPr>
      <w:r>
        <w:lastRenderedPageBreak/>
        <w:t xml:space="preserve">The </w:t>
      </w:r>
      <w:r>
        <w:rPr>
          <w:i/>
        </w:rPr>
        <w:t>new file position</w:t>
      </w:r>
      <w:r>
        <w:t xml:space="preserve"> is the evaluated value of &lt;position&gt; Let-coerced to declared type </w:t>
      </w:r>
      <w:r>
        <w:rPr>
          <w:b/>
        </w:rPr>
        <w:t>Long</w:t>
      </w:r>
      <w:r>
        <w:t xml:space="preserve">. </w:t>
      </w:r>
    </w:p>
    <w:p w:rsidR="00D06D0B" w:rsidRDefault="00A74177">
      <w:pPr>
        <w:numPr>
          <w:ilvl w:val="0"/>
          <w:numId w:val="133"/>
        </w:numPr>
      </w:pPr>
      <w:r>
        <w:t xml:space="preserve">An error is raised if the </w:t>
      </w:r>
      <w:r>
        <w:rPr>
          <w:i/>
        </w:rPr>
        <w:t>new file position</w:t>
      </w:r>
      <w:r>
        <w:t xml:space="preserve"> is 0 or nega</w:t>
      </w:r>
      <w:r>
        <w:t xml:space="preserve">tive. </w:t>
      </w:r>
    </w:p>
    <w:p w:rsidR="00D06D0B" w:rsidRDefault="00A74177">
      <w:pPr>
        <w:numPr>
          <w:ilvl w:val="0"/>
          <w:numId w:val="133"/>
        </w:numPr>
      </w:pPr>
      <w:r>
        <w:t xml:space="preserve">If the &lt;open-statement&gt; for the </w:t>
      </w:r>
      <w:r>
        <w:rPr>
          <w:i/>
        </w:rPr>
        <w:t>file number value</w:t>
      </w:r>
      <w:r>
        <w:t xml:space="preserve"> of &lt;file-number&gt; had &lt;mode&gt; </w:t>
      </w:r>
      <w:r>
        <w:rPr>
          <w:b/>
        </w:rPr>
        <w:t>Random</w:t>
      </w:r>
      <w:r>
        <w:t xml:space="preserve">, then the </w:t>
      </w:r>
      <w:r>
        <w:rPr>
          <w:i/>
        </w:rPr>
        <w:t>file-pointer-position</w:t>
      </w:r>
      <w:r>
        <w:t xml:space="preserve">’s location refers to a </w:t>
      </w:r>
      <w:r>
        <w:rPr>
          <w:i/>
        </w:rPr>
        <w:t>record</w:t>
      </w:r>
      <w:r>
        <w:t xml:space="preserve">; otherwise, it refers to a byte. </w:t>
      </w:r>
    </w:p>
    <w:p w:rsidR="00D06D0B" w:rsidRDefault="00A74177">
      <w:pPr>
        <w:ind w:left="730"/>
      </w:pPr>
      <w:r>
        <w:t xml:space="preserve">If </w:t>
      </w:r>
      <w:r>
        <w:rPr>
          <w:i/>
        </w:rPr>
        <w:t>new file position</w:t>
      </w:r>
      <w:r>
        <w:t xml:space="preserve"> is greater than the current size of the file (m</w:t>
      </w:r>
      <w:r>
        <w:t xml:space="preserve">easured in bytes or </w:t>
      </w:r>
      <w:r>
        <w:rPr>
          <w:i/>
        </w:rPr>
        <w:t>records</w:t>
      </w:r>
      <w:r>
        <w:t xml:space="preserve"> depending the &lt;mode&gt; of the &lt;Open-statement&gt; for the </w:t>
      </w:r>
      <w:r>
        <w:rPr>
          <w:i/>
        </w:rPr>
        <w:t>file number value</w:t>
      </w:r>
      <w:r>
        <w:t xml:space="preserve">), the size of the file is extended such that its size is the value </w:t>
      </w:r>
      <w:r>
        <w:rPr>
          <w:i/>
        </w:rPr>
        <w:t>new file</w:t>
      </w:r>
      <w:r>
        <w:t xml:space="preserve"> </w:t>
      </w:r>
      <w:r>
        <w:rPr>
          <w:i/>
        </w:rPr>
        <w:t>position</w:t>
      </w:r>
      <w:r>
        <w:t xml:space="preserve">. This does not occur for files whose currently-open &lt;access&gt; is </w:t>
      </w:r>
      <w:r>
        <w:rPr>
          <w:b/>
        </w:rPr>
        <w:t>Read</w:t>
      </w:r>
      <w:r>
        <w:t xml:space="preserve">. The extended content of the file is implementation defined any can be undefined. </w:t>
      </w:r>
    </w:p>
    <w:p w:rsidR="00D06D0B" w:rsidRDefault="00A74177">
      <w:pPr>
        <w:numPr>
          <w:ilvl w:val="0"/>
          <w:numId w:val="133"/>
        </w:numPr>
        <w:spacing w:after="227"/>
      </w:pPr>
      <w:r>
        <w:t xml:space="preserve">The file-pointer-position of the file is set to </w:t>
      </w:r>
      <w:r>
        <w:rPr>
          <w:i/>
        </w:rPr>
        <w:t>new file position</w:t>
      </w:r>
      <w:r>
        <w:t xml:space="preserve">. </w:t>
      </w:r>
    </w:p>
    <w:p w:rsidR="00D06D0B" w:rsidRDefault="00A74177">
      <w:pPr>
        <w:pStyle w:val="Heading4"/>
      </w:pPr>
      <w:bookmarkStart w:id="267" w:name="section_5ff8a0e54e4445a392a63c77cea3e3c5"/>
      <w:bookmarkStart w:id="268" w:name="_Toc158907430"/>
      <w:r>
        <w:t>Lock Statement</w:t>
      </w:r>
      <w:bookmarkEnd w:id="267"/>
      <w:bookmarkEnd w:id="268"/>
      <w:r>
        <w:fldChar w:fldCharType="begin"/>
      </w:r>
      <w:r>
        <w:instrText xml:space="preserve"> XE "&lt;lock-statement&gt;" </w:instrText>
      </w:r>
      <w:r>
        <w:fldChar w:fldCharType="end"/>
      </w:r>
      <w:r>
        <w:fldChar w:fldCharType="begin"/>
      </w:r>
      <w:r>
        <w:instrText xml:space="preserve"> XE "&lt;record-range&gt;" </w:instrText>
      </w:r>
      <w:r>
        <w:fldChar w:fldCharType="end"/>
      </w:r>
      <w:r>
        <w:fldChar w:fldCharType="begin"/>
      </w:r>
      <w:r>
        <w:instrText xml:space="preserve"> XE "&lt;start -record-number&gt;" </w:instrText>
      </w:r>
      <w:r>
        <w:fldChar w:fldCharType="end"/>
      </w:r>
      <w:r>
        <w:fldChar w:fldCharType="begin"/>
      </w:r>
      <w:r>
        <w:instrText xml:space="preserve"> XE "&lt;end-r</w:instrText>
      </w:r>
      <w:r>
        <w:instrText xml:space="preserve">ecord-number&gt;" </w:instrText>
      </w:r>
      <w:r>
        <w:fldChar w:fldCharType="end"/>
      </w:r>
    </w:p>
    <w:p w:rsidR="00D06D0B" w:rsidRDefault="00A74177">
      <w:r>
        <w:t xml:space="preserve">A &lt;lock-statement&gt; restricts which parts of a file can be accessed by external agents. When used without a &lt;record-range&gt;, it prevents external agents from accessing any part of the file. </w:t>
      </w:r>
    </w:p>
    <w:p w:rsidR="00D06D0B" w:rsidRDefault="00A74177">
      <w:pPr>
        <w:pStyle w:val="Code"/>
      </w:pPr>
      <w:r>
        <w:t xml:space="preserve">lock-statement = "Lock" file-number [ "," record-range] </w:t>
      </w:r>
    </w:p>
    <w:p w:rsidR="00D06D0B" w:rsidRDefault="00D06D0B">
      <w:pPr>
        <w:pStyle w:val="Code"/>
      </w:pPr>
    </w:p>
    <w:p w:rsidR="00D06D0B" w:rsidRDefault="00A74177">
      <w:pPr>
        <w:pStyle w:val="Code"/>
      </w:pPr>
      <w:r>
        <w:t>record-range = start-record-number / ([start-record-number] "To" end-record-number)</w:t>
      </w:r>
    </w:p>
    <w:p w:rsidR="00D06D0B" w:rsidRDefault="00A74177">
      <w:pPr>
        <w:pStyle w:val="Code"/>
      </w:pPr>
      <w:r>
        <w:t xml:space="preserve">start-record-number = expression </w:t>
      </w:r>
    </w:p>
    <w:p w:rsidR="00D06D0B" w:rsidRDefault="00A74177">
      <w:pPr>
        <w:pStyle w:val="Code"/>
      </w:pPr>
      <w:r>
        <w:t xml:space="preserve">end-record-number = expression </w:t>
      </w:r>
    </w:p>
    <w:p w:rsidR="00D06D0B" w:rsidRDefault="00A74177">
      <w:pPr>
        <w:spacing w:line="246" w:lineRule="auto"/>
        <w:ind w:left="-5"/>
      </w:pPr>
      <w:r>
        <w:rPr>
          <w:i/>
        </w:rPr>
        <w:t xml:space="preserve">Static Semantics: </w:t>
      </w:r>
    </w:p>
    <w:p w:rsidR="00D06D0B" w:rsidRDefault="00A74177">
      <w:pPr>
        <w:numPr>
          <w:ilvl w:val="0"/>
          <w:numId w:val="134"/>
        </w:numPr>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&lt;start-record-number&gt; and of &lt;end-record-number&gt; MUST be a </w:t>
      </w:r>
      <w:r>
        <w:rPr>
          <w:i/>
        </w:rPr>
        <w:t>scalar declared type (section 2.2)</w:t>
      </w:r>
      <w:r>
        <w:t xml:space="preserve">. </w:t>
      </w:r>
    </w:p>
    <w:p w:rsidR="00D06D0B" w:rsidRDefault="00A74177">
      <w:pPr>
        <w:numPr>
          <w:ilvl w:val="0"/>
          <w:numId w:val="134"/>
        </w:numPr>
        <w:spacing w:after="267"/>
      </w:pPr>
      <w:r>
        <w:t>If there is no &lt;start-record-number&gt; the effect is as if &lt;start-record-number&gt; consisted of th</w:t>
      </w:r>
      <w:r>
        <w:t xml:space="preserve">e integer number token 1. </w:t>
      </w:r>
    </w:p>
    <w:p w:rsidR="00D06D0B" w:rsidRDefault="00A74177">
      <w:pPr>
        <w:spacing w:line="246" w:lineRule="auto"/>
        <w:ind w:left="-5"/>
      </w:pPr>
      <w:r>
        <w:rPr>
          <w:i/>
        </w:rPr>
        <w:t>Runtime Semantics</w:t>
      </w:r>
      <w:r>
        <w:t xml:space="preserve">. </w:t>
      </w:r>
    </w:p>
    <w:p w:rsidR="00D06D0B" w:rsidRDefault="00A74177">
      <w:pPr>
        <w:numPr>
          <w:ilvl w:val="0"/>
          <w:numId w:val="13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currently-open (sect</w:t>
      </w:r>
      <w:r>
        <w:rPr>
          <w:i/>
        </w:rPr>
        <w:t xml:space="preserve">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numPr>
          <w:ilvl w:val="0"/>
          <w:numId w:val="134"/>
        </w:numPr>
      </w:pPr>
      <w:r>
        <w:t xml:space="preserve">If no &lt;record-range&gt; is present the entire file is locked. </w:t>
      </w:r>
    </w:p>
    <w:p w:rsidR="00D06D0B" w:rsidRDefault="00A74177">
      <w:pPr>
        <w:numPr>
          <w:ilvl w:val="0"/>
          <w:numId w:val="134"/>
        </w:numPr>
      </w:pPr>
      <w:r>
        <w:t xml:space="preserve">If the </w:t>
      </w:r>
      <w:r>
        <w:rPr>
          <w:i/>
        </w:rPr>
        <w:t>file number value</w:t>
      </w:r>
      <w:r>
        <w:t xml:space="preserve"> was open</w:t>
      </w:r>
      <w:r>
        <w:t xml:space="preserve">ed with &lt;mode&gt; </w:t>
      </w:r>
      <w:r>
        <w:rPr>
          <w:b/>
        </w:rPr>
        <w:t>Input</w:t>
      </w:r>
      <w:r>
        <w:t xml:space="preserve">, </w:t>
      </w:r>
      <w:r>
        <w:rPr>
          <w:b/>
        </w:rPr>
        <w:t>Output</w:t>
      </w:r>
      <w:r>
        <w:t xml:space="preserve">, or </w:t>
      </w:r>
      <w:r>
        <w:rPr>
          <w:b/>
        </w:rPr>
        <w:t>Append</w:t>
      </w:r>
      <w:r>
        <w:t xml:space="preserve">, the effect is as if no &lt;record-range&gt; was present and the entire file is locked. </w:t>
      </w:r>
    </w:p>
    <w:p w:rsidR="00D06D0B" w:rsidRDefault="00A74177">
      <w:pPr>
        <w:numPr>
          <w:ilvl w:val="0"/>
          <w:numId w:val="134"/>
        </w:numPr>
      </w:pPr>
      <w:r>
        <w:t xml:space="preserve">The </w:t>
      </w:r>
      <w:r>
        <w:rPr>
          <w:i/>
        </w:rPr>
        <w:t>start record</w:t>
      </w:r>
      <w:r>
        <w:t xml:space="preserve"> is the evaluated value of &lt;start-record-number&gt; Let-coerced to declared type </w:t>
      </w:r>
      <w:r>
        <w:rPr>
          <w:b/>
        </w:rPr>
        <w:t>Long</w:t>
      </w:r>
      <w:r>
        <w:t xml:space="preserve">. </w:t>
      </w:r>
    </w:p>
    <w:p w:rsidR="00D06D0B" w:rsidRDefault="00A74177">
      <w:pPr>
        <w:numPr>
          <w:ilvl w:val="0"/>
          <w:numId w:val="134"/>
        </w:numPr>
      </w:pPr>
      <w:r>
        <w:t xml:space="preserve">The </w:t>
      </w:r>
      <w:r>
        <w:rPr>
          <w:i/>
        </w:rPr>
        <w:t>end record</w:t>
      </w:r>
      <w:r>
        <w:t xml:space="preserve"> is the evaluated </w:t>
      </w:r>
      <w:r>
        <w:t xml:space="preserve">value of &lt;end-record-number&gt; Let-coerced to declared type </w:t>
      </w:r>
      <w:r>
        <w:rPr>
          <w:b/>
        </w:rPr>
        <w:t>Long</w:t>
      </w:r>
      <w:r>
        <w:t xml:space="preserve">. </w:t>
      </w:r>
    </w:p>
    <w:p w:rsidR="00D06D0B" w:rsidRDefault="00A74177">
      <w:pPr>
        <w:numPr>
          <w:ilvl w:val="0"/>
          <w:numId w:val="134"/>
        </w:numPr>
      </w:pPr>
      <w:r>
        <w:rPr>
          <w:i/>
        </w:rPr>
        <w:t>Start record</w:t>
      </w:r>
      <w:r>
        <w:t xml:space="preserve"> MUST be greater than or equal to 1, and less than or equal to </w:t>
      </w:r>
      <w:r>
        <w:rPr>
          <w:i/>
        </w:rPr>
        <w:t>end record</w:t>
      </w:r>
      <w:r>
        <w:t xml:space="preserve">. If not, an error is raised. </w:t>
      </w:r>
    </w:p>
    <w:p w:rsidR="00D06D0B" w:rsidRDefault="00A74177">
      <w:pPr>
        <w:numPr>
          <w:ilvl w:val="0"/>
          <w:numId w:val="134"/>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inclusive span of records within the external data file associated with that </w:t>
      </w:r>
      <w:r>
        <w:rPr>
          <w:i/>
        </w:rPr>
        <w:t>file number value</w:t>
      </w:r>
      <w:r>
        <w:t xml:space="preserve">. In this case, each record in the span is designated as </w:t>
      </w:r>
      <w:r>
        <w:rPr>
          <w:i/>
        </w:rPr>
        <w:t>locked</w:t>
      </w:r>
      <w:r>
        <w:t xml:space="preserve">. </w:t>
      </w:r>
    </w:p>
    <w:p w:rsidR="00D06D0B" w:rsidRDefault="00A74177">
      <w:pPr>
        <w:numPr>
          <w:ilvl w:val="0"/>
          <w:numId w:val="134"/>
        </w:numPr>
      </w:pPr>
      <w:r>
        <w:lastRenderedPageBreak/>
        <w:t xml:space="preserve">If the </w:t>
      </w:r>
      <w:r>
        <w:rPr>
          <w:i/>
        </w:rPr>
        <w:t>file number value</w:t>
      </w:r>
      <w:r>
        <w:t xml:space="preserve"> was opened with &lt;mode&gt; </w:t>
      </w:r>
      <w:r>
        <w:rPr>
          <w:b/>
        </w:rPr>
        <w:t>Binary</w:t>
      </w:r>
      <w:r>
        <w:t>, both &lt;start-record-n</w:t>
      </w:r>
      <w:r>
        <w:t xml:space="preserve">umber&gt; and &lt;end-record-number&gt;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(inclusive), are designated as </w:t>
      </w:r>
      <w:r>
        <w:rPr>
          <w:i/>
        </w:rPr>
        <w:t>locked</w:t>
      </w:r>
      <w:r>
        <w:t xml:space="preserve">. </w:t>
      </w:r>
    </w:p>
    <w:p w:rsidR="00D06D0B" w:rsidRDefault="00A74177">
      <w:pPr>
        <w:ind w:left="730"/>
      </w:pPr>
      <w:r>
        <w:rPr>
          <w:i/>
        </w:rPr>
        <w:t>Locked</w:t>
      </w:r>
      <w:r>
        <w:t xml:space="preserve"> files or </w:t>
      </w:r>
      <w:r>
        <w:rPr>
          <w:i/>
        </w:rPr>
        <w:t>lock</w:t>
      </w:r>
      <w:r>
        <w:rPr>
          <w:i/>
        </w:rPr>
        <w:t>ed</w:t>
      </w:r>
      <w:r>
        <w:t xml:space="preserve"> records or bytes within a file might not be accessed by other external agents. The mechanism for actually implementing such locks and whether or not a lock can be applied to any specific external file is implementation defined. </w:t>
      </w:r>
    </w:p>
    <w:p w:rsidR="00D06D0B" w:rsidRDefault="00A74177">
      <w:pPr>
        <w:numPr>
          <w:ilvl w:val="0"/>
          <w:numId w:val="134"/>
        </w:numPr>
        <w:spacing w:after="226"/>
      </w:pPr>
      <w:r>
        <w:t>Multiple lock ranges est</w:t>
      </w:r>
      <w:r>
        <w:t xml:space="preserve">ablished by multiple lock statements can be simultaneously active for an external data file. A lock remains in effect until it is removed by an &lt;unlock-statement&gt; that specifies the same </w:t>
      </w:r>
      <w:r>
        <w:rPr>
          <w:i/>
        </w:rPr>
        <w:t>file number</w:t>
      </w:r>
      <w:r>
        <w:t xml:space="preserve"> as the &lt;lock-statement&gt; that established the lock and whi</w:t>
      </w:r>
      <w:r>
        <w:t xml:space="preserve">ch either unlocks the entire file or specifies an &lt;record-range&gt; evaluates to the same </w:t>
      </w:r>
      <w:r>
        <w:rPr>
          <w:i/>
        </w:rPr>
        <w:t>start record</w:t>
      </w:r>
      <w:r>
        <w:t xml:space="preserve"> and </w:t>
      </w:r>
      <w:r>
        <w:rPr>
          <w:i/>
        </w:rPr>
        <w:t>end record</w:t>
      </w:r>
      <w:r>
        <w:t xml:space="preserve">. A &lt;close-statement&gt; remove all locks currently established for its </w:t>
      </w:r>
      <w:r>
        <w:rPr>
          <w:i/>
        </w:rPr>
        <w:t>file number value</w:t>
      </w:r>
      <w:r>
        <w:t xml:space="preserve">. </w:t>
      </w:r>
    </w:p>
    <w:p w:rsidR="00D06D0B" w:rsidRDefault="00A74177">
      <w:pPr>
        <w:pStyle w:val="Heading4"/>
      </w:pPr>
      <w:bookmarkStart w:id="269" w:name="section_102f53f203934df18fe86f23f2d58d14"/>
      <w:bookmarkStart w:id="270" w:name="_Toc158907431"/>
      <w:r>
        <w:t>Unlock Statement</w:t>
      </w:r>
      <w:bookmarkEnd w:id="269"/>
      <w:bookmarkEnd w:id="270"/>
      <w:r>
        <w:fldChar w:fldCharType="begin"/>
      </w:r>
      <w:r>
        <w:instrText xml:space="preserve"> XE "&lt;unlock-statement&gt;" </w:instrText>
      </w:r>
      <w:r>
        <w:fldChar w:fldCharType="end"/>
      </w:r>
    </w:p>
    <w:p w:rsidR="00D06D0B" w:rsidRDefault="00A74177">
      <w:r>
        <w:t>An &lt;unloc</w:t>
      </w:r>
      <w:r>
        <w:t xml:space="preserve">k-statement&gt; removes a restriction which has been placed on part of a currently-open file number. When used without a &lt;record-range&gt;, it removes all restrictions on any part of the file. </w:t>
      </w:r>
    </w:p>
    <w:p w:rsidR="00D06D0B" w:rsidRDefault="00A74177">
      <w:pPr>
        <w:pStyle w:val="Code"/>
      </w:pPr>
      <w:r>
        <w:t xml:space="preserve">unlock-statement = "Unlock" file-number [ "," record-range] </w:t>
      </w:r>
    </w:p>
    <w:p w:rsidR="00D06D0B" w:rsidRDefault="00A74177">
      <w:pPr>
        <w:spacing w:line="246" w:lineRule="auto"/>
        <w:ind w:left="-5"/>
      </w:pPr>
      <w:r>
        <w:rPr>
          <w:i/>
        </w:rPr>
        <w:t xml:space="preserve">Static </w:t>
      </w:r>
      <w:r>
        <w:rPr>
          <w:i/>
        </w:rPr>
        <w:t>Semantics.</w:t>
      </w:r>
      <w:r>
        <w:t xml:space="preserve"> </w:t>
      </w:r>
    </w:p>
    <w:p w:rsidR="00D06D0B" w:rsidRDefault="00A74177">
      <w:pPr>
        <w:numPr>
          <w:ilvl w:val="0"/>
          <w:numId w:val="134"/>
        </w:numPr>
      </w:pPr>
      <w:r>
        <w:t xml:space="preserve">The static semantics for &lt;lock-statement&gt; also apply to &lt;unlock-statement&gt; </w:t>
      </w:r>
      <w:r>
        <w:rPr>
          <w:i/>
        </w:rPr>
        <w:t>Runtime Semantics</w:t>
      </w:r>
      <w:r>
        <w:t xml:space="preserve">. </w:t>
      </w:r>
    </w:p>
    <w:p w:rsidR="00D06D0B" w:rsidRDefault="00A74177">
      <w:pPr>
        <w:numPr>
          <w:ilvl w:val="0"/>
          <w:numId w:val="13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numPr>
          <w:ilvl w:val="0"/>
          <w:numId w:val="134"/>
        </w:numPr>
      </w:pPr>
      <w:r>
        <w:t>If no &lt;record-range&gt;</w:t>
      </w:r>
      <w:r>
        <w:t xml:space="preserve"> is present the entire file is no longer </w:t>
      </w:r>
      <w:r>
        <w:rPr>
          <w:i/>
        </w:rPr>
        <w:t xml:space="preserve">locked (section </w:t>
      </w:r>
      <w:hyperlink w:anchor="Section_5ff8a0e54e4445a392a63c77cea3e3c5" w:history="1">
        <w:r>
          <w:rPr>
            <w:rStyle w:val="Hyperlink"/>
            <w:i/>
          </w:rPr>
          <w:t>5.4.5.4</w:t>
        </w:r>
      </w:hyperlink>
      <w:r>
        <w:rPr>
          <w:i/>
        </w:rPr>
        <w:t>)</w:t>
      </w:r>
      <w:r>
        <w:t xml:space="preserve">. </w:t>
      </w:r>
    </w:p>
    <w:p w:rsidR="00D06D0B" w:rsidRDefault="00A74177">
      <w:pPr>
        <w:numPr>
          <w:ilvl w:val="0"/>
          <w:numId w:val="134"/>
        </w:numPr>
      </w:pPr>
      <w:r>
        <w:t xml:space="preserve">If the </w:t>
      </w:r>
      <w:r>
        <w:rPr>
          <w:i/>
        </w:rPr>
        <w:t>file number value</w:t>
      </w:r>
      <w:r>
        <w:t xml:space="preserve"> was opened with &lt;mode&gt; </w:t>
      </w:r>
      <w:r>
        <w:rPr>
          <w:b/>
        </w:rPr>
        <w:t>Input</w:t>
      </w:r>
      <w:r>
        <w:t xml:space="preserve">, </w:t>
      </w:r>
      <w:r>
        <w:rPr>
          <w:b/>
        </w:rPr>
        <w:t>Output</w:t>
      </w:r>
      <w:r>
        <w:t xml:space="preserve">, or </w:t>
      </w:r>
      <w:r>
        <w:rPr>
          <w:b/>
        </w:rPr>
        <w:t>Append</w:t>
      </w:r>
      <w:r>
        <w:t>, the effect is as if no &lt;record-range&gt;</w:t>
      </w:r>
      <w:r>
        <w:t xml:space="preserve"> was present and the entire file is no longer </w:t>
      </w:r>
      <w:r>
        <w:rPr>
          <w:i/>
        </w:rPr>
        <w:t>locked</w:t>
      </w:r>
      <w:r>
        <w:t xml:space="preserve">. </w:t>
      </w:r>
    </w:p>
    <w:p w:rsidR="00D06D0B" w:rsidRDefault="00A74177">
      <w:pPr>
        <w:numPr>
          <w:ilvl w:val="0"/>
          <w:numId w:val="134"/>
        </w:numPr>
      </w:pPr>
      <w:r>
        <w:t xml:space="preserve">The </w:t>
      </w:r>
      <w:r>
        <w:rPr>
          <w:i/>
        </w:rPr>
        <w:t>start record</w:t>
      </w:r>
      <w:r>
        <w:t xml:space="preserve"> is the evaluated value of &lt;start-record-number&gt; of &lt;record-range&gt; Let-coerced to declared type </w:t>
      </w:r>
      <w:r>
        <w:rPr>
          <w:b/>
        </w:rPr>
        <w:t>Long</w:t>
      </w:r>
      <w:r>
        <w:t xml:space="preserve">. </w:t>
      </w:r>
    </w:p>
    <w:p w:rsidR="00D06D0B" w:rsidRDefault="00A74177">
      <w:pPr>
        <w:numPr>
          <w:ilvl w:val="0"/>
          <w:numId w:val="134"/>
        </w:numPr>
      </w:pPr>
      <w:r>
        <w:t xml:space="preserve">The </w:t>
      </w:r>
      <w:r>
        <w:rPr>
          <w:i/>
        </w:rPr>
        <w:t>end record</w:t>
      </w:r>
      <w:r>
        <w:t xml:space="preserve"> is the evaluated value of &lt;end-record-number&gt; of &lt;record-range&gt; Let</w:t>
      </w:r>
      <w:r>
        <w:t xml:space="preserve">-coerced to declared type </w:t>
      </w:r>
      <w:r>
        <w:rPr>
          <w:b/>
        </w:rPr>
        <w:t>Long</w:t>
      </w:r>
      <w:r>
        <w:t xml:space="preserve">. </w:t>
      </w:r>
    </w:p>
    <w:p w:rsidR="00D06D0B" w:rsidRDefault="00A74177">
      <w:pPr>
        <w:numPr>
          <w:ilvl w:val="0"/>
          <w:numId w:val="134"/>
        </w:numPr>
      </w:pPr>
      <w:r>
        <w:rPr>
          <w:i/>
        </w:rPr>
        <w:t>Start record</w:t>
      </w:r>
      <w:r>
        <w:t xml:space="preserve"> MUST be greater than or equal to 1, and less than or equal to </w:t>
      </w:r>
      <w:r>
        <w:rPr>
          <w:i/>
        </w:rPr>
        <w:t>end record</w:t>
      </w:r>
      <w:r>
        <w:t xml:space="preserve">. If not, an error is raised. </w:t>
      </w:r>
    </w:p>
    <w:p w:rsidR="00D06D0B" w:rsidRDefault="00A74177">
      <w:pPr>
        <w:numPr>
          <w:ilvl w:val="0"/>
          <w:numId w:val="134"/>
        </w:numPr>
      </w:pPr>
      <w:r>
        <w:t xml:space="preserve">If &lt;record-range&gt; is present, its </w:t>
      </w:r>
      <w:r>
        <w:rPr>
          <w:i/>
        </w:rPr>
        <w:t>start record</w:t>
      </w:r>
      <w:r>
        <w:t xml:space="preserve"> and </w:t>
      </w:r>
      <w:r>
        <w:rPr>
          <w:i/>
        </w:rPr>
        <w:t>end record</w:t>
      </w:r>
      <w:r>
        <w:t xml:space="preserve"> MUST designate a range that is identical to a</w:t>
      </w:r>
      <w:r>
        <w:t xml:space="preserve"> </w:t>
      </w:r>
      <w:r>
        <w:rPr>
          <w:i/>
        </w:rPr>
        <w:t>start record</w:t>
      </w:r>
      <w:r>
        <w:t xml:space="preserve"> to </w:t>
      </w:r>
      <w:r>
        <w:rPr>
          <w:i/>
        </w:rPr>
        <w:t>end record range</w:t>
      </w:r>
      <w:r>
        <w:t xml:space="preserve"> of a previously executed &lt;lock-statement&gt; for the same currently-open file number. If is not the case, an error is raised. </w:t>
      </w:r>
    </w:p>
    <w:p w:rsidR="00D06D0B" w:rsidRDefault="00A74177">
      <w:pPr>
        <w:numPr>
          <w:ilvl w:val="0"/>
          <w:numId w:val="134"/>
        </w:numPr>
      </w:pPr>
      <w:r>
        <w:t xml:space="preserve">If the </w:t>
      </w:r>
      <w:r>
        <w:rPr>
          <w:i/>
        </w:rPr>
        <w:t>file number value</w:t>
      </w:r>
      <w:r>
        <w:t xml:space="preserve"> was opened with &lt;mode&gt; </w:t>
      </w:r>
      <w:r>
        <w:rPr>
          <w:b/>
        </w:rPr>
        <w:t>Random</w:t>
      </w:r>
      <w:r>
        <w:t xml:space="preserve">, </w:t>
      </w:r>
      <w:r>
        <w:rPr>
          <w:i/>
        </w:rPr>
        <w:t>start record</w:t>
      </w:r>
      <w:r>
        <w:t xml:space="preserve"> and </w:t>
      </w:r>
      <w:r>
        <w:rPr>
          <w:i/>
        </w:rPr>
        <w:t>end record</w:t>
      </w:r>
      <w:r>
        <w:t xml:space="preserve"> define a inclu</w:t>
      </w:r>
      <w:r>
        <w:t xml:space="preserve">sive span of records within the external data file associated with that </w:t>
      </w:r>
      <w:r>
        <w:rPr>
          <w:i/>
        </w:rPr>
        <w:t>file number value</w:t>
      </w:r>
      <w:r>
        <w:t xml:space="preserve">. In this case, each record in the span is designated as no longer </w:t>
      </w:r>
      <w:r>
        <w:rPr>
          <w:i/>
        </w:rPr>
        <w:t>locked</w:t>
      </w:r>
      <w:r>
        <w:t xml:space="preserve">. </w:t>
      </w:r>
    </w:p>
    <w:p w:rsidR="00D06D0B" w:rsidRDefault="00A74177">
      <w:pPr>
        <w:numPr>
          <w:ilvl w:val="0"/>
          <w:numId w:val="134"/>
        </w:numPr>
      </w:pPr>
      <w:r>
        <w:t xml:space="preserve">If the </w:t>
      </w:r>
      <w:r>
        <w:rPr>
          <w:i/>
        </w:rPr>
        <w:t>file number value</w:t>
      </w:r>
      <w:r>
        <w:t xml:space="preserve"> was opened with &lt;mode&gt; </w:t>
      </w:r>
      <w:r>
        <w:rPr>
          <w:b/>
        </w:rPr>
        <w:t>Binary</w:t>
      </w:r>
      <w:r>
        <w:t>, both &lt;start-record-number&gt; and &lt;end</w:t>
      </w:r>
      <w:r>
        <w:t xml:space="preserve">-record-number&gt; define a byte-position within the external data file associated with that </w:t>
      </w:r>
      <w:r>
        <w:rPr>
          <w:i/>
        </w:rPr>
        <w:t>file number</w:t>
      </w:r>
      <w:r>
        <w:t xml:space="preserve">. In this case, all external file bytes in the range </w:t>
      </w:r>
      <w:r>
        <w:rPr>
          <w:i/>
        </w:rPr>
        <w:t>start record</w:t>
      </w:r>
      <w:r>
        <w:t xml:space="preserve"> to </w:t>
      </w:r>
      <w:r>
        <w:rPr>
          <w:i/>
        </w:rPr>
        <w:t>end record</w:t>
      </w:r>
      <w:r>
        <w:t xml:space="preserve"> (inclusive), are designated as no longer </w:t>
      </w:r>
      <w:r>
        <w:rPr>
          <w:i/>
        </w:rPr>
        <w:t>locked</w:t>
      </w:r>
      <w:r>
        <w:t xml:space="preserve">. </w:t>
      </w:r>
    </w:p>
    <w:p w:rsidR="00D06D0B" w:rsidRDefault="00A74177">
      <w:pPr>
        <w:numPr>
          <w:ilvl w:val="0"/>
          <w:numId w:val="134"/>
        </w:numPr>
      </w:pPr>
      <w:r>
        <w:t>If a &lt;record-range&gt; is pr</w:t>
      </w:r>
      <w:r>
        <w:t xml:space="preserve">ovided for only the &lt;lock-statement&gt; or the &lt;unlock-statement&gt; designating the same </w:t>
      </w:r>
      <w:r>
        <w:rPr>
          <w:i/>
        </w:rPr>
        <w:t>currently open file number</w:t>
      </w:r>
      <w:r>
        <w:t xml:space="preserve"> an error is generated. </w:t>
      </w:r>
    </w:p>
    <w:p w:rsidR="00D06D0B" w:rsidRDefault="00A74177">
      <w:pPr>
        <w:pStyle w:val="Heading4"/>
      </w:pPr>
      <w:bookmarkStart w:id="271" w:name="section_dab5496ca1514d69adc4bb5effc066e9"/>
      <w:bookmarkStart w:id="272" w:name="_Toc158907432"/>
      <w:r>
        <w:lastRenderedPageBreak/>
        <w:t>Line Input Statement</w:t>
      </w:r>
      <w:bookmarkEnd w:id="271"/>
      <w:bookmarkEnd w:id="272"/>
      <w:r>
        <w:fldChar w:fldCharType="begin"/>
      </w:r>
      <w:r>
        <w:instrText xml:space="preserve"> XE "&lt;line-input-statement&gt;" </w:instrText>
      </w:r>
      <w:r>
        <w:fldChar w:fldCharType="end"/>
      </w:r>
      <w:r>
        <w:fldChar w:fldCharType="begin"/>
      </w:r>
      <w:r>
        <w:instrText xml:space="preserve"> XE "&lt;variable-name&gt;" </w:instrText>
      </w:r>
      <w:r>
        <w:fldChar w:fldCharType="end"/>
      </w:r>
    </w:p>
    <w:p w:rsidR="00D06D0B" w:rsidRDefault="00A74177">
      <w:r>
        <w:t>A &lt;line-input-statement&gt; reads in one line of</w:t>
      </w:r>
      <w:r>
        <w:t xml:space="preserve"> data from the file underlying &lt;marked-file-number&gt;. </w:t>
      </w:r>
    </w:p>
    <w:p w:rsidR="00D06D0B" w:rsidRDefault="00A74177">
      <w:pPr>
        <w:pStyle w:val="Code"/>
      </w:pPr>
      <w:r>
        <w:t xml:space="preserve">line-input-statement = "Line"  "Input" marked-file-number "," variable-name </w:t>
      </w:r>
    </w:p>
    <w:p w:rsidR="00D06D0B" w:rsidRDefault="00A74177">
      <w:pPr>
        <w:pStyle w:val="Code"/>
      </w:pPr>
      <w:r>
        <w:t xml:space="preserve"> </w:t>
      </w:r>
    </w:p>
    <w:p w:rsidR="00D06D0B" w:rsidRDefault="00A74177">
      <w:pPr>
        <w:pStyle w:val="Code"/>
      </w:pPr>
      <w:r>
        <w:t xml:space="preserve">variable-name = variable-expression </w:t>
      </w:r>
    </w:p>
    <w:p w:rsidR="00D06D0B" w:rsidRDefault="00A74177">
      <w:pPr>
        <w:spacing w:line="246" w:lineRule="auto"/>
        <w:ind w:left="-5"/>
      </w:pPr>
      <w:r>
        <w:rPr>
          <w:i/>
        </w:rPr>
        <w:t>Static Semantics.</w:t>
      </w:r>
      <w:r>
        <w:t xml:space="preserve"> </w:t>
      </w:r>
    </w:p>
    <w:p w:rsidR="00D06D0B" w:rsidRDefault="00A74177">
      <w:pPr>
        <w:numPr>
          <w:ilvl w:val="0"/>
          <w:numId w:val="135"/>
        </w:numPr>
      </w:pPr>
      <w:r>
        <w:t>The &lt;variable-expression&gt; of a &lt;variable-name&gt;</w:t>
      </w:r>
      <w:r>
        <w:rPr>
          <w:i/>
        </w:rPr>
        <w:t xml:space="preserve"> </w:t>
      </w:r>
      <w:r>
        <w:t>MUST be classified a</w:t>
      </w:r>
      <w:r>
        <w:t xml:space="preserve">s a variable. </w:t>
      </w:r>
    </w:p>
    <w:p w:rsidR="00D06D0B" w:rsidRDefault="00A74177">
      <w:pPr>
        <w:numPr>
          <w:ilvl w:val="0"/>
          <w:numId w:val="135"/>
        </w:numPr>
      </w:pPr>
      <w:r>
        <w:t xml:space="preserve">The semantics of &lt;marked-file-number&gt; in this context are those of a &lt;file-number&gt; element that consisted of that same &lt;marked-file-number&gt; element. </w:t>
      </w:r>
    </w:p>
    <w:p w:rsidR="00D06D0B" w:rsidRDefault="00A74177">
      <w:pPr>
        <w:numPr>
          <w:ilvl w:val="0"/>
          <w:numId w:val="135"/>
        </w:numPr>
        <w:spacing w:after="272"/>
      </w:pPr>
      <w:r>
        <w:t xml:space="preserve">The declared type of a &lt;variable-name&gt; MUST be </w:t>
      </w:r>
      <w:r>
        <w:rPr>
          <w:b/>
        </w:rPr>
        <w:t>String</w:t>
      </w:r>
      <w:r>
        <w:t xml:space="preserve"> or </w:t>
      </w:r>
      <w:r>
        <w:rPr>
          <w:b/>
        </w:rPr>
        <w:t>Variant</w:t>
      </w:r>
      <w:r>
        <w:t xml:space="preserve">. </w:t>
      </w:r>
    </w:p>
    <w:p w:rsidR="00D06D0B" w:rsidRDefault="00A74177">
      <w:pPr>
        <w:spacing w:line="246" w:lineRule="auto"/>
        <w:ind w:left="-5"/>
      </w:pPr>
      <w:r>
        <w:rPr>
          <w:i/>
        </w:rPr>
        <w:t>Runtime Semantics</w:t>
      </w:r>
      <w:r>
        <w:t xml:space="preserve">. </w:t>
      </w:r>
    </w:p>
    <w:p w:rsidR="00D06D0B" w:rsidRDefault="00A74177">
      <w:pPr>
        <w:numPr>
          <w:ilvl w:val="0"/>
          <w:numId w:val="135"/>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numPr>
          <w:ilvl w:val="0"/>
          <w:numId w:val="135"/>
        </w:numPr>
      </w:pPr>
      <w:r>
        <w:t xml:space="preserve">The sequence of bytes starting at the current </w:t>
      </w:r>
      <w:r>
        <w:rPr>
          <w:i/>
        </w:rPr>
        <w:t>file-pointer-position</w:t>
      </w:r>
      <w:r>
        <w:t xml:space="preserve"> in the file identified by the </w:t>
      </w:r>
      <w:r>
        <w:rPr>
          <w:i/>
        </w:rPr>
        <w:t>file number value</w:t>
      </w:r>
      <w:r>
        <w:t xml:space="preserve"> and continuing through t</w:t>
      </w:r>
      <w:r>
        <w:t xml:space="preserve">he last byte of the current </w:t>
      </w:r>
      <w:r>
        <w:rPr>
          <w:i/>
        </w:rPr>
        <w:t>line (section 5.4.5)</w:t>
      </w:r>
      <w:r>
        <w:t xml:space="preserve"> (but not including the </w:t>
      </w:r>
      <w:r>
        <w:rPr>
          <w:i/>
        </w:rPr>
        <w:t>line termination sequence (section 5.4.5)</w:t>
      </w:r>
      <w:r>
        <w:t xml:space="preserve">) is converted in an implementation dependent manner to a </w:t>
      </w:r>
      <w:r>
        <w:rPr>
          <w:b/>
        </w:rPr>
        <w:t>String</w:t>
      </w:r>
      <w:r>
        <w:t xml:space="preserve"> data value. </w:t>
      </w:r>
    </w:p>
    <w:p w:rsidR="00D06D0B" w:rsidRDefault="00A74177">
      <w:pPr>
        <w:numPr>
          <w:ilvl w:val="0"/>
          <w:numId w:val="135"/>
        </w:numPr>
      </w:pPr>
      <w:r>
        <w:t xml:space="preserve">If the end of file is reach before finding a line </w:t>
      </w:r>
      <w:r>
        <w:rPr>
          <w:i/>
        </w:rPr>
        <w:t>termination seq</w:t>
      </w:r>
      <w:r>
        <w:rPr>
          <w:i/>
        </w:rPr>
        <w:t>uence</w:t>
      </w:r>
      <w:r>
        <w:t xml:space="preserve">, the data value is the </w:t>
      </w:r>
      <w:r>
        <w:rPr>
          <w:b/>
        </w:rPr>
        <w:t>String</w:t>
      </w:r>
      <w:r>
        <w:t xml:space="preserve"> data value converted from the byte sequence up to the end of the file. </w:t>
      </w:r>
    </w:p>
    <w:p w:rsidR="00D06D0B" w:rsidRDefault="00A74177">
      <w:pPr>
        <w:numPr>
          <w:ilvl w:val="0"/>
          <w:numId w:val="135"/>
        </w:numPr>
      </w:pPr>
      <w:r>
        <w:t xml:space="preserve">If the file is empty or there are no characters after </w:t>
      </w:r>
      <w:r>
        <w:rPr>
          <w:i/>
        </w:rPr>
        <w:t>file-pointer-position</w:t>
      </w:r>
      <w:r>
        <w:t xml:space="preserve">, then runtime error 62 ("Input past end of file") is raised. </w:t>
      </w:r>
    </w:p>
    <w:p w:rsidR="00D06D0B" w:rsidRDefault="00A74177">
      <w:pPr>
        <w:numPr>
          <w:ilvl w:val="0"/>
          <w:numId w:val="135"/>
        </w:numPr>
      </w:pPr>
      <w:r>
        <w:t xml:space="preserve">The new </w:t>
      </w:r>
      <w:r>
        <w:rPr>
          <w:i/>
        </w:rPr>
        <w:t>fi</w:t>
      </w:r>
      <w:r>
        <w:rPr>
          <w:i/>
        </w:rPr>
        <w:t>le-pointer-position</w:t>
      </w:r>
      <w:r>
        <w:t xml:space="preserve"> is equal to the position of the first character after the end of the </w:t>
      </w:r>
      <w:r>
        <w:rPr>
          <w:i/>
        </w:rPr>
        <w:t>line termination sequence</w:t>
      </w:r>
      <w:r>
        <w:t xml:space="preserve">. If the end-of-file was reached the </w:t>
      </w:r>
      <w:r>
        <w:rPr>
          <w:i/>
        </w:rPr>
        <w:t>file-pointer-position</w:t>
      </w:r>
      <w:r>
        <w:t xml:space="preserve"> is set to the position immediately following the last character in the file. </w:t>
      </w:r>
    </w:p>
    <w:p w:rsidR="00D06D0B" w:rsidRDefault="00A74177">
      <w:pPr>
        <w:numPr>
          <w:ilvl w:val="0"/>
          <w:numId w:val="135"/>
        </w:numPr>
        <w:spacing w:after="265"/>
      </w:pPr>
      <w:r>
        <w:t>The S</w:t>
      </w:r>
      <w:r>
        <w:t xml:space="preserve">tring data value is Let-assigned into &lt;variable-name&gt;. </w:t>
      </w:r>
    </w:p>
    <w:p w:rsidR="00D06D0B" w:rsidRDefault="00A74177">
      <w:pPr>
        <w:pStyle w:val="Heading4"/>
      </w:pPr>
      <w:bookmarkStart w:id="273" w:name="section_e427933bd398424b9dbc8cb91dece4cc"/>
      <w:bookmarkStart w:id="274" w:name="_Toc158907433"/>
      <w:r>
        <w:t>Width Statement</w:t>
      </w:r>
      <w:bookmarkEnd w:id="273"/>
      <w:bookmarkEnd w:id="274"/>
      <w:r>
        <w:fldChar w:fldCharType="begin"/>
      </w:r>
      <w:r>
        <w:instrText xml:space="preserve"> XE "&lt;width-statement&gt;" </w:instrText>
      </w:r>
      <w:r>
        <w:fldChar w:fldCharType="end"/>
      </w:r>
      <w:r>
        <w:fldChar w:fldCharType="begin"/>
      </w:r>
      <w:r>
        <w:instrText xml:space="preserve"> XE "&lt;line-width&gt;" </w:instrText>
      </w:r>
      <w:r>
        <w:fldChar w:fldCharType="end"/>
      </w:r>
    </w:p>
    <w:p w:rsidR="00D06D0B" w:rsidRDefault="00A74177">
      <w:r>
        <w:t xml:space="preserve">A &lt;width-statement&gt; defines the maximum number of characters that can be written to a single line in an output file. </w:t>
      </w:r>
    </w:p>
    <w:p w:rsidR="00D06D0B" w:rsidRDefault="00A74177">
      <w:pPr>
        <w:pStyle w:val="Code"/>
      </w:pPr>
      <w:r>
        <w:t xml:space="preserve">width-statement = "Width"   marked-file-number   ","  line-width </w:t>
      </w:r>
    </w:p>
    <w:p w:rsidR="00D06D0B" w:rsidRDefault="00A74177">
      <w:pPr>
        <w:pStyle w:val="Code"/>
      </w:pPr>
      <w:r>
        <w:t xml:space="preserve">line-width = expression </w:t>
      </w:r>
    </w:p>
    <w:p w:rsidR="00D06D0B" w:rsidRDefault="00A74177">
      <w:pPr>
        <w:spacing w:line="246" w:lineRule="auto"/>
        <w:ind w:left="-5"/>
      </w:pPr>
      <w:r>
        <w:rPr>
          <w:i/>
        </w:rPr>
        <w:t>Static Semantics.</w:t>
      </w:r>
      <w:r>
        <w:t xml:space="preserve"> </w:t>
      </w:r>
    </w:p>
    <w:p w:rsidR="00D06D0B" w:rsidRDefault="00A74177">
      <w:pPr>
        <w:numPr>
          <w:ilvl w:val="0"/>
          <w:numId w:val="136"/>
        </w:numPr>
      </w:pPr>
      <w:r>
        <w:t>The semantics of &lt;marked-file-number&gt; in this context are those of a &lt;file-number&gt; element that consisted of that same &lt;marked-file-number&gt; elemen</w:t>
      </w:r>
      <w:r>
        <w:t xml:space="preserve">t. </w:t>
      </w:r>
    </w:p>
    <w:p w:rsidR="00D06D0B" w:rsidRDefault="00A74177">
      <w:pPr>
        <w:numPr>
          <w:ilvl w:val="0"/>
          <w:numId w:val="136"/>
        </w:numPr>
      </w:pPr>
      <w:r>
        <w:t xml:space="preserve">The </w:t>
      </w:r>
      <w:r>
        <w:rPr>
          <w:i/>
        </w:rPr>
        <w:t xml:space="preserve">declared type (section </w:t>
      </w:r>
      <w:hyperlink w:anchor="Section_aaee9b48168f4cfe95d114c5cc427b69" w:history="1">
        <w:r>
          <w:rPr>
            <w:rStyle w:val="Hyperlink"/>
            <w:i/>
          </w:rPr>
          <w:t>2.2</w:t>
        </w:r>
      </w:hyperlink>
      <w:r>
        <w:rPr>
          <w:i/>
        </w:rPr>
        <w:t>)</w:t>
      </w:r>
      <w:r>
        <w:t xml:space="preserve"> of &lt;line-width&gt; MUST be a </w:t>
      </w:r>
      <w:r>
        <w:rPr>
          <w:i/>
        </w:rPr>
        <w:t>scalar declared type (section 2.2)</w:t>
      </w:r>
      <w:r>
        <w:t xml:space="preserve">. </w:t>
      </w:r>
    </w:p>
    <w:p w:rsidR="00D06D0B" w:rsidRDefault="00A74177">
      <w:pPr>
        <w:spacing w:line="246" w:lineRule="auto"/>
        <w:ind w:left="-5"/>
      </w:pPr>
      <w:r>
        <w:rPr>
          <w:i/>
        </w:rPr>
        <w:t>Runtime Semantics.</w:t>
      </w:r>
      <w:r>
        <w:t xml:space="preserve"> </w:t>
      </w:r>
    </w:p>
    <w:p w:rsidR="00D06D0B" w:rsidRDefault="00A74177">
      <w:pPr>
        <w:pStyle w:val="ListParagraph"/>
        <w:numPr>
          <w:ilvl w:val="0"/>
          <w:numId w:val="137"/>
        </w:numPr>
      </w:pPr>
      <w:r>
        <w:lastRenderedPageBreak/>
        <w:t xml:space="preserve">An error (number 52, "Bad file name or number") is raised if the </w:t>
      </w:r>
      <w:r>
        <w:rPr>
          <w:i/>
        </w:rPr>
        <w:t xml:space="preserve">file number </w:t>
      </w:r>
      <w:r>
        <w:rPr>
          <w:i/>
        </w:rPr>
        <w:t xml:space="preserve">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pStyle w:val="ListParagraph"/>
        <w:numPr>
          <w:ilvl w:val="0"/>
          <w:numId w:val="137"/>
        </w:numPr>
      </w:pPr>
      <w:r>
        <w:t xml:space="preserve">The </w:t>
      </w:r>
      <w:r>
        <w:rPr>
          <w:i/>
        </w:rPr>
        <w:t>line width</w:t>
      </w:r>
      <w:r>
        <w:t xml:space="preserve"> is the evaluated value of &lt;line-width&gt; Let-coerced to declared type </w:t>
      </w:r>
      <w:r>
        <w:rPr>
          <w:b/>
        </w:rPr>
        <w:t>Integer</w:t>
      </w:r>
      <w:r>
        <w:t xml:space="preserve">. </w:t>
      </w:r>
    </w:p>
    <w:p w:rsidR="00D06D0B" w:rsidRDefault="00A74177">
      <w:pPr>
        <w:pStyle w:val="ListParagraph"/>
        <w:numPr>
          <w:ilvl w:val="0"/>
          <w:numId w:val="137"/>
        </w:numPr>
      </w:pPr>
      <w:r>
        <w:t xml:space="preserve">If </w:t>
      </w:r>
      <w:r>
        <w:rPr>
          <w:i/>
        </w:rPr>
        <w:t>Line width</w:t>
      </w:r>
      <w:r>
        <w:t xml:space="preserve"> is less than 0 or greater than 255 an error (number 5, "Invalid procedure call or </w:t>
      </w:r>
      <w:r>
        <w:t xml:space="preserve">argument") is raised. </w:t>
      </w:r>
    </w:p>
    <w:p w:rsidR="00D06D0B" w:rsidRDefault="00A74177">
      <w:pPr>
        <w:pStyle w:val="ListParagraph"/>
        <w:numPr>
          <w:ilvl w:val="0"/>
          <w:numId w:val="137"/>
        </w:numPr>
      </w:pPr>
      <w:r>
        <w:t xml:space="preserve">If the </w:t>
      </w:r>
      <w:r>
        <w:rPr>
          <w:i/>
        </w:rPr>
        <w:t>file number value</w:t>
      </w:r>
      <w:r>
        <w:t xml:space="preserve"> was opened with &lt;mode&gt; </w:t>
      </w:r>
      <w:r>
        <w:rPr>
          <w:b/>
        </w:rPr>
        <w:t>Binary</w:t>
      </w:r>
      <w:r>
        <w:t xml:space="preserve"> or </w:t>
      </w:r>
      <w:r>
        <w:rPr>
          <w:b/>
        </w:rPr>
        <w:t>Random</w:t>
      </w:r>
      <w:r>
        <w:t xml:space="preserve"> this statement has no effect upon the file. Otherwise: </w:t>
      </w:r>
    </w:p>
    <w:p w:rsidR="00D06D0B" w:rsidRDefault="00A74177">
      <w:pPr>
        <w:pStyle w:val="ListParagraph"/>
        <w:numPr>
          <w:ilvl w:val="1"/>
          <w:numId w:val="137"/>
        </w:numPr>
      </w:pPr>
      <w:r>
        <w:t xml:space="preserve">Each </w:t>
      </w:r>
      <w:r>
        <w:rPr>
          <w:i/>
        </w:rPr>
        <w:t>currently open file numbe</w:t>
      </w:r>
      <w:r>
        <w:t xml:space="preserve">r has an associated </w:t>
      </w:r>
      <w:r>
        <w:rPr>
          <w:i/>
        </w:rPr>
        <w:t>maximum line length (section 5.4.5)</w:t>
      </w:r>
      <w:r>
        <w:t xml:space="preserve"> that controls how many cha</w:t>
      </w:r>
      <w:r>
        <w:t xml:space="preserve">racters can be output to a line when using that </w:t>
      </w:r>
      <w:r>
        <w:rPr>
          <w:i/>
        </w:rPr>
        <w:t>file number</w:t>
      </w:r>
      <w:r>
        <w:t xml:space="preserve">. This statement sets the maximum line length of </w:t>
      </w:r>
      <w:r>
        <w:rPr>
          <w:i/>
        </w:rPr>
        <w:t>file number value</w:t>
      </w:r>
      <w:r>
        <w:t xml:space="preserve"> to </w:t>
      </w:r>
      <w:r>
        <w:rPr>
          <w:i/>
        </w:rPr>
        <w:t>line width</w:t>
      </w:r>
      <w:r>
        <w:t xml:space="preserve">. </w:t>
      </w:r>
    </w:p>
    <w:p w:rsidR="00D06D0B" w:rsidRDefault="00A74177">
      <w:pPr>
        <w:pStyle w:val="ListParagraph"/>
        <w:numPr>
          <w:ilvl w:val="1"/>
          <w:numId w:val="137"/>
        </w:numPr>
      </w:pPr>
      <w:r>
        <w:t xml:space="preserve">If </w:t>
      </w:r>
      <w:r>
        <w:rPr>
          <w:i/>
        </w:rPr>
        <w:t>line width</w:t>
      </w:r>
      <w:r>
        <w:t xml:space="preserve"> is 0 then </w:t>
      </w:r>
      <w:r>
        <w:rPr>
          <w:i/>
        </w:rPr>
        <w:t>file number value</w:t>
      </w:r>
      <w:r>
        <w:t xml:space="preserve"> is set to have no </w:t>
      </w:r>
      <w:r>
        <w:rPr>
          <w:i/>
        </w:rPr>
        <w:t>maximum line length</w:t>
      </w:r>
      <w:r>
        <w:t xml:space="preserve">. </w:t>
      </w:r>
    </w:p>
    <w:p w:rsidR="00D06D0B" w:rsidRDefault="00A74177">
      <w:pPr>
        <w:pStyle w:val="Heading4"/>
      </w:pPr>
      <w:bookmarkStart w:id="275" w:name="section_6f427c3d24714cd88cae2e2951918b51"/>
      <w:bookmarkStart w:id="276" w:name="_Toc158907434"/>
      <w:r>
        <w:t>Print Statement</w:t>
      </w:r>
      <w:bookmarkEnd w:id="275"/>
      <w:bookmarkEnd w:id="276"/>
      <w:r>
        <w:fldChar w:fldCharType="begin"/>
      </w:r>
      <w:r>
        <w:instrText xml:space="preserve"> XE "&lt;print-state</w:instrText>
      </w:r>
      <w:r>
        <w:instrText xml:space="preserve">ment&gt;" </w:instrText>
      </w:r>
      <w:r>
        <w:fldChar w:fldCharType="end"/>
      </w:r>
    </w:p>
    <w:p w:rsidR="00D06D0B" w:rsidRDefault="00A74177">
      <w:r>
        <w:t xml:space="preserve">A &lt;print-statement&gt; writes data to the file underlying &lt;marked-file-number&gt;. </w:t>
      </w:r>
    </w:p>
    <w:p w:rsidR="00D06D0B" w:rsidRDefault="00A74177">
      <w:pPr>
        <w:pStyle w:val="Code"/>
      </w:pPr>
      <w:r>
        <w:t xml:space="preserve">print-statement = "Print" marked-file-number "," [output-list] </w:t>
      </w:r>
    </w:p>
    <w:p w:rsidR="00D06D0B" w:rsidRDefault="00A74177">
      <w:pPr>
        <w:spacing w:line="246" w:lineRule="auto"/>
        <w:ind w:left="-5"/>
      </w:pPr>
      <w:r>
        <w:rPr>
          <w:i/>
        </w:rPr>
        <w:t>Static Semantics.</w:t>
      </w:r>
      <w:r>
        <w:t xml:space="preserve"> </w:t>
      </w:r>
    </w:p>
    <w:p w:rsidR="00D06D0B" w:rsidRDefault="00A74177">
      <w:pPr>
        <w:numPr>
          <w:ilvl w:val="0"/>
          <w:numId w:val="138"/>
        </w:numPr>
      </w:pPr>
      <w:r>
        <w:t>The semantics of &lt;marked-file-number&gt; in this context are those of a &lt;file-number&gt; el</w:t>
      </w:r>
      <w:r>
        <w:t xml:space="preserve">ement that consisted of that same &lt;marked-file-number&gt; element. </w:t>
      </w:r>
    </w:p>
    <w:p w:rsidR="00D06D0B" w:rsidRDefault="00A74177">
      <w:pPr>
        <w:spacing w:line="246" w:lineRule="auto"/>
        <w:ind w:left="-5"/>
      </w:pPr>
      <w:r>
        <w:rPr>
          <w:i/>
        </w:rPr>
        <w:t>Runtime Semantics</w:t>
      </w:r>
      <w:r>
        <w:t xml:space="preserve">. </w:t>
      </w:r>
    </w:p>
    <w:p w:rsidR="00D06D0B" w:rsidRDefault="00A74177">
      <w:pPr>
        <w:pStyle w:val="ListParagraph"/>
        <w:numPr>
          <w:ilvl w:val="0"/>
          <w:numId w:val="139"/>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w:t>
      </w:r>
      <w:r>
        <w:t xml:space="preserv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pStyle w:val="ListParagraph"/>
        <w:numPr>
          <w:ilvl w:val="0"/>
          <w:numId w:val="139"/>
        </w:numPr>
      </w:pPr>
      <w:r>
        <w:t xml:space="preserve">If &lt;output-list&gt; is not present, the </w:t>
      </w:r>
      <w:r>
        <w:rPr>
          <w:i/>
        </w:rPr>
        <w:t>line termination sequence (section 5.4.5)</w:t>
      </w:r>
      <w:r>
        <w:t xml:space="preserve"> is written to the file associated with </w:t>
      </w:r>
      <w:r>
        <w:rPr>
          <w:i/>
        </w:rPr>
        <w:t>file number value</w:t>
      </w:r>
      <w:r>
        <w:t xml:space="preserve"> starting at its current </w:t>
      </w:r>
      <w:r>
        <w:rPr>
          <w:i/>
        </w:rPr>
        <w:t>file-pointer-position</w:t>
      </w:r>
      <w:r>
        <w:t xml:space="preserve">. The current </w:t>
      </w:r>
      <w:r>
        <w:rPr>
          <w:i/>
        </w:rPr>
        <w:t xml:space="preserve">file-pointer-position </w:t>
      </w:r>
      <w:r>
        <w:t xml:space="preserve">is set immediately after the line termination sequence. </w:t>
      </w:r>
    </w:p>
    <w:p w:rsidR="00D06D0B" w:rsidRDefault="00A74177">
      <w:pPr>
        <w:pStyle w:val="ListParagraph"/>
        <w:numPr>
          <w:ilvl w:val="0"/>
          <w:numId w:val="139"/>
        </w:numPr>
      </w:pPr>
      <w:r>
        <w:t>Otherwise, for each</w:t>
      </w:r>
      <w:r>
        <w:t xml:space="preserve"> &lt;output-item&gt; in &lt;output-list&gt; proceeding in left to right order: </w:t>
      </w:r>
    </w:p>
    <w:p w:rsidR="00D06D0B" w:rsidRDefault="00A74177">
      <w:pPr>
        <w:pStyle w:val="ListParagraph"/>
        <w:numPr>
          <w:ilvl w:val="0"/>
          <w:numId w:val="140"/>
        </w:numPr>
      </w:pPr>
      <w:r>
        <w:t xml:space="preserve">If &lt;output-clause&gt; consists of an &lt;output-expression&gt; </w:t>
      </w:r>
    </w:p>
    <w:p w:rsidR="00D06D0B" w:rsidRDefault="00A74177">
      <w:pPr>
        <w:pStyle w:val="ListParagraph"/>
        <w:numPr>
          <w:ilvl w:val="1"/>
          <w:numId w:val="141"/>
        </w:numPr>
      </w:pPr>
      <w:r>
        <w:t xml:space="preserve">The &lt;output-expression&gt; is evaluated to produce an </w:t>
      </w:r>
      <w:r>
        <w:rPr>
          <w:i/>
        </w:rPr>
        <w:t>output string value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D06D0B" w:rsidRDefault="00A74177">
      <w:pPr>
        <w:pStyle w:val="ListParagraph"/>
        <w:numPr>
          <w:ilvl w:val="1"/>
          <w:numId w:val="141"/>
        </w:numPr>
      </w:pPr>
      <w:r>
        <w:t xml:space="preserve">The current </w:t>
      </w:r>
      <w:r>
        <w:rPr>
          <w:i/>
        </w:rPr>
        <w:t>file-pointer-position</w:t>
      </w:r>
      <w:r>
        <w:t xml:space="preserve"> now points to the location after the output characters of the string. </w:t>
      </w:r>
    </w:p>
    <w:p w:rsidR="00D06D0B" w:rsidRDefault="00A74177">
      <w:pPr>
        <w:pStyle w:val="ListParagraph"/>
        <w:numPr>
          <w:ilvl w:val="1"/>
          <w:numId w:val="141"/>
        </w:numPr>
      </w:pPr>
      <w:r>
        <w:t>If while perfor</w:t>
      </w:r>
      <w:r>
        <w:t xml:space="preserve">ming any of these steps the number of characters in the </w:t>
      </w:r>
      <w:r>
        <w:rPr>
          <w:i/>
        </w:rPr>
        <w:t>current line (section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D06D0B" w:rsidRDefault="00A74177">
      <w:pPr>
        <w:pStyle w:val="ListParagraph"/>
        <w:numPr>
          <w:ilvl w:val="0"/>
          <w:numId w:val="140"/>
        </w:numPr>
      </w:pPr>
      <w:r>
        <w:t>If &lt;output-clause&gt; consists of</w:t>
      </w:r>
      <w:r>
        <w:t xml:space="preserve"> a &lt;spc-clause&gt; </w:t>
      </w:r>
    </w:p>
    <w:p w:rsidR="00D06D0B" w:rsidRDefault="00A74177">
      <w:pPr>
        <w:pStyle w:val="ListParagraph"/>
        <w:numPr>
          <w:ilvl w:val="1"/>
          <w:numId w:val="142"/>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w:t>
      </w:r>
      <w:r>
        <w:t xml:space="preserve">the value of </w:t>
      </w:r>
      <w:r>
        <w:rPr>
          <w:i/>
        </w:rPr>
        <w:t>space count</w:t>
      </w:r>
      <w:r>
        <w:t xml:space="preserve">. </w:t>
      </w:r>
    </w:p>
    <w:p w:rsidR="00D06D0B" w:rsidRDefault="00A74177">
      <w:pPr>
        <w:pStyle w:val="ListParagraph"/>
        <w:numPr>
          <w:ilvl w:val="1"/>
          <w:numId w:val="142"/>
        </w:numPr>
      </w:pPr>
      <w:r>
        <w:lastRenderedPageBreak/>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D06D0B" w:rsidRDefault="00A74177">
      <w:pPr>
        <w:pStyle w:val="ListParagraph"/>
        <w:numPr>
          <w:ilvl w:val="1"/>
          <w:numId w:val="142"/>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line position</w:t>
      </w:r>
      <w:r>
        <w:t xml:space="preserve"> let</w:t>
      </w:r>
      <w:r>
        <w:t xml:space="preserve">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 written and current </w:t>
      </w:r>
      <w:r>
        <w:rPr>
          <w:i/>
        </w:rPr>
        <w:t xml:space="preserve">file-pointer-position </w:t>
      </w:r>
      <w:r>
        <w:t xml:space="preserve">is set to beginning of the new line. </w:t>
      </w:r>
    </w:p>
    <w:p w:rsidR="00D06D0B" w:rsidRDefault="00A74177">
      <w:pPr>
        <w:pStyle w:val="ListParagraph"/>
        <w:numPr>
          <w:ilvl w:val="1"/>
          <w:numId w:val="142"/>
        </w:numPr>
      </w:pPr>
      <w:r>
        <w:t xml:space="preserve">Write </w:t>
      </w:r>
      <w:r>
        <w:rPr>
          <w:i/>
        </w:rPr>
        <w:t>s</w:t>
      </w:r>
      <w:r>
        <w:t xml:space="preserve"> space characters to the file associated with </w:t>
      </w:r>
      <w:r>
        <w:rPr>
          <w:i/>
        </w:rPr>
        <w:t>file number</w:t>
      </w:r>
      <w:r>
        <w:rPr>
          <w:i/>
        </w:rPr>
        <w:t xml:space="preserve">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D06D0B" w:rsidRDefault="00A74177">
      <w:pPr>
        <w:pStyle w:val="ListParagraph"/>
        <w:numPr>
          <w:ilvl w:val="0"/>
          <w:numId w:val="140"/>
        </w:numPr>
      </w:pPr>
      <w:r>
        <w:t>If &lt;output-clause&gt; consists of a &lt;tab-clause&gt; that includes a &lt;tab-number-clause&gt;</w:t>
      </w:r>
      <w:r>
        <w:t xml:space="preserve"> then do the following steps: </w:t>
      </w:r>
    </w:p>
    <w:p w:rsidR="00D06D0B" w:rsidRDefault="00A74177">
      <w:pPr>
        <w:pStyle w:val="ListParagraph"/>
        <w:numPr>
          <w:ilvl w:val="1"/>
          <w:numId w:val="143"/>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D06D0B" w:rsidRDefault="00A74177">
      <w:pPr>
        <w:pStyle w:val="ListParagraph"/>
        <w:numPr>
          <w:ilvl w:val="1"/>
          <w:numId w:val="143"/>
        </w:numPr>
      </w:pPr>
      <w:r>
        <w:t xml:space="preserve">Otherwise, </w:t>
      </w:r>
      <w:r>
        <w:rPr>
          <w:i/>
        </w:rPr>
        <w:t>tab number</w:t>
      </w:r>
      <w:r>
        <w:t xml:space="preserve"> is greater than the </w:t>
      </w:r>
      <w:r>
        <w:rPr>
          <w:i/>
        </w:rPr>
        <w:t>maximum line length</w:t>
      </w:r>
      <w:r>
        <w:t xml:space="preserve">. Let </w:t>
      </w:r>
      <w:r>
        <w:rPr>
          <w:i/>
        </w:rPr>
        <w:t>t</w:t>
      </w:r>
      <w:r>
        <w:t xml:space="preserve"> be the value (</w:t>
      </w:r>
      <w:r>
        <w:rPr>
          <w:i/>
        </w:rPr>
        <w:t>tab number</w:t>
      </w:r>
      <w:r>
        <w:t xml:space="preserve"> modulo </w:t>
      </w:r>
      <w:r>
        <w:rPr>
          <w:i/>
        </w:rPr>
        <w:t>maximum line length</w:t>
      </w:r>
      <w:r>
        <w:t xml:space="preserve">). </w:t>
      </w:r>
    </w:p>
    <w:p w:rsidR="00D06D0B" w:rsidRDefault="00A74177">
      <w:pPr>
        <w:pStyle w:val="ListParagraph"/>
        <w:numPr>
          <w:ilvl w:val="1"/>
          <w:numId w:val="143"/>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w:t>
      </w:r>
      <w:r>
        <w:t xml:space="preserve">the new line. </w:t>
      </w:r>
    </w:p>
    <w:p w:rsidR="00D06D0B" w:rsidRDefault="00A74177">
      <w:pPr>
        <w:pStyle w:val="ListParagraph"/>
        <w:numPr>
          <w:ilvl w:val="1"/>
          <w:numId w:val="143"/>
        </w:numPr>
      </w:pPr>
      <w:r>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w:t>
      </w:r>
      <w:r>
        <w:t xml:space="preserve">er. </w:t>
      </w:r>
    </w:p>
    <w:p w:rsidR="00D06D0B" w:rsidRDefault="00A74177">
      <w:pPr>
        <w:pStyle w:val="ListParagraph"/>
        <w:numPr>
          <w:ilvl w:val="0"/>
          <w:numId w:val="140"/>
        </w:numPr>
      </w:pPr>
      <w:r>
        <w:t xml:space="preserve">If &lt;output-clause&gt; consists of a &lt;tab-clause&gt; that does not includes a &lt;tab-number-clause&gt; then the current </w:t>
      </w:r>
      <w:r>
        <w:rPr>
          <w:i/>
        </w:rPr>
        <w:t>file-pointer-position</w:t>
      </w:r>
      <w:r>
        <w:t xml:space="preserve"> is advanced to the next </w:t>
      </w:r>
      <w:r>
        <w:rPr>
          <w:i/>
        </w:rPr>
        <w:t>print zone (section 5.4.5)</w:t>
      </w:r>
      <w:r>
        <w:t xml:space="preserve"> by outputting space characters until (</w:t>
      </w:r>
      <w:r>
        <w:rPr>
          <w:i/>
        </w:rPr>
        <w:t>current line position</w:t>
      </w:r>
      <w:r>
        <w:t xml:space="preserve"> modulo 14)</w:t>
      </w:r>
      <w:r>
        <w:t xml:space="preserve"> equals 1. o If the &lt;char-position&gt; of the &lt;output-item&gt; is ",", the current </w:t>
      </w:r>
      <w:r>
        <w:rPr>
          <w:i/>
        </w:rPr>
        <w:t>file-pointer-position</w:t>
      </w:r>
      <w:r>
        <w:t xml:space="preserve"> is further advanced to the next </w:t>
      </w:r>
      <w:r>
        <w:rPr>
          <w:i/>
        </w:rPr>
        <w:t>print zone</w:t>
      </w:r>
      <w:r>
        <w:t xml:space="preserve"> by outputting space characters until (modulo 14) equals 1. Note that the </w:t>
      </w:r>
      <w:r>
        <w:rPr>
          <w:i/>
        </w:rPr>
        <w:t>print zone</w:t>
      </w:r>
      <w:r>
        <w:t xml:space="preserve"> is advance even if the current</w:t>
      </w:r>
      <w:r>
        <w:t xml:space="preserve"> file-pointer-position is already at the beginning of a </w:t>
      </w:r>
      <w:r>
        <w:rPr>
          <w:i/>
        </w:rPr>
        <w:t>print zone</w:t>
      </w:r>
      <w:r>
        <w:t xml:space="preserve">. </w:t>
      </w:r>
    </w:p>
    <w:p w:rsidR="00D06D0B" w:rsidRDefault="00A74177">
      <w:pPr>
        <w:pStyle w:val="ListParagraph"/>
        <w:numPr>
          <w:ilvl w:val="0"/>
          <w:numId w:val="139"/>
        </w:numPr>
      </w:pPr>
      <w:r>
        <w:t>If the &lt;char-position&gt; of the last &lt;output-item&gt; is neither a "," or an explicitly occurring ";" the implementation-defined line termination sequence is output and the current</w:t>
      </w:r>
      <w:r>
        <w:rPr>
          <w:i/>
        </w:rPr>
        <w:t xml:space="preserve"> file-positi</w:t>
      </w:r>
      <w:r>
        <w:rPr>
          <w:i/>
        </w:rPr>
        <w:t>on-pointer</w:t>
      </w:r>
      <w:r>
        <w:t xml:space="preserve"> is set to the beginning of the new line. </w:t>
      </w:r>
    </w:p>
    <w:p w:rsidR="00D06D0B" w:rsidRDefault="00A74177">
      <w:pPr>
        <w:pStyle w:val="ListParagraph"/>
        <w:numPr>
          <w:ilvl w:val="0"/>
          <w:numId w:val="139"/>
        </w:numPr>
      </w:pPr>
      <w:r>
        <w:t xml:space="preserve">The </w:t>
      </w:r>
      <w:r>
        <w:rPr>
          <w:i/>
        </w:rPr>
        <w:t>output string value</w:t>
      </w:r>
      <w:r>
        <w:t xml:space="preserve"> of an &lt;output-expression&gt; is determined as follows: </w:t>
      </w:r>
    </w:p>
    <w:p w:rsidR="00D06D0B" w:rsidRDefault="00A74177">
      <w:pPr>
        <w:pStyle w:val="ListParagraph"/>
        <w:numPr>
          <w:ilvl w:val="1"/>
          <w:numId w:val="139"/>
        </w:numPr>
      </w:pPr>
      <w:r>
        <w:t xml:space="preserve">If the evaluated data value of the &lt;output-expression&gt; is the </w:t>
      </w:r>
      <w:r>
        <w:rPr>
          <w:b/>
        </w:rPr>
        <w:t>Boolean</w:t>
      </w:r>
      <w:r>
        <w:t xml:space="preserve"> data value </w:t>
      </w:r>
      <w:r>
        <w:rPr>
          <w:b/>
        </w:rPr>
        <w:t>True</w:t>
      </w:r>
      <w:r>
        <w:t xml:space="preserve">, the output string is "True". </w:t>
      </w:r>
    </w:p>
    <w:p w:rsidR="00D06D0B" w:rsidRDefault="00A74177">
      <w:pPr>
        <w:pStyle w:val="ListParagraph"/>
        <w:numPr>
          <w:ilvl w:val="1"/>
          <w:numId w:val="139"/>
        </w:numPr>
      </w:pPr>
      <w:r>
        <w:t>If the ev</w:t>
      </w:r>
      <w:r>
        <w:t xml:space="preserve">aluated data value of the &lt;output-expression&gt; is the </w:t>
      </w:r>
      <w:r>
        <w:rPr>
          <w:b/>
        </w:rPr>
        <w:t>Boolean</w:t>
      </w:r>
      <w:r>
        <w:t xml:space="preserve"> data value </w:t>
      </w:r>
      <w:r>
        <w:rPr>
          <w:b/>
        </w:rPr>
        <w:t>False</w:t>
      </w:r>
      <w:r>
        <w:t xml:space="preserve">, the output string is "False". </w:t>
      </w:r>
    </w:p>
    <w:p w:rsidR="00D06D0B" w:rsidRDefault="00A74177">
      <w:pPr>
        <w:pStyle w:val="ListParagraph"/>
        <w:numPr>
          <w:ilvl w:val="1"/>
          <w:numId w:val="139"/>
        </w:numPr>
      </w:pPr>
      <w:r>
        <w:t xml:space="preserve">If the evaluated data value of the &lt;output-expression&gt; is the data value </w:t>
      </w:r>
      <w:r>
        <w:rPr>
          <w:b/>
        </w:rPr>
        <w:t>Null</w:t>
      </w:r>
      <w:r>
        <w:t xml:space="preserve">, the output string is "Null". </w:t>
      </w:r>
    </w:p>
    <w:p w:rsidR="00D06D0B" w:rsidRDefault="00A74177">
      <w:pPr>
        <w:pStyle w:val="ListParagraph"/>
        <w:numPr>
          <w:ilvl w:val="1"/>
          <w:numId w:val="139"/>
        </w:numPr>
      </w:pPr>
      <w:r>
        <w:t>If the evaluated data value of the &lt;o</w:t>
      </w:r>
      <w:r>
        <w:t xml:space="preserve">utput-expression&gt; is an </w:t>
      </w:r>
      <w:r>
        <w:rPr>
          <w:b/>
        </w:rPr>
        <w:t>Error</w:t>
      </w:r>
      <w:r>
        <w:t xml:space="preserve"> data value the output string is "Error " followed by the error code Let-coerced to </w:t>
      </w:r>
      <w:r>
        <w:rPr>
          <w:b/>
        </w:rPr>
        <w:t>String</w:t>
      </w:r>
      <w:r>
        <w:t xml:space="preserve">. </w:t>
      </w:r>
    </w:p>
    <w:p w:rsidR="00D06D0B" w:rsidRDefault="00A74177">
      <w:pPr>
        <w:pStyle w:val="ListParagraph"/>
        <w:numPr>
          <w:ilvl w:val="1"/>
          <w:numId w:val="139"/>
        </w:numPr>
      </w:pPr>
      <w:r>
        <w:t xml:space="preserve">If the evaluated data value of the &lt;output-expression&gt; is any numeric data value other than a </w:t>
      </w:r>
      <w:r>
        <w:rPr>
          <w:b/>
        </w:rPr>
        <w:t>Date</w:t>
      </w:r>
      <w:r>
        <w:t xml:space="preserve"> the output string is the evaluated data value of the &lt;output-expression&gt; Let-coerced to </w:t>
      </w:r>
      <w:r>
        <w:rPr>
          <w:b/>
        </w:rPr>
        <w:t>String</w:t>
      </w:r>
      <w:r>
        <w:t xml:space="preserve"> with a space character inserted as the first and the last character of the </w:t>
      </w:r>
      <w:r>
        <w:rPr>
          <w:b/>
        </w:rPr>
        <w:t>String</w:t>
      </w:r>
      <w:r>
        <w:t xml:space="preserve"> data value. </w:t>
      </w:r>
    </w:p>
    <w:p w:rsidR="00D06D0B" w:rsidRDefault="00A74177">
      <w:pPr>
        <w:pStyle w:val="ListParagraph"/>
        <w:numPr>
          <w:ilvl w:val="1"/>
          <w:numId w:val="139"/>
        </w:numPr>
      </w:pPr>
      <w:r>
        <w:lastRenderedPageBreak/>
        <w:t xml:space="preserve">If the evaluated data value of the &lt;output-expression&gt; is a </w:t>
      </w:r>
      <w:r>
        <w:rPr>
          <w:b/>
        </w:rPr>
        <w:t>Date</w:t>
      </w:r>
      <w:r>
        <w:t xml:space="preserve"> </w:t>
      </w:r>
      <w:r>
        <w:t xml:space="preserve">data value the output string is the data value Let-coerced to </w:t>
      </w:r>
      <w:r>
        <w:rPr>
          <w:b/>
        </w:rPr>
        <w:t>String</w:t>
      </w:r>
      <w:r>
        <w:t xml:space="preserve">. </w:t>
      </w:r>
    </w:p>
    <w:p w:rsidR="00D06D0B" w:rsidRDefault="00A74177">
      <w:pPr>
        <w:pStyle w:val="ListParagraph"/>
        <w:numPr>
          <w:ilvl w:val="1"/>
          <w:numId w:val="139"/>
        </w:numPr>
      </w:pPr>
      <w:r>
        <w:t xml:space="preserve">Otherwise, the output string is the evaluated data value of the &lt;output-expression&gt; </w:t>
      </w:r>
      <w:r>
        <w:rPr>
          <w:b/>
        </w:rPr>
        <w:t>Let</w:t>
      </w:r>
      <w:r>
        <w:t xml:space="preserve">-coerced to </w:t>
      </w:r>
      <w:r>
        <w:rPr>
          <w:b/>
        </w:rPr>
        <w:t>String</w:t>
      </w:r>
      <w:r>
        <w:t xml:space="preserve">. </w:t>
      </w:r>
    </w:p>
    <w:p w:rsidR="00D06D0B" w:rsidRDefault="00A74177">
      <w:pPr>
        <w:pStyle w:val="Heading5"/>
      </w:pPr>
      <w:bookmarkStart w:id="277" w:name="section_630ce2feabf14aaea1261c6567ac2a41"/>
      <w:bookmarkStart w:id="278" w:name="_Toc158907435"/>
      <w:r>
        <w:t>Output Lists</w:t>
      </w:r>
      <w:bookmarkEnd w:id="277"/>
      <w:bookmarkEnd w:id="278"/>
      <w:r>
        <w:fldChar w:fldCharType="begin"/>
      </w:r>
      <w:r>
        <w:instrText xml:space="preserve"> XE "&lt;output-list&gt;" </w:instrText>
      </w:r>
      <w:r>
        <w:fldChar w:fldCharType="end"/>
      </w:r>
      <w:r>
        <w:fldChar w:fldCharType="begin"/>
      </w:r>
      <w:r>
        <w:instrText xml:space="preserve"> XE "&lt;output-item&gt;" </w:instrText>
      </w:r>
      <w:r>
        <w:fldChar w:fldCharType="end"/>
      </w:r>
      <w:r>
        <w:fldChar w:fldCharType="begin"/>
      </w:r>
      <w:r>
        <w:instrText xml:space="preserve"> XE "&lt;output-clause&gt;"</w:instrText>
      </w:r>
      <w:r>
        <w:instrText xml:space="preserve"> </w:instrText>
      </w:r>
      <w:r>
        <w:fldChar w:fldCharType="end"/>
      </w:r>
      <w:r>
        <w:fldChar w:fldCharType="begin"/>
      </w:r>
      <w:r>
        <w:instrText xml:space="preserve"> XE "&lt;output-expression&gt;" </w:instrText>
      </w:r>
      <w:r>
        <w:fldChar w:fldCharType="end"/>
      </w:r>
      <w:r>
        <w:fldChar w:fldCharType="begin"/>
      </w:r>
      <w:r>
        <w:instrText xml:space="preserve"> XE "&lt;spc-clause&gt;" </w:instrText>
      </w:r>
      <w:r>
        <w:fldChar w:fldCharType="end"/>
      </w:r>
      <w:r>
        <w:fldChar w:fldCharType="begin"/>
      </w:r>
      <w:r>
        <w:instrText xml:space="preserve"> XE "&lt;spc-number&gt;" </w:instrText>
      </w:r>
      <w:r>
        <w:fldChar w:fldCharType="end"/>
      </w:r>
      <w:r>
        <w:fldChar w:fldCharType="begin"/>
      </w:r>
      <w:r>
        <w:instrText xml:space="preserve"> XE "&lt;tab-clause&gt;" </w:instrText>
      </w:r>
      <w:r>
        <w:fldChar w:fldCharType="end"/>
      </w:r>
      <w:r>
        <w:fldChar w:fldCharType="begin"/>
      </w:r>
      <w:r>
        <w:instrText xml:space="preserve"> XE "&lt;tab-number-clause&gt;" </w:instrText>
      </w:r>
      <w:r>
        <w:fldChar w:fldCharType="end"/>
      </w:r>
      <w:r>
        <w:fldChar w:fldCharType="begin"/>
      </w:r>
      <w:r>
        <w:instrText xml:space="preserve"> XE "&lt;tab-number&gt;" </w:instrText>
      </w:r>
      <w:r>
        <w:fldChar w:fldCharType="end"/>
      </w:r>
    </w:p>
    <w:p w:rsidR="00D06D0B" w:rsidRDefault="00A74177">
      <w:pPr>
        <w:pStyle w:val="Code"/>
      </w:pPr>
      <w:r>
        <w:t>output-list = *output-item</w:t>
      </w:r>
    </w:p>
    <w:p w:rsidR="00D06D0B" w:rsidRDefault="00A74177">
      <w:pPr>
        <w:pStyle w:val="Code"/>
      </w:pPr>
      <w:r>
        <w:t xml:space="preserve"> </w:t>
      </w:r>
    </w:p>
    <w:p w:rsidR="00D06D0B" w:rsidRDefault="00A74177">
      <w:pPr>
        <w:pStyle w:val="Code"/>
      </w:pPr>
      <w:r>
        <w:t xml:space="preserve">output-item = [output-clause] [char-position] </w:t>
      </w:r>
    </w:p>
    <w:p w:rsidR="00D06D0B" w:rsidRDefault="00A74177">
      <w:pPr>
        <w:pStyle w:val="Code"/>
      </w:pPr>
      <w:r>
        <w:t xml:space="preserve"> </w:t>
      </w:r>
    </w:p>
    <w:p w:rsidR="00D06D0B" w:rsidRDefault="00A74177">
      <w:pPr>
        <w:pStyle w:val="Code"/>
      </w:pPr>
      <w:r>
        <w:t xml:space="preserve">output-clause = (spc-clause / tab-clause / output-expression)  </w:t>
      </w:r>
    </w:p>
    <w:p w:rsidR="00D06D0B" w:rsidRDefault="00A74177">
      <w:pPr>
        <w:pStyle w:val="Code"/>
      </w:pPr>
      <w:r>
        <w:t>char-position = ( ";" / ",")</w:t>
      </w:r>
    </w:p>
    <w:p w:rsidR="00D06D0B" w:rsidRDefault="00A74177">
      <w:pPr>
        <w:pStyle w:val="Code"/>
      </w:pPr>
      <w:r>
        <w:t xml:space="preserve"> </w:t>
      </w:r>
    </w:p>
    <w:p w:rsidR="00D06D0B" w:rsidRDefault="00A74177">
      <w:pPr>
        <w:pStyle w:val="Code"/>
      </w:pPr>
      <w:r>
        <w:t xml:space="preserve">output-expression = expression </w:t>
      </w:r>
    </w:p>
    <w:p w:rsidR="00D06D0B" w:rsidRDefault="00A74177">
      <w:pPr>
        <w:pStyle w:val="Code"/>
      </w:pPr>
      <w:r>
        <w:t xml:space="preserve"> </w:t>
      </w:r>
    </w:p>
    <w:p w:rsidR="00D06D0B" w:rsidRDefault="00A74177">
      <w:pPr>
        <w:pStyle w:val="Code"/>
      </w:pPr>
      <w:r>
        <w:t xml:space="preserve">spc-clause = "Spc" "(" spc-number ")" </w:t>
      </w:r>
    </w:p>
    <w:p w:rsidR="00D06D0B" w:rsidRDefault="00A74177">
      <w:pPr>
        <w:pStyle w:val="Code"/>
      </w:pPr>
      <w:r>
        <w:t xml:space="preserve">spc-number = expression </w:t>
      </w:r>
    </w:p>
    <w:p w:rsidR="00D06D0B" w:rsidRDefault="00A74177">
      <w:pPr>
        <w:pStyle w:val="Code"/>
      </w:pPr>
      <w:r>
        <w:t xml:space="preserve">tab-clause = "Tab" [tab-number-clause] </w:t>
      </w:r>
    </w:p>
    <w:p w:rsidR="00D06D0B" w:rsidRDefault="00A74177">
      <w:pPr>
        <w:pStyle w:val="Code"/>
      </w:pPr>
      <w:r>
        <w:t>tab-number-clause = "("</w:t>
      </w:r>
      <w:r>
        <w:t xml:space="preserve"> tab-number ")" </w:t>
      </w:r>
    </w:p>
    <w:p w:rsidR="00D06D0B" w:rsidRDefault="00A74177">
      <w:pPr>
        <w:pStyle w:val="Code"/>
      </w:pPr>
      <w:r>
        <w:t xml:space="preserve">tab-number = expression </w:t>
      </w:r>
    </w:p>
    <w:p w:rsidR="00D06D0B" w:rsidRDefault="00A74177">
      <w:pPr>
        <w:spacing w:line="246" w:lineRule="auto"/>
        <w:ind w:left="-5"/>
      </w:pPr>
      <w:r>
        <w:rPr>
          <w:i/>
        </w:rPr>
        <w:t>Static Semantics.</w:t>
      </w:r>
      <w:r>
        <w:t xml:space="preserve"> </w:t>
      </w:r>
    </w:p>
    <w:p w:rsidR="00D06D0B" w:rsidRDefault="00A74177">
      <w:pPr>
        <w:numPr>
          <w:ilvl w:val="0"/>
          <w:numId w:val="144"/>
        </w:numPr>
      </w:pPr>
      <w:r>
        <w:t xml:space="preserve">If an &lt;output-item&gt; contains no &lt;output-clause&gt;, the effect is as if the &lt;output-item&gt; contains an &lt;output-clause&gt; consisting of the zero-length string "". </w:t>
      </w:r>
    </w:p>
    <w:p w:rsidR="00D06D0B" w:rsidRDefault="00A74177">
      <w:pPr>
        <w:numPr>
          <w:ilvl w:val="0"/>
          <w:numId w:val="144"/>
        </w:numPr>
      </w:pPr>
      <w:r>
        <w:t>If &lt;char-position&gt; is not present, the</w:t>
      </w:r>
      <w:r>
        <w:t xml:space="preserve">n the effect is as if &lt;char-position&gt; were ";". </w:t>
      </w:r>
    </w:p>
    <w:p w:rsidR="00D06D0B" w:rsidRDefault="00A74177">
      <w:pPr>
        <w:numPr>
          <w:ilvl w:val="0"/>
          <w:numId w:val="144"/>
        </w:numPr>
        <w:spacing w:after="267"/>
      </w:pPr>
      <w:r>
        <w:t xml:space="preserve">The </w:t>
      </w:r>
      <w:r>
        <w:rPr>
          <w:i/>
        </w:rPr>
        <w:t>declared type</w:t>
      </w:r>
      <w:r>
        <w:t xml:space="preserve"> </w:t>
      </w:r>
      <w:r>
        <w:rPr>
          <w:i/>
        </w:rPr>
        <w:t xml:space="preserve">(section </w:t>
      </w:r>
      <w:hyperlink w:anchor="Section_aaee9b48168f4cfe95d114c5cc427b69" w:history="1">
        <w:r>
          <w:rPr>
            <w:rStyle w:val="Hyperlink"/>
            <w:i/>
          </w:rPr>
          <w:t>2.2</w:t>
        </w:r>
      </w:hyperlink>
      <w:r>
        <w:rPr>
          <w:i/>
        </w:rPr>
        <w:t>)</w:t>
      </w:r>
      <w:r>
        <w:t xml:space="preserve"> of &lt;spc-number&gt; and of &lt;tab-number&gt; MUST be a </w:t>
      </w:r>
      <w:r>
        <w:rPr>
          <w:i/>
        </w:rPr>
        <w:t>scalar declared type (section 2.2)</w:t>
      </w:r>
      <w:r>
        <w:t xml:space="preserve">. </w:t>
      </w:r>
    </w:p>
    <w:p w:rsidR="00D06D0B" w:rsidRDefault="00A74177">
      <w:pPr>
        <w:spacing w:line="246" w:lineRule="auto"/>
        <w:ind w:left="-5"/>
      </w:pPr>
      <w:r>
        <w:rPr>
          <w:i/>
        </w:rPr>
        <w:t>Runtime Semantics</w:t>
      </w:r>
      <w:r>
        <w:t xml:space="preserve">. </w:t>
      </w:r>
    </w:p>
    <w:p w:rsidR="00D06D0B" w:rsidRDefault="00A74177">
      <w:pPr>
        <w:numPr>
          <w:ilvl w:val="0"/>
          <w:numId w:val="144"/>
        </w:numPr>
      </w:pPr>
      <w:r>
        <w:t xml:space="preserve">The </w:t>
      </w:r>
      <w:r>
        <w:rPr>
          <w:i/>
        </w:rPr>
        <w:t xml:space="preserve">space </w:t>
      </w:r>
      <w:r>
        <w:rPr>
          <w:i/>
        </w:rPr>
        <w:t>count</w:t>
      </w:r>
      <w:r>
        <w:t xml:space="preserve"> of a &lt;spc-clause&gt; is the larger of 0 and the evaluated value of its &lt;spc-number&gt; </w:t>
      </w:r>
      <w:r>
        <w:rPr>
          <w:i/>
        </w:rPr>
        <w:t>Let-coerced</w:t>
      </w:r>
      <w:r>
        <w:t xml:space="preserve"> to declared type </w:t>
      </w:r>
      <w:r>
        <w:rPr>
          <w:b/>
        </w:rPr>
        <w:t>Integer</w:t>
      </w:r>
      <w:r>
        <w:t xml:space="preserve">. </w:t>
      </w:r>
    </w:p>
    <w:p w:rsidR="00D06D0B" w:rsidRDefault="00A74177">
      <w:pPr>
        <w:numPr>
          <w:ilvl w:val="0"/>
          <w:numId w:val="144"/>
        </w:numPr>
      </w:pPr>
      <w:r>
        <w:t xml:space="preserve">The </w:t>
      </w:r>
      <w:r>
        <w:rPr>
          <w:i/>
        </w:rPr>
        <w:t>tab number</w:t>
      </w:r>
      <w:r>
        <w:t xml:space="preserve"> of a &lt;tab-clause&gt; that includes a &lt;tab-number-clause&gt; is the larger of 1 and the evaluated value of its &lt;tab-number</w:t>
      </w:r>
      <w:r>
        <w:t xml:space="preserve">&gt; </w:t>
      </w:r>
      <w:r>
        <w:rPr>
          <w:i/>
        </w:rPr>
        <w:t xml:space="preserve">Let-coerced </w:t>
      </w:r>
      <w:r>
        <w:t xml:space="preserve">to declared type </w:t>
      </w:r>
      <w:r>
        <w:rPr>
          <w:b/>
        </w:rPr>
        <w:t>Integer</w:t>
      </w:r>
      <w:r>
        <w:t xml:space="preserve">. </w:t>
      </w:r>
    </w:p>
    <w:p w:rsidR="00D06D0B" w:rsidRDefault="00A74177">
      <w:pPr>
        <w:pStyle w:val="Heading4"/>
      </w:pPr>
      <w:bookmarkStart w:id="279" w:name="section_7d5166173cbc4cb188f7d64e8e640a07"/>
      <w:bookmarkStart w:id="280" w:name="_Toc158907436"/>
      <w:r>
        <w:t>Write Statement</w:t>
      </w:r>
      <w:bookmarkEnd w:id="279"/>
      <w:bookmarkEnd w:id="280"/>
      <w:r>
        <w:fldChar w:fldCharType="begin"/>
      </w:r>
      <w:r>
        <w:instrText xml:space="preserve"> XE "&lt;write-statement&gt;" </w:instrText>
      </w:r>
      <w:r>
        <w:fldChar w:fldCharType="end"/>
      </w:r>
    </w:p>
    <w:p w:rsidR="00D06D0B" w:rsidRDefault="00A74177">
      <w:r>
        <w:t xml:space="preserve">A &lt;write-statement&gt; writes data to the file underlying &lt;marked-file-number&gt;. </w:t>
      </w:r>
    </w:p>
    <w:p w:rsidR="00D06D0B" w:rsidRDefault="00A74177">
      <w:pPr>
        <w:pStyle w:val="Code"/>
      </w:pPr>
      <w:r>
        <w:t xml:space="preserve">write-statement = "Write" marked-file-number "," [output-list] </w:t>
      </w:r>
    </w:p>
    <w:p w:rsidR="00D06D0B" w:rsidRDefault="00A74177">
      <w:pPr>
        <w:spacing w:line="246" w:lineRule="auto"/>
        <w:ind w:left="-5"/>
      </w:pPr>
      <w:r>
        <w:rPr>
          <w:i/>
        </w:rPr>
        <w:t>Static Semantics.</w:t>
      </w:r>
      <w:r>
        <w:t xml:space="preserve"> </w:t>
      </w:r>
    </w:p>
    <w:p w:rsidR="00D06D0B" w:rsidRDefault="00A74177">
      <w:pPr>
        <w:numPr>
          <w:ilvl w:val="0"/>
          <w:numId w:val="144"/>
        </w:numPr>
      </w:pPr>
      <w:r>
        <w:t>The semantic</w:t>
      </w:r>
      <w:r>
        <w:t xml:space="preserve">s of &lt;marked-file-number&gt; in this context are those of a &lt;file-number&gt; element that consisted of that same &lt;marked-file-number&gt; element. </w:t>
      </w:r>
    </w:p>
    <w:p w:rsidR="00D06D0B" w:rsidRDefault="00A74177">
      <w:pPr>
        <w:numPr>
          <w:ilvl w:val="0"/>
          <w:numId w:val="144"/>
        </w:numPr>
      </w:pPr>
      <w:r>
        <w:t>If a &lt;write-statement&gt; contains no &lt;output-list&gt;, the effect is as if &lt;write-statement&gt; contains an &lt;output-list&gt; with</w:t>
      </w:r>
      <w:r>
        <w:t xml:space="preserve"> an &lt;output-clause&gt; of "" (a zero-length string), followed by a &lt;char-position&gt; of ",". </w:t>
      </w:r>
    </w:p>
    <w:p w:rsidR="00D06D0B" w:rsidRDefault="00A74177">
      <w:pPr>
        <w:spacing w:line="246" w:lineRule="auto"/>
        <w:ind w:left="-5"/>
      </w:pPr>
      <w:r>
        <w:rPr>
          <w:i/>
        </w:rPr>
        <w:t>Runtime Semantics.</w:t>
      </w:r>
      <w:r>
        <w:t xml:space="preserve"> </w:t>
      </w:r>
    </w:p>
    <w:p w:rsidR="00D06D0B" w:rsidRDefault="00A74177">
      <w:pPr>
        <w:pStyle w:val="ListParagraph"/>
        <w:numPr>
          <w:ilvl w:val="0"/>
          <w:numId w:val="145"/>
        </w:numPr>
      </w:pPr>
      <w:r>
        <w:lastRenderedPageBreak/>
        <w:t xml:space="preserve">An error (number 52, "Bad file name or number") is raised if the file number value (section </w:t>
      </w:r>
      <w:hyperlink w:anchor="Section_38cf0628c62b4cb5be3e865600a9bc59" w:history="1">
        <w:r>
          <w:t>5.4.5.1.1</w:t>
        </w:r>
      </w:hyperlink>
      <w:r>
        <w:t xml:space="preserve">) of &lt;file-number&gt; is not a currently-open (section </w:t>
      </w:r>
      <w:hyperlink w:anchor="Section_29a62f385bf64e089dae0094e377058b" w:history="1">
        <w:r>
          <w:t>5.4.5.1</w:t>
        </w:r>
      </w:hyperlink>
      <w:r>
        <w:t xml:space="preserve">) file number (section </w:t>
      </w:r>
      <w:hyperlink w:anchor="Section_2fd9c1be0d9a4b29b5acc9d51ce483cf" w:history="1">
        <w:r>
          <w:t>5.4.5</w:t>
        </w:r>
      </w:hyperlink>
      <w:r>
        <w:t xml:space="preserve">). </w:t>
      </w:r>
    </w:p>
    <w:p w:rsidR="00D06D0B" w:rsidRDefault="00A74177">
      <w:pPr>
        <w:pStyle w:val="ListParagraph"/>
        <w:numPr>
          <w:ilvl w:val="0"/>
          <w:numId w:val="145"/>
        </w:numPr>
      </w:pPr>
      <w:r>
        <w:t>If &lt;output-list&gt; is not present, the implementation-defined line termination sequence is written to the file associated with file number value starting at its current file-pointer-position. The current file-pointer-position is set imm</w:t>
      </w:r>
      <w:r>
        <w:t xml:space="preserve">ediately after the line termination sequence. </w:t>
      </w:r>
    </w:p>
    <w:p w:rsidR="00D06D0B" w:rsidRDefault="00A74177">
      <w:pPr>
        <w:pStyle w:val="ListParagraph"/>
        <w:numPr>
          <w:ilvl w:val="0"/>
          <w:numId w:val="145"/>
        </w:numPr>
      </w:pPr>
      <w:r>
        <w:t xml:space="preserve">Otherwise, for each &lt;output-item&gt; in &lt;output-list&gt; proceeding in left to right order: </w:t>
      </w:r>
    </w:p>
    <w:p w:rsidR="00D06D0B" w:rsidRDefault="00A74177">
      <w:pPr>
        <w:pStyle w:val="ListParagraph"/>
        <w:numPr>
          <w:ilvl w:val="1"/>
          <w:numId w:val="145"/>
        </w:numPr>
      </w:pPr>
      <w:r>
        <w:t xml:space="preserve">If &lt;output-clause&gt; consists of an &lt;output-expression&gt;: </w:t>
      </w:r>
    </w:p>
    <w:p w:rsidR="00D06D0B" w:rsidRDefault="00A74177">
      <w:pPr>
        <w:pStyle w:val="ListParagraph"/>
        <w:numPr>
          <w:ilvl w:val="2"/>
          <w:numId w:val="146"/>
        </w:numPr>
      </w:pPr>
      <w:r>
        <w:t xml:space="preserve">The &lt;output-expression&gt; is evaluated to produce an </w:t>
      </w:r>
      <w:r>
        <w:rPr>
          <w:i/>
        </w:rPr>
        <w:t>output string v</w:t>
      </w:r>
      <w:r>
        <w:rPr>
          <w:i/>
        </w:rPr>
        <w:t>alue</w:t>
      </w:r>
      <w:r>
        <w:t xml:space="preserve"> and characters of the string are written to the file associated with </w:t>
      </w:r>
      <w:r>
        <w:rPr>
          <w:i/>
        </w:rPr>
        <w:t>file number value</w:t>
      </w:r>
      <w:r>
        <w:t xml:space="preserve"> starting at its current </w:t>
      </w:r>
      <w:r>
        <w:rPr>
          <w:i/>
        </w:rPr>
        <w:t>file-pointer-position</w:t>
      </w:r>
      <w:r>
        <w:t xml:space="preserve">. </w:t>
      </w:r>
    </w:p>
    <w:p w:rsidR="00D06D0B" w:rsidRDefault="00A74177">
      <w:pPr>
        <w:pStyle w:val="ListParagraph"/>
        <w:numPr>
          <w:ilvl w:val="2"/>
          <w:numId w:val="146"/>
        </w:numPr>
      </w:pPr>
      <w:r>
        <w:t>Write a comma character to the file unless this is the final &lt;output-clause&gt; and its &lt;char-position&gt; is neither a ",</w:t>
      </w:r>
      <w:r>
        <w:t xml:space="preserve">" or an explicitly occurring ";". </w:t>
      </w:r>
    </w:p>
    <w:p w:rsidR="00D06D0B" w:rsidRDefault="00A74177">
      <w:pPr>
        <w:pStyle w:val="ListParagraph"/>
        <w:numPr>
          <w:ilvl w:val="2"/>
          <w:numId w:val="146"/>
        </w:numPr>
      </w:pPr>
      <w:r>
        <w:t xml:space="preserve">Advance the current </w:t>
      </w:r>
      <w:r>
        <w:rPr>
          <w:i/>
        </w:rPr>
        <w:t>file-pointer-position to immediately follow the last output character.</w:t>
      </w:r>
      <w:r>
        <w:t xml:space="preserve"> </w:t>
      </w:r>
    </w:p>
    <w:p w:rsidR="00D06D0B" w:rsidRDefault="00A74177">
      <w:pPr>
        <w:pStyle w:val="ListParagraph"/>
        <w:numPr>
          <w:ilvl w:val="2"/>
          <w:numId w:val="146"/>
        </w:numPr>
      </w:pPr>
      <w:r>
        <w:t xml:space="preserve">If while performing any of these steps the number of characters in the </w:t>
      </w:r>
      <w:r>
        <w:rPr>
          <w:i/>
        </w:rPr>
        <w:t>current line (section 5.4.5)</w:t>
      </w:r>
      <w:r>
        <w:t xml:space="preserve"> reaches the </w:t>
      </w:r>
      <w:r>
        <w:rPr>
          <w:i/>
        </w:rPr>
        <w:t>maximum line leng</w:t>
      </w:r>
      <w:r>
        <w:rPr>
          <w:i/>
        </w:rPr>
        <w:t>th (section 5.4.5)</w:t>
      </w:r>
      <w:r>
        <w:t xml:space="preserve"> the </w:t>
      </w:r>
      <w:r>
        <w:rPr>
          <w:i/>
        </w:rPr>
        <w:t>line termination sequence</w:t>
      </w:r>
      <w:r>
        <w:t xml:space="preserve"> is immediately written and output continues on the next line. </w:t>
      </w:r>
    </w:p>
    <w:p w:rsidR="00D06D0B" w:rsidRDefault="00A74177">
      <w:pPr>
        <w:pStyle w:val="ListParagraph"/>
        <w:numPr>
          <w:ilvl w:val="1"/>
          <w:numId w:val="145"/>
        </w:numPr>
      </w:pPr>
      <w:r>
        <w:t>If &lt;output-clause&gt; consists of a &lt;spc-clause&gt;:</w:t>
      </w:r>
    </w:p>
    <w:p w:rsidR="00D06D0B" w:rsidRDefault="00A74177">
      <w:pPr>
        <w:pStyle w:val="ListParagraph"/>
        <w:numPr>
          <w:ilvl w:val="2"/>
          <w:numId w:val="147"/>
        </w:numPr>
      </w:pPr>
      <w:r>
        <w:t xml:space="preserve">If </w:t>
      </w:r>
      <w:r>
        <w:rPr>
          <w:i/>
        </w:rPr>
        <w:t xml:space="preserve">space count (section </w:t>
      </w:r>
      <w:hyperlink w:anchor="Section_630ce2feabf14aaea1261c6567ac2a41" w:history="1">
        <w:r>
          <w:rPr>
            <w:rStyle w:val="Hyperlink"/>
            <w:i/>
          </w:rPr>
          <w:t>5.4.5.8.1</w:t>
        </w:r>
      </w:hyperlink>
      <w:r>
        <w:rPr>
          <w:i/>
        </w:rPr>
        <w:t>)</w:t>
      </w:r>
      <w:r>
        <w:t xml:space="preserve"> is</w:t>
      </w:r>
      <w:r>
        <w:t xml:space="preserve">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s</w:t>
      </w:r>
      <w:r>
        <w:t xml:space="preserve"> be the value of </w:t>
      </w:r>
      <w:r>
        <w:rPr>
          <w:i/>
        </w:rPr>
        <w:t>space count</w:t>
      </w:r>
      <w:r>
        <w:t xml:space="preserve">. </w:t>
      </w:r>
    </w:p>
    <w:p w:rsidR="00D06D0B" w:rsidRDefault="00A74177">
      <w:pPr>
        <w:pStyle w:val="ListParagraph"/>
        <w:numPr>
          <w:ilvl w:val="2"/>
          <w:numId w:val="147"/>
        </w:numPr>
      </w:pPr>
      <w:r>
        <w:t xml:space="preserve">Otherwise, </w:t>
      </w:r>
      <w:r>
        <w:rPr>
          <w:i/>
        </w:rPr>
        <w:t>space count</w:t>
      </w:r>
      <w:r>
        <w:t xml:space="preserve"> is greater than the </w:t>
      </w:r>
      <w:r>
        <w:rPr>
          <w:i/>
        </w:rPr>
        <w:t>maximum line length</w:t>
      </w:r>
      <w:r>
        <w:t xml:space="preserve">. Let </w:t>
      </w:r>
      <w:r>
        <w:rPr>
          <w:i/>
        </w:rPr>
        <w:t>s</w:t>
      </w:r>
      <w:r>
        <w:t xml:space="preserve"> be the value (</w:t>
      </w:r>
      <w:r>
        <w:rPr>
          <w:i/>
        </w:rPr>
        <w:t>space count</w:t>
      </w:r>
      <w:r>
        <w:t xml:space="preserve"> modulo </w:t>
      </w:r>
      <w:r>
        <w:rPr>
          <w:i/>
        </w:rPr>
        <w:t>maximum line length</w:t>
      </w:r>
      <w:r>
        <w:t xml:space="preserve">). </w:t>
      </w:r>
    </w:p>
    <w:p w:rsidR="00D06D0B" w:rsidRDefault="00A74177">
      <w:pPr>
        <w:pStyle w:val="ListParagraph"/>
        <w:numPr>
          <w:ilvl w:val="2"/>
          <w:numId w:val="147"/>
        </w:numPr>
      </w:pPr>
      <w:r>
        <w:t xml:space="preserve">If the is a </w:t>
      </w:r>
      <w:r>
        <w:rPr>
          <w:i/>
        </w:rPr>
        <w:t>maximum line width</w:t>
      </w:r>
      <w:r>
        <w:t xml:space="preserve"> and </w:t>
      </w:r>
      <w:r>
        <w:rPr>
          <w:i/>
        </w:rPr>
        <w:t>s</w:t>
      </w:r>
      <w:r>
        <w:t xml:space="preserve"> is greater than </w:t>
      </w:r>
      <w:r>
        <w:rPr>
          <w:i/>
        </w:rPr>
        <w:t>maximum line width</w:t>
      </w:r>
      <w:r>
        <w:t xml:space="preserve"> minus </w:t>
      </w:r>
      <w:r>
        <w:rPr>
          <w:i/>
        </w:rPr>
        <w:t>current line position</w:t>
      </w:r>
      <w:r>
        <w:t xml:space="preserve"> let </w:t>
      </w:r>
      <w:r>
        <w:rPr>
          <w:i/>
        </w:rPr>
        <w:t>s</w:t>
      </w:r>
      <w:r>
        <w:t xml:space="preserve"> equal </w:t>
      </w:r>
      <w:r>
        <w:rPr>
          <w:i/>
        </w:rPr>
        <w:t>s</w:t>
      </w:r>
      <w:r>
        <w:t xml:space="preserve"> minus (</w:t>
      </w:r>
      <w:r>
        <w:rPr>
          <w:i/>
        </w:rPr>
        <w:t xml:space="preserve">maximum line width </w:t>
      </w:r>
      <w:r>
        <w:t xml:space="preserve">minus </w:t>
      </w:r>
      <w:r>
        <w:rPr>
          <w:i/>
        </w:rPr>
        <w:t>current line position</w:t>
      </w:r>
      <w:r>
        <w:t xml:space="preserve">). The </w:t>
      </w:r>
      <w:r>
        <w:rPr>
          <w:i/>
        </w:rPr>
        <w:t>line termination sequence</w:t>
      </w:r>
      <w:r>
        <w:t xml:space="preserve"> is immediately</w:t>
      </w:r>
      <w:r>
        <w:t xml:space="preserve"> written and current </w:t>
      </w:r>
      <w:r>
        <w:rPr>
          <w:i/>
        </w:rPr>
        <w:t xml:space="preserve">file-pointer-position </w:t>
      </w:r>
      <w:r>
        <w:t xml:space="preserve">is set to beginning of the new line. </w:t>
      </w:r>
    </w:p>
    <w:p w:rsidR="00D06D0B" w:rsidRDefault="00A74177">
      <w:pPr>
        <w:pStyle w:val="ListParagraph"/>
        <w:numPr>
          <w:ilvl w:val="2"/>
          <w:numId w:val="147"/>
        </w:numPr>
      </w:pPr>
      <w:r>
        <w:t xml:space="preserve">Write </w:t>
      </w:r>
      <w:r>
        <w:rPr>
          <w:i/>
        </w:rPr>
        <w:t>s</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w:t>
      </w:r>
      <w:r>
        <w:t xml:space="preserve">following that last such space character. </w:t>
      </w:r>
    </w:p>
    <w:p w:rsidR="00D06D0B" w:rsidRDefault="00A74177">
      <w:pPr>
        <w:pStyle w:val="ListParagraph"/>
        <w:numPr>
          <w:ilvl w:val="2"/>
          <w:numId w:val="147"/>
        </w:numPr>
      </w:pPr>
      <w:r>
        <w:t xml:space="preserve">If the &lt;char-position&gt; element is a "," write a comma character to the file and advance the current file-pointer-position. </w:t>
      </w:r>
    </w:p>
    <w:p w:rsidR="00D06D0B" w:rsidRDefault="00A74177">
      <w:pPr>
        <w:pStyle w:val="ListParagraph"/>
        <w:numPr>
          <w:ilvl w:val="2"/>
          <w:numId w:val="147"/>
        </w:numPr>
      </w:pPr>
      <w:r>
        <w:t xml:space="preserve">If while performing any of these steps the number of characters in the </w:t>
      </w:r>
      <w:r>
        <w:rPr>
          <w:i/>
        </w:rPr>
        <w:t>current line (sect</w:t>
      </w:r>
      <w:r>
        <w:rPr>
          <w:i/>
        </w:rPr>
        <w:t>ion 5.4.5)</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D06D0B" w:rsidRDefault="00A74177">
      <w:pPr>
        <w:pStyle w:val="ListParagraph"/>
        <w:numPr>
          <w:ilvl w:val="1"/>
          <w:numId w:val="145"/>
        </w:numPr>
      </w:pPr>
      <w:r>
        <w:t xml:space="preserve">If &lt;output-clause&gt; consists of a &lt;tab-clause&gt; that includes a &lt;tab-number-clause&gt; then do the following </w:t>
      </w:r>
      <w:r>
        <w:t xml:space="preserve">steps: </w:t>
      </w:r>
    </w:p>
    <w:p w:rsidR="00D06D0B" w:rsidRDefault="00A74177">
      <w:pPr>
        <w:pStyle w:val="ListParagraph"/>
        <w:numPr>
          <w:ilvl w:val="2"/>
          <w:numId w:val="148"/>
        </w:numPr>
      </w:pPr>
      <w:r>
        <w:t xml:space="preserve">If </w:t>
      </w:r>
      <w:r>
        <w:rPr>
          <w:i/>
        </w:rPr>
        <w:t>tab number (section 5.4.5.8.1)</w:t>
      </w:r>
      <w:r>
        <w:t xml:space="preserve"> is less than or equal to </w:t>
      </w:r>
      <w:r>
        <w:rPr>
          <w:i/>
        </w:rPr>
        <w:t xml:space="preserve">maximum line length </w:t>
      </w:r>
      <w:r>
        <w:t xml:space="preserve">of the </w:t>
      </w:r>
      <w:r>
        <w:rPr>
          <w:i/>
        </w:rPr>
        <w:t xml:space="preserve">file number value </w:t>
      </w:r>
      <w:r>
        <w:t xml:space="preserve">or if the </w:t>
      </w:r>
      <w:r>
        <w:rPr>
          <w:i/>
        </w:rPr>
        <w:t>file number value</w:t>
      </w:r>
      <w:r>
        <w:t xml:space="preserve"> does not have a </w:t>
      </w:r>
      <w:r>
        <w:rPr>
          <w:i/>
        </w:rPr>
        <w:t>maximum line length,</w:t>
      </w:r>
      <w:r>
        <w:t xml:space="preserve"> let </w:t>
      </w:r>
      <w:r>
        <w:rPr>
          <w:i/>
        </w:rPr>
        <w:t>t</w:t>
      </w:r>
      <w:r>
        <w:t xml:space="preserve"> be the value of </w:t>
      </w:r>
      <w:r>
        <w:rPr>
          <w:i/>
        </w:rPr>
        <w:t>tab number</w:t>
      </w:r>
      <w:r>
        <w:t xml:space="preserve">. </w:t>
      </w:r>
    </w:p>
    <w:p w:rsidR="00D06D0B" w:rsidRDefault="00A74177">
      <w:pPr>
        <w:pStyle w:val="ListParagraph"/>
        <w:numPr>
          <w:ilvl w:val="2"/>
          <w:numId w:val="148"/>
        </w:numPr>
      </w:pPr>
      <w:r>
        <w:t xml:space="preserve">Otherwise, </w:t>
      </w:r>
      <w:r>
        <w:rPr>
          <w:i/>
        </w:rPr>
        <w:t>tab number</w:t>
      </w:r>
      <w:r>
        <w:t xml:space="preserve"> is greater than the </w:t>
      </w:r>
      <w:r>
        <w:rPr>
          <w:i/>
        </w:rPr>
        <w:t>ma</w:t>
      </w:r>
      <w:r>
        <w:rPr>
          <w:i/>
        </w:rPr>
        <w:t>ximum line length</w:t>
      </w:r>
      <w:r>
        <w:t xml:space="preserve">. Let </w:t>
      </w:r>
      <w:r>
        <w:rPr>
          <w:i/>
        </w:rPr>
        <w:t>t</w:t>
      </w:r>
      <w:r>
        <w:t xml:space="preserve"> be the value (</w:t>
      </w:r>
      <w:r>
        <w:rPr>
          <w:i/>
        </w:rPr>
        <w:t>tab number</w:t>
      </w:r>
      <w:r>
        <w:t xml:space="preserve"> modulo </w:t>
      </w:r>
      <w:r>
        <w:rPr>
          <w:i/>
        </w:rPr>
        <w:t>maximum line length</w:t>
      </w:r>
      <w:r>
        <w:t xml:space="preserve">). </w:t>
      </w:r>
    </w:p>
    <w:p w:rsidR="00D06D0B" w:rsidRDefault="00A74177">
      <w:pPr>
        <w:pStyle w:val="ListParagraph"/>
        <w:numPr>
          <w:ilvl w:val="2"/>
          <w:numId w:val="148"/>
        </w:numPr>
      </w:pPr>
      <w:r>
        <w:t xml:space="preserve">If </w:t>
      </w:r>
      <w:r>
        <w:rPr>
          <w:i/>
        </w:rPr>
        <w:t>t</w:t>
      </w:r>
      <w:r>
        <w:t xml:space="preserve"> less than or equal to the current line position, output the </w:t>
      </w:r>
      <w:r>
        <w:rPr>
          <w:i/>
        </w:rPr>
        <w:t>line termination sequence</w:t>
      </w:r>
      <w:r>
        <w:t xml:space="preserve">. Set the current </w:t>
      </w:r>
      <w:r>
        <w:rPr>
          <w:i/>
        </w:rPr>
        <w:t xml:space="preserve">file-pointer-position </w:t>
      </w:r>
      <w:r>
        <w:t xml:space="preserve">is set to beginning of the new line. </w:t>
      </w:r>
    </w:p>
    <w:p w:rsidR="00D06D0B" w:rsidRDefault="00A74177">
      <w:pPr>
        <w:pStyle w:val="ListParagraph"/>
        <w:numPr>
          <w:ilvl w:val="2"/>
          <w:numId w:val="148"/>
        </w:numPr>
      </w:pPr>
      <w:r>
        <w:lastRenderedPageBreak/>
        <w:t xml:space="preserve">Write </w:t>
      </w:r>
      <w:r>
        <w:rPr>
          <w:i/>
        </w:rPr>
        <w:t xml:space="preserve">t </w:t>
      </w:r>
      <w:r>
        <w:t xml:space="preserve">minus </w:t>
      </w:r>
      <w:r>
        <w:rPr>
          <w:i/>
        </w:rPr>
        <w:t>current line position</w:t>
      </w:r>
      <w:r>
        <w:t xml:space="preserve"> space characters to the file associated with </w:t>
      </w:r>
      <w:r>
        <w:rPr>
          <w:i/>
        </w:rPr>
        <w:t>file number value</w:t>
      </w:r>
      <w:r>
        <w:t xml:space="preserve"> starting at its current </w:t>
      </w:r>
      <w:r>
        <w:rPr>
          <w:i/>
        </w:rPr>
        <w:t>file-pointer-position</w:t>
      </w:r>
      <w:r>
        <w:t xml:space="preserve"> and set the current </w:t>
      </w:r>
      <w:r>
        <w:rPr>
          <w:i/>
        </w:rPr>
        <w:t>file-pointer-position</w:t>
      </w:r>
      <w:r>
        <w:t xml:space="preserve"> to the position following that last such space character. </w:t>
      </w:r>
    </w:p>
    <w:p w:rsidR="00D06D0B" w:rsidRDefault="00A74177">
      <w:pPr>
        <w:pStyle w:val="ListParagraph"/>
        <w:numPr>
          <w:ilvl w:val="2"/>
          <w:numId w:val="148"/>
        </w:numPr>
      </w:pPr>
      <w:r>
        <w:t>If the &lt;char-posit</w:t>
      </w:r>
      <w:r>
        <w:t xml:space="preserve">ion&gt; element is a "," write a comma character to the file and advance the current </w:t>
      </w:r>
      <w:r>
        <w:rPr>
          <w:i/>
        </w:rPr>
        <w:t>file-pointer-position</w:t>
      </w:r>
      <w:r>
        <w:t xml:space="preserve">. </w:t>
      </w:r>
    </w:p>
    <w:p w:rsidR="00D06D0B" w:rsidRDefault="00A74177">
      <w:pPr>
        <w:pStyle w:val="ListParagraph"/>
        <w:numPr>
          <w:ilvl w:val="2"/>
          <w:numId w:val="148"/>
        </w:numPr>
      </w:pPr>
      <w:r>
        <w:t xml:space="preserve">If while performing any of these steps the number of characters in the </w:t>
      </w:r>
      <w:r>
        <w:rPr>
          <w:i/>
        </w:rPr>
        <w:t>current line (section 5.4.5)</w:t>
      </w:r>
      <w:r>
        <w:t xml:space="preserve"> reaches the </w:t>
      </w:r>
      <w:r>
        <w:rPr>
          <w:i/>
        </w:rPr>
        <w:t>maximum line length (section 5.4.5)</w:t>
      </w:r>
      <w:r>
        <w:t xml:space="preserve"> th</w:t>
      </w:r>
      <w:r>
        <w:t xml:space="preserve">e </w:t>
      </w:r>
      <w:r>
        <w:rPr>
          <w:i/>
        </w:rPr>
        <w:t>line termination sequence</w:t>
      </w:r>
      <w:r>
        <w:t xml:space="preserve"> is immediately written and output continues on the next line. </w:t>
      </w:r>
    </w:p>
    <w:p w:rsidR="00D06D0B" w:rsidRDefault="00A74177">
      <w:pPr>
        <w:pStyle w:val="ListParagraph"/>
        <w:numPr>
          <w:ilvl w:val="1"/>
          <w:numId w:val="145"/>
        </w:numPr>
      </w:pPr>
      <w:r>
        <w:t xml:space="preserve">Otherwise, &lt;output-clause&gt; consists of a &lt;tab-clause&gt; that does not includes a &lt;tab-number-clause&gt; so do the following steps: </w:t>
      </w:r>
    </w:p>
    <w:p w:rsidR="00D06D0B" w:rsidRDefault="00A74177">
      <w:pPr>
        <w:pStyle w:val="ListParagraph"/>
        <w:numPr>
          <w:ilvl w:val="2"/>
          <w:numId w:val="149"/>
        </w:numPr>
      </w:pPr>
      <w:r>
        <w:t>Write a comma character and advance th</w:t>
      </w:r>
      <w:r>
        <w:t xml:space="preserve">e current </w:t>
      </w:r>
      <w:r>
        <w:rPr>
          <w:i/>
        </w:rPr>
        <w:t>file-pointer-position</w:t>
      </w:r>
      <w:r>
        <w:t xml:space="preserve">. </w:t>
      </w:r>
    </w:p>
    <w:p w:rsidR="00D06D0B" w:rsidRDefault="00A74177">
      <w:pPr>
        <w:pStyle w:val="ListParagraph"/>
        <w:numPr>
          <w:ilvl w:val="2"/>
          <w:numId w:val="149"/>
        </w:numPr>
      </w:pPr>
      <w:r>
        <w:t xml:space="preserve">If the &lt;char-position&gt; element is a "," write a comma character to the file and advance the current </w:t>
      </w:r>
      <w:r>
        <w:rPr>
          <w:i/>
        </w:rPr>
        <w:t>file-pointer-position</w:t>
      </w:r>
      <w:r>
        <w:t xml:space="preserve">. </w:t>
      </w:r>
    </w:p>
    <w:p w:rsidR="00D06D0B" w:rsidRDefault="00A74177">
      <w:pPr>
        <w:pStyle w:val="ListParagraph"/>
        <w:numPr>
          <w:ilvl w:val="2"/>
          <w:numId w:val="149"/>
        </w:numPr>
      </w:pPr>
      <w:r>
        <w:t xml:space="preserve">If while performing any of these steps the number of characters in the </w:t>
      </w:r>
      <w:r>
        <w:rPr>
          <w:i/>
        </w:rPr>
        <w:t>current line (section 5.4.5</w:t>
      </w:r>
      <w:r>
        <w:rPr>
          <w:i/>
        </w:rPr>
        <w:t>)</w:t>
      </w:r>
      <w:r>
        <w:t xml:space="preserve"> reaches the </w:t>
      </w:r>
      <w:r>
        <w:rPr>
          <w:i/>
        </w:rPr>
        <w:t>maximum line length (section 5.4.5)</w:t>
      </w:r>
      <w:r>
        <w:t xml:space="preserve"> the </w:t>
      </w:r>
      <w:r>
        <w:rPr>
          <w:i/>
        </w:rPr>
        <w:t>line termination sequence</w:t>
      </w:r>
      <w:r>
        <w:t xml:space="preserve"> is immediately written and output continues on the next line. </w:t>
      </w:r>
    </w:p>
    <w:p w:rsidR="00D06D0B" w:rsidRDefault="00A74177">
      <w:pPr>
        <w:pStyle w:val="ListParagraph"/>
        <w:numPr>
          <w:ilvl w:val="0"/>
          <w:numId w:val="145"/>
        </w:numPr>
      </w:pPr>
      <w:r>
        <w:t>If the &lt;char-position&gt; of the last &lt;output-item&gt; is neither a "," nor an explicitly occurring ";" the implementat</w:t>
      </w:r>
      <w:r>
        <w:t xml:space="preserve">ion-defined line termination sequence is output and the current file-position-pointer is set to the beginning of the new line. </w:t>
      </w:r>
    </w:p>
    <w:p w:rsidR="00D06D0B" w:rsidRDefault="00A74177">
      <w:pPr>
        <w:pStyle w:val="ListParagraph"/>
        <w:numPr>
          <w:ilvl w:val="0"/>
          <w:numId w:val="145"/>
        </w:numPr>
      </w:pPr>
      <w:r>
        <w:t xml:space="preserve">The output string value of an &lt;output-expression&gt; is determined as follows: </w:t>
      </w:r>
    </w:p>
    <w:p w:rsidR="00D06D0B" w:rsidRDefault="00A74177">
      <w:pPr>
        <w:pStyle w:val="ListParagraph"/>
        <w:numPr>
          <w:ilvl w:val="1"/>
          <w:numId w:val="145"/>
        </w:numPr>
      </w:pPr>
      <w:r>
        <w:t>If the evaluated data value of the &lt;output-expressi</w:t>
      </w:r>
      <w:r>
        <w:t xml:space="preserve">on&gt; is the </w:t>
      </w:r>
      <w:r>
        <w:rPr>
          <w:b/>
        </w:rPr>
        <w:t>Boolean</w:t>
      </w:r>
      <w:r>
        <w:t xml:space="preserve"> data value </w:t>
      </w:r>
      <w:r>
        <w:rPr>
          <w:b/>
        </w:rPr>
        <w:t>True</w:t>
      </w:r>
      <w:r>
        <w:t xml:space="preserve">, the output string is ""#TRUE#". </w:t>
      </w:r>
    </w:p>
    <w:p w:rsidR="00D06D0B" w:rsidRDefault="00A74177">
      <w:pPr>
        <w:pStyle w:val="ListParagraph"/>
        <w:numPr>
          <w:ilvl w:val="1"/>
          <w:numId w:val="145"/>
        </w:numPr>
      </w:pPr>
      <w:r>
        <w:t xml:space="preserve">If the evaluated data value of the &lt;output-expression&gt; is the </w:t>
      </w:r>
      <w:r>
        <w:rPr>
          <w:b/>
        </w:rPr>
        <w:t>Boolean</w:t>
      </w:r>
      <w:r>
        <w:t xml:space="preserve"> data value </w:t>
      </w:r>
      <w:r>
        <w:rPr>
          <w:b/>
        </w:rPr>
        <w:t>False</w:t>
      </w:r>
      <w:r>
        <w:t xml:space="preserve">, the output string is "#FALSE#". </w:t>
      </w:r>
    </w:p>
    <w:p w:rsidR="00D06D0B" w:rsidRDefault="00A74177">
      <w:pPr>
        <w:pStyle w:val="ListParagraph"/>
        <w:numPr>
          <w:ilvl w:val="1"/>
          <w:numId w:val="145"/>
        </w:numPr>
      </w:pPr>
      <w:r>
        <w:t>If the evaluated data value of the &lt;output-expression&gt; is the data</w:t>
      </w:r>
      <w:r>
        <w:t xml:space="preserve"> value </w:t>
      </w:r>
      <w:r>
        <w:rPr>
          <w:b/>
        </w:rPr>
        <w:t>Null</w:t>
      </w:r>
      <w:r>
        <w:t xml:space="preserve">, the output string is "#NULL#". </w:t>
      </w:r>
    </w:p>
    <w:p w:rsidR="00D06D0B" w:rsidRDefault="00A74177">
      <w:pPr>
        <w:pStyle w:val="ListParagraph"/>
        <w:numPr>
          <w:ilvl w:val="1"/>
          <w:numId w:val="145"/>
        </w:numPr>
      </w:pPr>
      <w:r>
        <w:t xml:space="preserve">If the evaluated data value of the &lt;output-expression&gt; is an </w:t>
      </w:r>
      <w:r>
        <w:rPr>
          <w:b/>
        </w:rPr>
        <w:t>Error</w:t>
      </w:r>
      <w:r>
        <w:t xml:space="preserve"> data value the output string is "#ERROR " followed by the error code Let-coerced to </w:t>
      </w:r>
      <w:r>
        <w:rPr>
          <w:b/>
        </w:rPr>
        <w:t>String</w:t>
      </w:r>
      <w:r>
        <w:t xml:space="preserve"> followed by the single character "#". </w:t>
      </w:r>
    </w:p>
    <w:p w:rsidR="00D06D0B" w:rsidRDefault="00A74177">
      <w:pPr>
        <w:pStyle w:val="ListParagraph"/>
        <w:numPr>
          <w:ilvl w:val="1"/>
          <w:numId w:val="145"/>
        </w:numPr>
      </w:pPr>
      <w:r>
        <w:t>If the evaluat</w:t>
      </w:r>
      <w:r>
        <w:t xml:space="preserve">ed data value of the &lt;output-expression&gt; is a </w:t>
      </w:r>
      <w:r>
        <w:rPr>
          <w:b/>
        </w:rPr>
        <w:t>String</w:t>
      </w:r>
      <w:r>
        <w:t xml:space="preserve"> data value the output string is the data value of the String data element with surrounding double quote (U+0022) characters. </w:t>
      </w:r>
    </w:p>
    <w:p w:rsidR="00D06D0B" w:rsidRDefault="00A74177">
      <w:pPr>
        <w:pStyle w:val="ListParagraph"/>
        <w:numPr>
          <w:ilvl w:val="1"/>
          <w:numId w:val="145"/>
        </w:numPr>
      </w:pPr>
      <w:r>
        <w:t>If the evaluated data value of the &lt;output-expression&gt; is any numeric data va</w:t>
      </w:r>
      <w:r>
        <w:t xml:space="preserve">lue other than a </w:t>
      </w:r>
      <w:r>
        <w:rPr>
          <w:b/>
        </w:rPr>
        <w:t>Date</w:t>
      </w:r>
      <w:r>
        <w:t xml:space="preserve"> the output string is the evaluated data value of the &lt;output-expression&gt; Let-coerced to </w:t>
      </w:r>
      <w:r>
        <w:rPr>
          <w:b/>
        </w:rPr>
        <w:t>String</w:t>
      </w:r>
      <w:r>
        <w:t xml:space="preserve"> ignoring any implementation dependent locale setting and using "." as the decimal separator. </w:t>
      </w:r>
    </w:p>
    <w:p w:rsidR="00D06D0B" w:rsidRDefault="00A74177">
      <w:pPr>
        <w:pStyle w:val="ListParagraph"/>
        <w:numPr>
          <w:ilvl w:val="1"/>
          <w:numId w:val="145"/>
        </w:numPr>
      </w:pPr>
      <w:r>
        <w:t>If the evaluated data value of the &lt;output-ex</w:t>
      </w:r>
      <w:r>
        <w:t xml:space="preserve">pression&gt; is a </w:t>
      </w:r>
      <w:r>
        <w:rPr>
          <w:b/>
        </w:rPr>
        <w:t>Date</w:t>
      </w:r>
      <w:r>
        <w:t xml:space="preserve"> data value the output string is a </w:t>
      </w:r>
      <w:r>
        <w:rPr>
          <w:b/>
        </w:rPr>
        <w:t>String</w:t>
      </w:r>
      <w:r>
        <w:t xml:space="preserve"> data value of the form #yyyy-mm-dd hh:mm:ss#. Hours are specified in 24-hour form. If both the date is 1899-12-30 and the time is 00:00:00 only the date portion is output. Otherwise if the date i</w:t>
      </w:r>
      <w:r>
        <w:t xml:space="preserve">s 1899-12-30 only the time portion is output and if the time is 00:00:00 only the date portion is output. </w:t>
      </w:r>
    </w:p>
    <w:p w:rsidR="00D06D0B" w:rsidRDefault="00A74177">
      <w:pPr>
        <w:pStyle w:val="ListParagraph"/>
        <w:numPr>
          <w:ilvl w:val="1"/>
          <w:numId w:val="145"/>
        </w:numPr>
      </w:pPr>
      <w:r>
        <w:t xml:space="preserve">Otherwise, the output string is the evaluated data value of the &lt;output-expression&gt; Let-coerced to </w:t>
      </w:r>
      <w:r>
        <w:rPr>
          <w:b/>
        </w:rPr>
        <w:t xml:space="preserve">String </w:t>
      </w:r>
      <w:r>
        <w:t>with</w:t>
      </w:r>
      <w:r>
        <w:rPr>
          <w:b/>
        </w:rPr>
        <w:t xml:space="preserve"> </w:t>
      </w:r>
      <w:r>
        <w:t>the data value of the string surrounde</w:t>
      </w:r>
      <w:r>
        <w:t xml:space="preserve">d with double quote (U+0022) characters. </w:t>
      </w:r>
    </w:p>
    <w:p w:rsidR="00D06D0B" w:rsidRDefault="00A74177">
      <w:pPr>
        <w:pStyle w:val="Heading4"/>
      </w:pPr>
      <w:bookmarkStart w:id="281" w:name="section_f41b8636a3f54501b1a978058017c232"/>
      <w:bookmarkStart w:id="282" w:name="_Toc158907437"/>
      <w:r>
        <w:lastRenderedPageBreak/>
        <w:t>Input Statement</w:t>
      </w:r>
      <w:bookmarkEnd w:id="281"/>
      <w:bookmarkEnd w:id="282"/>
      <w:r>
        <w:fldChar w:fldCharType="begin"/>
      </w:r>
      <w:r>
        <w:instrText xml:space="preserve"> XE "&lt;input-statement&gt;" </w:instrText>
      </w:r>
      <w:r>
        <w:fldChar w:fldCharType="end"/>
      </w:r>
      <w:r>
        <w:fldChar w:fldCharType="begin"/>
      </w:r>
      <w:r>
        <w:instrText xml:space="preserve"> XE "&lt;input-list&gt;" </w:instrText>
      </w:r>
      <w:r>
        <w:fldChar w:fldCharType="end"/>
      </w:r>
      <w:r>
        <w:fldChar w:fldCharType="begin"/>
      </w:r>
      <w:r>
        <w:instrText xml:space="preserve"> XE "&lt;input-variable&gt;" </w:instrText>
      </w:r>
      <w:r>
        <w:fldChar w:fldCharType="end"/>
      </w:r>
    </w:p>
    <w:p w:rsidR="00D06D0B" w:rsidRDefault="00A74177">
      <w:r>
        <w:t xml:space="preserve">An &lt;input-statement&gt; reads data from the file underlying &lt;marked-file-number&gt;. </w:t>
      </w:r>
    </w:p>
    <w:p w:rsidR="00D06D0B" w:rsidRDefault="00A74177">
      <w:pPr>
        <w:pStyle w:val="Code"/>
      </w:pPr>
      <w:r>
        <w:t xml:space="preserve">input-statement = "Input" marked-file-number "," input-list </w:t>
      </w:r>
    </w:p>
    <w:p w:rsidR="00D06D0B" w:rsidRDefault="00A74177">
      <w:pPr>
        <w:pStyle w:val="Code"/>
      </w:pPr>
      <w:r>
        <w:t xml:space="preserve"> </w:t>
      </w:r>
    </w:p>
    <w:p w:rsidR="00D06D0B" w:rsidRDefault="00A74177">
      <w:pPr>
        <w:pStyle w:val="Code"/>
      </w:pPr>
      <w:r>
        <w:t xml:space="preserve">input-list = input-variable *[ ","  input-variable] </w:t>
      </w:r>
    </w:p>
    <w:p w:rsidR="00D06D0B" w:rsidRDefault="00A74177">
      <w:pPr>
        <w:pStyle w:val="Code"/>
      </w:pPr>
      <w:r>
        <w:t xml:space="preserve">input-variable = bound-variable-expression </w:t>
      </w:r>
    </w:p>
    <w:p w:rsidR="00D06D0B" w:rsidRDefault="00A74177">
      <w:pPr>
        <w:spacing w:after="73"/>
      </w:pPr>
      <w:r>
        <w:rPr>
          <w:i/>
        </w:rPr>
        <w:t xml:space="preserve"> </w:t>
      </w:r>
    </w:p>
    <w:p w:rsidR="00D06D0B" w:rsidRDefault="00A74177">
      <w:pPr>
        <w:spacing w:line="246" w:lineRule="auto"/>
        <w:ind w:left="-5"/>
      </w:pPr>
      <w:r>
        <w:rPr>
          <w:i/>
        </w:rPr>
        <w:t xml:space="preserve">Static Semantics. </w:t>
      </w:r>
    </w:p>
    <w:p w:rsidR="00D06D0B" w:rsidRDefault="00A74177">
      <w:pPr>
        <w:numPr>
          <w:ilvl w:val="0"/>
          <w:numId w:val="150"/>
        </w:numPr>
      </w:pPr>
      <w:r>
        <w:t>The semantics of &lt;marked-file-number&gt; in this context are those of a &lt;file-</w:t>
      </w:r>
      <w:r>
        <w:t xml:space="preserve">number&gt; element that consisted of that same &lt;marked-file-number&gt; element. </w:t>
      </w:r>
    </w:p>
    <w:p w:rsidR="00D06D0B" w:rsidRDefault="00A74177">
      <w:pPr>
        <w:numPr>
          <w:ilvl w:val="0"/>
          <w:numId w:val="150"/>
        </w:numPr>
      </w:pPr>
      <w:r>
        <w:t>The &lt;bound-variable-expression&gt; of an &lt;input-variable&gt;</w:t>
      </w:r>
      <w:r>
        <w:rPr>
          <w:i/>
        </w:rPr>
        <w:t xml:space="preserve"> </w:t>
      </w:r>
      <w:r>
        <w:t xml:space="preserve">MUST be classified as a variable. </w:t>
      </w:r>
    </w:p>
    <w:p w:rsidR="00D06D0B" w:rsidRDefault="00A74177">
      <w:pPr>
        <w:numPr>
          <w:ilvl w:val="0"/>
          <w:numId w:val="150"/>
        </w:numPr>
        <w:spacing w:after="273"/>
      </w:pPr>
      <w:r>
        <w:t xml:space="preserve">The declared type of an &lt;input-variable&gt; MUST NOT be </w:t>
      </w:r>
      <w:r>
        <w:rPr>
          <w:b/>
        </w:rPr>
        <w:t>Object</w:t>
      </w:r>
      <w:r>
        <w:t xml:space="preserve"> or a specific name class.</w:t>
      </w:r>
      <w:r>
        <w:rPr>
          <w:b/>
        </w:rPr>
        <w:t xml:space="preserve"> </w:t>
      </w:r>
    </w:p>
    <w:p w:rsidR="00D06D0B" w:rsidRDefault="00A74177">
      <w:pPr>
        <w:spacing w:line="246" w:lineRule="auto"/>
        <w:ind w:left="-5"/>
      </w:pPr>
      <w:r>
        <w:rPr>
          <w:i/>
        </w:rPr>
        <w:t>Runt</w:t>
      </w:r>
      <w:r>
        <w:rPr>
          <w:i/>
        </w:rPr>
        <w:t>ime Semantics</w:t>
      </w:r>
      <w:r>
        <w:t xml:space="preserve">. </w:t>
      </w:r>
    </w:p>
    <w:p w:rsidR="00D06D0B" w:rsidRDefault="00A74177">
      <w:pPr>
        <w:pStyle w:val="ListParagraph"/>
        <w:numPr>
          <w:ilvl w:val="0"/>
          <w:numId w:val="10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pStyle w:val="ListParagraph"/>
        <w:numPr>
          <w:ilvl w:val="0"/>
          <w:numId w:val="104"/>
        </w:numPr>
      </w:pPr>
      <w:r>
        <w:t xml:space="preserve">An &lt;input-statement&gt; reads data (starting from the current file-pointer-position) into one or more </w:t>
      </w:r>
      <w:r>
        <w:t xml:space="preserve">variables. Characters are read using the </w:t>
      </w:r>
      <w:r>
        <w:rPr>
          <w:i/>
        </w:rPr>
        <w:t>file number value</w:t>
      </w:r>
      <w:r>
        <w:t xml:space="preserve"> until a non-whitespace character is encountered. These whitespace characters are discarded, and the file-pointer-position now points at the first non-whitespace character. </w:t>
      </w:r>
    </w:p>
    <w:p w:rsidR="00D06D0B" w:rsidRDefault="00A74177">
      <w:pPr>
        <w:pStyle w:val="ListParagraph"/>
        <w:numPr>
          <w:ilvl w:val="0"/>
          <w:numId w:val="104"/>
        </w:numPr>
      </w:pPr>
      <w:r>
        <w:t>The following process oc</w:t>
      </w:r>
      <w:r>
        <w:t xml:space="preserve">curs for each &lt;input-variable&gt; in &lt;input-list&gt;: </w:t>
      </w:r>
    </w:p>
    <w:p w:rsidR="00D06D0B" w:rsidRDefault="00A74177">
      <w:pPr>
        <w:pStyle w:val="ListParagraph"/>
        <w:numPr>
          <w:ilvl w:val="1"/>
          <w:numId w:val="104"/>
        </w:numPr>
      </w:pPr>
      <w:r>
        <w:t xml:space="preserve">If the declared type of &lt;input-variable&gt; is String then it is assigned a sequence of characters which are read from the file, defined as: </w:t>
      </w:r>
    </w:p>
    <w:p w:rsidR="00D06D0B" w:rsidRDefault="00A74177">
      <w:pPr>
        <w:pStyle w:val="ListParagraph"/>
        <w:numPr>
          <w:ilvl w:val="2"/>
          <w:numId w:val="151"/>
        </w:numPr>
      </w:pPr>
      <w:r>
        <w:t>If the first character read is a DQUOTE then the sequence of charact</w:t>
      </w:r>
      <w:r>
        <w:t>ers is a concatenation of all characters read from the file until a DQUOTE is encountered; neither DQUOTE is included in the sequence of characters. The file-pointer-position now points at the character after the second DQUOTE. The beginning and ending DQU</w:t>
      </w:r>
      <w:r>
        <w:t xml:space="preserve">OTEs are not included in the String assigned to &lt;input-variable&gt;. </w:t>
      </w:r>
    </w:p>
    <w:p w:rsidR="00D06D0B" w:rsidRDefault="00A74177">
      <w:pPr>
        <w:pStyle w:val="ListParagraph"/>
        <w:numPr>
          <w:ilvl w:val="2"/>
          <w:numId w:val="151"/>
        </w:numPr>
      </w:pPr>
      <w:r>
        <w:t xml:space="preserve">If the first character read is </w:t>
      </w:r>
      <w:r>
        <w:rPr>
          <w:i/>
        </w:rPr>
        <w:t>not</w:t>
      </w:r>
      <w:r>
        <w:t xml:space="preserve"> a DQUOTE then the sequence of characters is a concatenation of all characters read from the file until a "," is encountered. The "," is not included in th</w:t>
      </w:r>
      <w:r>
        <w:t xml:space="preserve">e sequence of characters. The file-pointer-position now points at the character after the ",". </w:t>
      </w:r>
    </w:p>
    <w:p w:rsidR="00D06D0B" w:rsidRDefault="00A74177">
      <w:pPr>
        <w:pStyle w:val="ListParagraph"/>
        <w:numPr>
          <w:ilvl w:val="1"/>
          <w:numId w:val="104"/>
        </w:numPr>
      </w:pPr>
      <w:r>
        <w:t>If the declared type of &lt;input-variable&gt; is Boolean then it is assigned the value false, unless the sequence of characters read are "#TRUE#". If the sequence of</w:t>
      </w:r>
      <w:r>
        <w:t xml:space="preserve"> characters is numeric an "Overflow" error is generated (error number 6). The file-pointer-position now points at the character after the second "#". o If the declared type of &lt;input-variable&gt; is Date then a sequence of characters is read from the file, ac</w:t>
      </w:r>
      <w:r>
        <w:t xml:space="preserve">cording to the following rules: </w:t>
      </w:r>
    </w:p>
    <w:p w:rsidR="00D06D0B" w:rsidRDefault="00A74177">
      <w:pPr>
        <w:pStyle w:val="ListParagraph"/>
        <w:numPr>
          <w:ilvl w:val="2"/>
          <w:numId w:val="152"/>
        </w:numPr>
      </w:pPr>
      <w:r>
        <w:t xml:space="preserve">If the first character at file-pointer-position is "#", then characters are read until a second "#" is encountered. At this point the concatenated String of characters is Let-coerced into &lt;input-variable&gt;. </w:t>
      </w:r>
    </w:p>
    <w:p w:rsidR="00D06D0B" w:rsidRDefault="00A74177">
      <w:pPr>
        <w:pStyle w:val="ListParagraph"/>
        <w:numPr>
          <w:ilvl w:val="2"/>
          <w:numId w:val="152"/>
        </w:numPr>
      </w:pPr>
      <w:r>
        <w:t>If the first cha</w:t>
      </w:r>
      <w:r>
        <w:t xml:space="preserve">racter at file-pointer-position is not "#", then error 6 ("Overflow") is generated. </w:t>
      </w:r>
    </w:p>
    <w:p w:rsidR="00D06D0B" w:rsidRDefault="00A74177">
      <w:pPr>
        <w:pStyle w:val="ListParagraph"/>
        <w:numPr>
          <w:ilvl w:val="1"/>
          <w:numId w:val="104"/>
        </w:numPr>
      </w:pPr>
      <w:r>
        <w:lastRenderedPageBreak/>
        <w:t xml:space="preserve">If the sequence of characters are all numbers or characters which are valid in a VBA number (in other words, ".", "e", "E", "+", "-") then the characters are concatenated </w:t>
      </w:r>
      <w:r>
        <w:t xml:space="preserve">together into a string and Let-coerced into the declared type of &lt;input-variable&gt;. The file-pointer-position now points at the first non-numeric character it encountered. </w:t>
      </w:r>
    </w:p>
    <w:p w:rsidR="00D06D0B" w:rsidRDefault="00A74177">
      <w:pPr>
        <w:pStyle w:val="ListParagraph"/>
        <w:numPr>
          <w:ilvl w:val="1"/>
          <w:numId w:val="104"/>
        </w:numPr>
      </w:pPr>
      <w:r>
        <w:t>If the sequence of characters is surrounded by DQUOTEs and the declared type of &lt;inp</w:t>
      </w:r>
      <w:r>
        <w:t xml:space="preserve">ut-variable&gt; is not String or Variant, then &lt;input-variable&gt; is set to its default value. </w:t>
      </w:r>
    </w:p>
    <w:p w:rsidR="00D06D0B" w:rsidRDefault="00A74177">
      <w:pPr>
        <w:pStyle w:val="ListParagraph"/>
        <w:numPr>
          <w:ilvl w:val="1"/>
          <w:numId w:val="104"/>
        </w:numPr>
      </w:pPr>
      <w:r>
        <w:t xml:space="preserve">In this case the file-pointer-position now points at the first character after the second DQUOTE. If this character is a "," then the file-pointer-position advances </w:t>
      </w:r>
      <w:r>
        <w:t xml:space="preserve">one more position. </w:t>
      </w:r>
    </w:p>
    <w:p w:rsidR="00D06D0B" w:rsidRDefault="00A74177">
      <w:pPr>
        <w:pStyle w:val="ListParagraph"/>
        <w:numPr>
          <w:ilvl w:val="1"/>
          <w:numId w:val="104"/>
        </w:numPr>
      </w:pPr>
      <w:r>
        <w:t xml:space="preserve">If the sequence of characters read from the file are "#NULL#" then the Null value is </w:t>
      </w:r>
      <w:r>
        <w:rPr>
          <w:b/>
        </w:rPr>
        <w:t>Let</w:t>
      </w:r>
      <w:r>
        <w:t>-coerced into &lt;input-variable&gt;. If the sequence of characters read from the file are "#ERROR " followed by a number followed by a "#" then the error</w:t>
      </w:r>
      <w:r>
        <w:t xml:space="preserve"> number value is </w:t>
      </w:r>
      <w:r>
        <w:rPr>
          <w:b/>
        </w:rPr>
        <w:t>Let</w:t>
      </w:r>
      <w:r>
        <w:t xml:space="preserve">-coerced into &lt;input-variable&gt;. </w:t>
      </w:r>
    </w:p>
    <w:p w:rsidR="00D06D0B" w:rsidRDefault="00A74177">
      <w:pPr>
        <w:pStyle w:val="ListParagraph"/>
        <w:numPr>
          <w:ilvl w:val="1"/>
          <w:numId w:val="104"/>
        </w:numPr>
      </w:pPr>
      <w:r>
        <w:t>If one of the operations described in this section causes more characters to be read from the file but file-pointer-position is already pointing at the last character in the file, then an "Input past end</w:t>
      </w:r>
      <w:r>
        <w:t xml:space="preserve"> of file" error is raised (error number 62). </w:t>
      </w:r>
    </w:p>
    <w:p w:rsidR="00D06D0B" w:rsidRDefault="00A74177">
      <w:pPr>
        <w:pStyle w:val="ListParagraph"/>
        <w:numPr>
          <w:ilvl w:val="0"/>
          <w:numId w:val="104"/>
        </w:numPr>
      </w:pPr>
      <w:r>
        <w:t>Each &lt;input-variable&gt; defined in &lt;input-list&gt; is processed in the order specified; if the same underlying variable is specified multiple times in &lt;input-list&gt;, its value will be the one assigned to the last &lt;in</w:t>
      </w:r>
      <w:r>
        <w:t xml:space="preserve">put-variable&gt; in &lt;input-list&gt; that represents the same underlying variable. </w:t>
      </w:r>
    </w:p>
    <w:p w:rsidR="00D06D0B" w:rsidRDefault="00A74177">
      <w:pPr>
        <w:pStyle w:val="Heading4"/>
      </w:pPr>
      <w:bookmarkStart w:id="283" w:name="section_46eeacb87a064ec89736eea42de4eeca"/>
      <w:bookmarkStart w:id="284" w:name="_Toc158907438"/>
      <w:r>
        <w:t>Put Statement</w:t>
      </w:r>
      <w:bookmarkEnd w:id="283"/>
      <w:bookmarkEnd w:id="284"/>
      <w:r>
        <w:fldChar w:fldCharType="begin"/>
      </w:r>
      <w:r>
        <w:instrText xml:space="preserve"> XE "&lt;put-statement&gt;" </w:instrText>
      </w:r>
      <w:r>
        <w:fldChar w:fldCharType="end"/>
      </w:r>
      <w:r>
        <w:fldChar w:fldCharType="begin"/>
      </w:r>
      <w:r>
        <w:instrText xml:space="preserve"> XE "&lt;record-number&gt;" </w:instrText>
      </w:r>
      <w:r>
        <w:fldChar w:fldCharType="end"/>
      </w:r>
      <w:r>
        <w:fldChar w:fldCharType="begin"/>
      </w:r>
      <w:r>
        <w:instrText xml:space="preserve"> XE "&lt;data&gt;" </w:instrText>
      </w:r>
      <w:r>
        <w:fldChar w:fldCharType="end"/>
      </w:r>
    </w:p>
    <w:p w:rsidR="00D06D0B" w:rsidRDefault="00A74177">
      <w:pPr>
        <w:pStyle w:val="Code"/>
      </w:pPr>
      <w:r>
        <w:t>put-statement = "Put" file-number ","[record-number] "," data</w:t>
      </w:r>
    </w:p>
    <w:p w:rsidR="00D06D0B" w:rsidRDefault="00A74177">
      <w:pPr>
        <w:pStyle w:val="Code"/>
      </w:pPr>
      <w:r>
        <w:t xml:space="preserve"> </w:t>
      </w:r>
    </w:p>
    <w:p w:rsidR="00D06D0B" w:rsidRDefault="00A74177">
      <w:pPr>
        <w:pStyle w:val="Code"/>
      </w:pPr>
      <w:r>
        <w:t xml:space="preserve">record-number = expression </w:t>
      </w:r>
    </w:p>
    <w:p w:rsidR="00D06D0B" w:rsidRDefault="00A74177">
      <w:pPr>
        <w:pStyle w:val="Code"/>
      </w:pPr>
      <w:r>
        <w:t xml:space="preserve">data = </w:t>
      </w:r>
      <w:r>
        <w:t>expression</w:t>
      </w:r>
    </w:p>
    <w:p w:rsidR="00D06D0B" w:rsidRDefault="00A74177">
      <w:pPr>
        <w:spacing w:after="281" w:line="246" w:lineRule="auto"/>
        <w:ind w:left="-5"/>
      </w:pPr>
      <w:r>
        <w:rPr>
          <w:i/>
        </w:rPr>
        <w:t xml:space="preserve">Static Semantics. </w:t>
      </w:r>
    </w:p>
    <w:p w:rsidR="00D06D0B" w:rsidRDefault="00A74177">
      <w:pPr>
        <w:numPr>
          <w:ilvl w:val="0"/>
          <w:numId w:val="150"/>
        </w:numPr>
      </w:pPr>
      <w:r>
        <w:t xml:space="preserve">The declared type of a &lt;data&gt; expression MUST NOT be </w:t>
      </w:r>
      <w:r>
        <w:rPr>
          <w:b/>
        </w:rPr>
        <w:t>Object</w:t>
      </w:r>
      <w:r>
        <w:t xml:space="preserve">, a named class, or a UDT whose definition recursively includes such a type. </w:t>
      </w:r>
    </w:p>
    <w:p w:rsidR="00D06D0B" w:rsidRDefault="00A74177">
      <w:pPr>
        <w:numPr>
          <w:ilvl w:val="0"/>
          <w:numId w:val="150"/>
        </w:numPr>
      </w:pPr>
      <w:r>
        <w:t xml:space="preserve">If no &lt;record-number&gt; is specified, the effect is as if &lt;record-number&gt; is the current </w:t>
      </w:r>
      <w:r>
        <w:rPr>
          <w:i/>
        </w:rPr>
        <w:t>fi</w:t>
      </w:r>
      <w:r>
        <w:rPr>
          <w:i/>
        </w:rPr>
        <w:t>le-pointer-position</w:t>
      </w:r>
      <w:r>
        <w:t xml:space="preserve">. </w:t>
      </w:r>
    </w:p>
    <w:p w:rsidR="00D06D0B" w:rsidRDefault="00A74177">
      <w:pPr>
        <w:spacing w:after="281" w:line="246" w:lineRule="auto"/>
        <w:ind w:left="-5"/>
      </w:pPr>
      <w:r>
        <w:rPr>
          <w:i/>
        </w:rPr>
        <w:t xml:space="preserve">Runtime Semantics. </w:t>
      </w:r>
    </w:p>
    <w:p w:rsidR="00D06D0B" w:rsidRDefault="00A74177">
      <w:pPr>
        <w:pStyle w:val="ListParagraph"/>
        <w:numPr>
          <w:ilvl w:val="0"/>
          <w:numId w:val="153"/>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pStyle w:val="ListParagraph"/>
        <w:numPr>
          <w:ilvl w:val="0"/>
          <w:numId w:val="153"/>
        </w:numPr>
      </w:pPr>
      <w:r>
        <w:t>The value of &lt;record-number&gt; is defined to be the value of &lt;record-number&gt; after it has been Let-c</w:t>
      </w:r>
      <w:r>
        <w:t xml:space="preserve">oerced to a Long. </w:t>
      </w:r>
    </w:p>
    <w:p w:rsidR="00D06D0B" w:rsidRDefault="00A74177">
      <w:pPr>
        <w:pStyle w:val="ListParagraph"/>
        <w:numPr>
          <w:ilvl w:val="0"/>
          <w:numId w:val="153"/>
        </w:numPr>
      </w:pPr>
      <w:r>
        <w:t xml:space="preserve">If the &lt;mode&gt; for &lt;file-number&gt; is Binary: </w:t>
      </w:r>
    </w:p>
    <w:p w:rsidR="00D06D0B" w:rsidRDefault="00A74177">
      <w:pPr>
        <w:pStyle w:val="ListParagraph"/>
        <w:numPr>
          <w:ilvl w:val="1"/>
          <w:numId w:val="153"/>
        </w:numPr>
      </w:pPr>
      <w:r>
        <w:t xml:space="preserve">The file-pointer-position is updated to be exactly &lt;record-number&gt; number of bytes from the start of the file underlying &lt;marked-file-number&gt;. </w:t>
      </w:r>
    </w:p>
    <w:p w:rsidR="00D06D0B" w:rsidRDefault="00A74177">
      <w:pPr>
        <w:pStyle w:val="ListParagraph"/>
        <w:numPr>
          <w:ilvl w:val="1"/>
          <w:numId w:val="153"/>
        </w:numPr>
      </w:pPr>
      <w:r>
        <w:t>The value of &lt;data&gt; is written to the file at the</w:t>
      </w:r>
      <w:r>
        <w:t xml:space="preserve"> current file-pointer-position (according to the rules defined in the Variant Data File Type Descriptors and Binary File Data Formats tables).  </w:t>
      </w:r>
    </w:p>
    <w:p w:rsidR="00D06D0B" w:rsidRDefault="00A74177">
      <w:pPr>
        <w:pStyle w:val="ListParagraph"/>
        <w:numPr>
          <w:ilvl w:val="1"/>
          <w:numId w:val="153"/>
        </w:numPr>
      </w:pPr>
      <w:r>
        <w:t>If &lt;data&gt; is a UDT, then the value of each member of the UDT is written to the file at the current file-pointer</w:t>
      </w:r>
      <w:r>
        <w:t xml:space="preserve">-position (according to the rules defined in the Variant Data File Type </w:t>
      </w:r>
      <w:r>
        <w:lastRenderedPageBreak/>
        <w:t xml:space="preserve">Descriptors and Binary File Data Formats tables), in the order in which the members are declared in the UDT. </w:t>
      </w:r>
    </w:p>
    <w:p w:rsidR="00D06D0B" w:rsidRDefault="00A74177">
      <w:pPr>
        <w:pStyle w:val="ListParagraph"/>
        <w:numPr>
          <w:ilvl w:val="0"/>
          <w:numId w:val="153"/>
        </w:numPr>
      </w:pPr>
      <w:r>
        <w:t xml:space="preserve">If the &lt;mode&gt; for &lt;file-number&gt; is Random: </w:t>
      </w:r>
    </w:p>
    <w:p w:rsidR="00D06D0B" w:rsidRDefault="00A74177">
      <w:pPr>
        <w:pStyle w:val="ListParagraph"/>
        <w:numPr>
          <w:ilvl w:val="1"/>
          <w:numId w:val="153"/>
        </w:numPr>
      </w:pPr>
      <w:r>
        <w:t>The file-pointer-position is u</w:t>
      </w:r>
      <w:r>
        <w:t>pdated to be exactly (&lt;record-number&gt; * &lt;rec-length&gt;) number of bytes from the start of the file underlying &lt;marked-file-number&gt;. o The value of &lt;data&gt; is written to the file at the current file-pointer-position (according to the rules defined in the Varia</w:t>
      </w:r>
      <w:r>
        <w:t xml:space="preserve">nt Data File Type Descriptors and Binary File Data Formats tables). </w:t>
      </w:r>
    </w:p>
    <w:p w:rsidR="00D06D0B" w:rsidRDefault="00A74177">
      <w:pPr>
        <w:pStyle w:val="ListParagraph"/>
        <w:numPr>
          <w:ilvl w:val="1"/>
          <w:numId w:val="153"/>
        </w:numPr>
      </w:pPr>
      <w:r>
        <w:t>If &lt;data&gt; is a UDT, then the value of each member of the UDT is written to the file at the current file-pointer-position (according to the rules defined in the Variant Data File Type Desc</w:t>
      </w:r>
      <w:r>
        <w:t xml:space="preserve">riptors and Binary File Data Formats tables), in the order in which the members are declared in the UDT. </w:t>
      </w:r>
    </w:p>
    <w:p w:rsidR="00D06D0B" w:rsidRDefault="00A74177">
      <w:pPr>
        <w:pStyle w:val="ListParagraph"/>
        <w:numPr>
          <w:ilvl w:val="1"/>
          <w:numId w:val="153"/>
        </w:numPr>
      </w:pPr>
      <w:r>
        <w:t>If the number of bytes written is less than the specified &lt;rec-length&gt; (see section 5.4.5.1) then the remaining bytes are written to the file are unde</w:t>
      </w:r>
      <w:r>
        <w:t xml:space="preserve">fined. If the number of bytes written is more than the specified &lt;rec-length&gt;, an error is generated (#59, "Bad record length"). </w:t>
      </w:r>
    </w:p>
    <w:p w:rsidR="00D06D0B" w:rsidRDefault="00A74177">
      <w:pPr>
        <w:spacing w:after="270"/>
        <w:ind w:left="10"/>
      </w:pPr>
      <w:r>
        <w:t xml:space="preserve">When outputting a variable whose declared type is Variant, a two byte </w:t>
      </w:r>
      <w:r>
        <w:rPr>
          <w:i/>
        </w:rPr>
        <w:t>type descriptor</w:t>
      </w:r>
      <w:r>
        <w:t xml:space="preserve"> is output before the actual value of the</w:t>
      </w:r>
      <w:r>
        <w:t xml:space="preserve"> variable. </w:t>
      </w:r>
    </w:p>
    <w:tbl>
      <w:tblPr>
        <w:tblStyle w:val="Table-ShadedHeader"/>
        <w:tblW w:w="7020" w:type="dxa"/>
        <w:tblLook w:val="04A0" w:firstRow="1" w:lastRow="0" w:firstColumn="1" w:lastColumn="0" w:noHBand="0" w:noVBand="1"/>
      </w:tblPr>
      <w:tblGrid>
        <w:gridCol w:w="3114"/>
        <w:gridCol w:w="1983"/>
        <w:gridCol w:w="1923"/>
      </w:tblGrid>
      <w:tr w:rsidR="00D06D0B" w:rsidTr="00D06D0B">
        <w:trPr>
          <w:cnfStyle w:val="100000000000" w:firstRow="1" w:lastRow="0" w:firstColumn="0" w:lastColumn="0" w:oddVBand="0" w:evenVBand="0" w:oddHBand="0" w:evenHBand="0" w:firstRowFirstColumn="0" w:firstRowLastColumn="0" w:lastRowFirstColumn="0" w:lastRowLastColumn="0"/>
          <w:trHeight w:val="310"/>
          <w:tblHeader/>
        </w:trPr>
        <w:tc>
          <w:tcPr>
            <w:tcW w:w="3114" w:type="dxa"/>
          </w:tcPr>
          <w:p w:rsidR="00D06D0B" w:rsidRDefault="00A74177">
            <w:pPr>
              <w:pStyle w:val="TableHeaderText"/>
            </w:pPr>
            <w:r>
              <w:t>Variant Kind</w:t>
            </w:r>
          </w:p>
        </w:tc>
        <w:tc>
          <w:tcPr>
            <w:tcW w:w="1983" w:type="dxa"/>
          </w:tcPr>
          <w:p w:rsidR="00D06D0B" w:rsidRDefault="00A74177">
            <w:pPr>
              <w:pStyle w:val="TableHeaderText"/>
            </w:pPr>
            <w:r>
              <w:t xml:space="preserve">Type Descriptor Byte 1 </w:t>
            </w:r>
          </w:p>
        </w:tc>
        <w:tc>
          <w:tcPr>
            <w:tcW w:w="1923" w:type="dxa"/>
          </w:tcPr>
          <w:p w:rsidR="00D06D0B" w:rsidRDefault="00A74177">
            <w:pPr>
              <w:pStyle w:val="TableHeaderText"/>
            </w:pPr>
            <w:r>
              <w:t>Type Descriptor Byte 2</w:t>
            </w:r>
          </w:p>
        </w:tc>
      </w:tr>
      <w:tr w:rsidR="00D06D0B" w:rsidTr="00D06D0B">
        <w:trPr>
          <w:trHeight w:val="322"/>
        </w:trPr>
        <w:tc>
          <w:tcPr>
            <w:tcW w:w="3114" w:type="dxa"/>
          </w:tcPr>
          <w:p w:rsidR="00D06D0B" w:rsidRDefault="00A74177">
            <w:pPr>
              <w:pStyle w:val="TableBodyText"/>
              <w:spacing w:after="0" w:line="276" w:lineRule="auto"/>
              <w:ind w:left="787"/>
            </w:pPr>
            <w:r>
              <w:rPr>
                <w:b/>
              </w:rPr>
              <w:t>Unknown</w:t>
            </w:r>
          </w:p>
        </w:tc>
        <w:tc>
          <w:tcPr>
            <w:tcW w:w="1983" w:type="dxa"/>
          </w:tcPr>
          <w:p w:rsidR="00D06D0B" w:rsidRDefault="00A74177">
            <w:pPr>
              <w:pStyle w:val="TableBodyText"/>
              <w:spacing w:after="0" w:line="276" w:lineRule="auto"/>
            </w:pPr>
            <w:r>
              <w:t xml:space="preserve">ERROR </w:t>
            </w:r>
          </w:p>
        </w:tc>
        <w:tc>
          <w:tcPr>
            <w:tcW w:w="1923" w:type="dxa"/>
          </w:tcPr>
          <w:p w:rsidR="00D06D0B" w:rsidRDefault="00A74177">
            <w:pPr>
              <w:pStyle w:val="TableBodyText"/>
              <w:spacing w:after="0" w:line="276" w:lineRule="auto"/>
              <w:ind w:left="254"/>
            </w:pPr>
            <w:r>
              <w:t xml:space="preserve">- </w:t>
            </w:r>
          </w:p>
        </w:tc>
      </w:tr>
      <w:tr w:rsidR="00D06D0B" w:rsidTr="00D06D0B">
        <w:trPr>
          <w:trHeight w:val="319"/>
        </w:trPr>
        <w:tc>
          <w:tcPr>
            <w:tcW w:w="3114" w:type="dxa"/>
          </w:tcPr>
          <w:p w:rsidR="00D06D0B" w:rsidRDefault="00A74177">
            <w:pPr>
              <w:pStyle w:val="TableBodyText"/>
              <w:spacing w:after="0" w:line="276" w:lineRule="auto"/>
              <w:ind w:left="389"/>
            </w:pPr>
            <w:r>
              <w:rPr>
                <w:b/>
              </w:rPr>
              <w:t>User Defined Type</w:t>
            </w:r>
          </w:p>
        </w:tc>
        <w:tc>
          <w:tcPr>
            <w:tcW w:w="1983" w:type="dxa"/>
          </w:tcPr>
          <w:p w:rsidR="00D06D0B" w:rsidRDefault="00A74177">
            <w:pPr>
              <w:pStyle w:val="TableBodyText"/>
              <w:spacing w:after="0" w:line="276" w:lineRule="auto"/>
            </w:pPr>
            <w:r>
              <w:t xml:space="preserve">ERROR </w:t>
            </w:r>
          </w:p>
        </w:tc>
        <w:tc>
          <w:tcPr>
            <w:tcW w:w="1923" w:type="dxa"/>
          </w:tcPr>
          <w:p w:rsidR="00D06D0B" w:rsidRDefault="00A74177">
            <w:pPr>
              <w:pStyle w:val="TableBodyText"/>
              <w:spacing w:after="0" w:line="276" w:lineRule="auto"/>
              <w:ind w:left="254"/>
            </w:pPr>
            <w:r>
              <w:t xml:space="preserve">- </w:t>
            </w:r>
          </w:p>
        </w:tc>
      </w:tr>
      <w:tr w:rsidR="00D06D0B" w:rsidTr="00D06D0B">
        <w:trPr>
          <w:trHeight w:val="319"/>
        </w:trPr>
        <w:tc>
          <w:tcPr>
            <w:tcW w:w="3114" w:type="dxa"/>
          </w:tcPr>
          <w:p w:rsidR="00D06D0B" w:rsidRDefault="00A74177">
            <w:pPr>
              <w:pStyle w:val="TableBodyText"/>
              <w:spacing w:after="0" w:line="276" w:lineRule="auto"/>
              <w:ind w:left="929"/>
            </w:pPr>
            <w:r>
              <w:rPr>
                <w:b/>
              </w:rPr>
              <w:t>Object</w:t>
            </w:r>
          </w:p>
        </w:tc>
        <w:tc>
          <w:tcPr>
            <w:tcW w:w="1983" w:type="dxa"/>
          </w:tcPr>
          <w:p w:rsidR="00D06D0B" w:rsidRDefault="00A74177">
            <w:pPr>
              <w:pStyle w:val="TableBodyText"/>
              <w:spacing w:after="0" w:line="276" w:lineRule="auto"/>
            </w:pPr>
            <w:r>
              <w:t xml:space="preserve">ERROR </w:t>
            </w:r>
          </w:p>
        </w:tc>
        <w:tc>
          <w:tcPr>
            <w:tcW w:w="1923" w:type="dxa"/>
          </w:tcPr>
          <w:p w:rsidR="00D06D0B" w:rsidRDefault="00A74177">
            <w:pPr>
              <w:pStyle w:val="TableBodyText"/>
              <w:spacing w:after="0" w:line="276" w:lineRule="auto"/>
              <w:ind w:left="254"/>
            </w:pPr>
            <w:r>
              <w:t xml:space="preserve">- </w:t>
            </w:r>
          </w:p>
        </w:tc>
      </w:tr>
      <w:tr w:rsidR="00D06D0B" w:rsidTr="00D06D0B">
        <w:trPr>
          <w:trHeight w:val="322"/>
        </w:trPr>
        <w:tc>
          <w:tcPr>
            <w:tcW w:w="3114" w:type="dxa"/>
          </w:tcPr>
          <w:p w:rsidR="00D06D0B" w:rsidRDefault="00A74177">
            <w:pPr>
              <w:pStyle w:val="TableBodyText"/>
              <w:spacing w:after="0" w:line="276" w:lineRule="auto"/>
              <w:ind w:left="422"/>
            </w:pPr>
            <w:r>
              <w:rPr>
                <w:b/>
              </w:rPr>
              <w:t>Data value Empty</w:t>
            </w:r>
          </w:p>
        </w:tc>
        <w:tc>
          <w:tcPr>
            <w:tcW w:w="1983" w:type="dxa"/>
          </w:tcPr>
          <w:p w:rsidR="00D06D0B" w:rsidRDefault="00A74177">
            <w:pPr>
              <w:pStyle w:val="TableBodyText"/>
              <w:spacing w:after="0" w:line="276" w:lineRule="auto"/>
              <w:ind w:left="194"/>
            </w:pPr>
            <w:r>
              <w:t xml:space="preserve">00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530"/>
            </w:pPr>
            <w:r>
              <w:rPr>
                <w:b/>
              </w:rPr>
              <w:t>Data value Null</w:t>
            </w:r>
          </w:p>
        </w:tc>
        <w:tc>
          <w:tcPr>
            <w:tcW w:w="1983" w:type="dxa"/>
          </w:tcPr>
          <w:p w:rsidR="00D06D0B" w:rsidRDefault="00A74177">
            <w:pPr>
              <w:pStyle w:val="TableBodyText"/>
              <w:spacing w:after="0" w:line="276" w:lineRule="auto"/>
              <w:ind w:left="194"/>
            </w:pPr>
            <w:r>
              <w:t xml:space="preserve">01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900"/>
            </w:pPr>
            <w:r>
              <w:rPr>
                <w:b/>
              </w:rPr>
              <w:t>Integer</w:t>
            </w:r>
          </w:p>
        </w:tc>
        <w:tc>
          <w:tcPr>
            <w:tcW w:w="1983" w:type="dxa"/>
          </w:tcPr>
          <w:p w:rsidR="00D06D0B" w:rsidRDefault="00A74177">
            <w:pPr>
              <w:pStyle w:val="TableBodyText"/>
              <w:spacing w:after="0" w:line="276" w:lineRule="auto"/>
              <w:ind w:left="194"/>
            </w:pPr>
            <w:r>
              <w:t xml:space="preserve">02 </w:t>
            </w:r>
          </w:p>
        </w:tc>
        <w:tc>
          <w:tcPr>
            <w:tcW w:w="1923" w:type="dxa"/>
          </w:tcPr>
          <w:p w:rsidR="00D06D0B" w:rsidRDefault="00A74177">
            <w:pPr>
              <w:pStyle w:val="TableBodyText"/>
              <w:spacing w:after="0" w:line="276" w:lineRule="auto"/>
              <w:ind w:left="178"/>
            </w:pPr>
            <w:r>
              <w:t xml:space="preserve">00 </w:t>
            </w:r>
          </w:p>
        </w:tc>
      </w:tr>
      <w:tr w:rsidR="00D06D0B" w:rsidTr="00D06D0B">
        <w:trPr>
          <w:trHeight w:val="322"/>
        </w:trPr>
        <w:tc>
          <w:tcPr>
            <w:tcW w:w="3114" w:type="dxa"/>
          </w:tcPr>
          <w:p w:rsidR="00D06D0B" w:rsidRDefault="00A74177">
            <w:pPr>
              <w:pStyle w:val="TableBodyText"/>
              <w:spacing w:after="0" w:line="276" w:lineRule="auto"/>
              <w:ind w:left="1013"/>
            </w:pPr>
            <w:r>
              <w:rPr>
                <w:b/>
              </w:rPr>
              <w:t>Long</w:t>
            </w:r>
          </w:p>
        </w:tc>
        <w:tc>
          <w:tcPr>
            <w:tcW w:w="1983" w:type="dxa"/>
          </w:tcPr>
          <w:p w:rsidR="00D06D0B" w:rsidRDefault="00A74177">
            <w:pPr>
              <w:pStyle w:val="TableBodyText"/>
              <w:spacing w:after="0" w:line="276" w:lineRule="auto"/>
              <w:ind w:left="194"/>
            </w:pPr>
            <w:r>
              <w:t xml:space="preserve">03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958"/>
            </w:pPr>
            <w:r>
              <w:rPr>
                <w:b/>
              </w:rPr>
              <w:t>Single</w:t>
            </w:r>
          </w:p>
        </w:tc>
        <w:tc>
          <w:tcPr>
            <w:tcW w:w="1983" w:type="dxa"/>
          </w:tcPr>
          <w:p w:rsidR="00D06D0B" w:rsidRDefault="00A74177">
            <w:pPr>
              <w:pStyle w:val="TableBodyText"/>
              <w:spacing w:after="0" w:line="276" w:lineRule="auto"/>
              <w:ind w:left="194"/>
            </w:pPr>
            <w:r>
              <w:t xml:space="preserve">04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900"/>
            </w:pPr>
            <w:r>
              <w:rPr>
                <w:b/>
              </w:rPr>
              <w:t>Double</w:t>
            </w:r>
          </w:p>
        </w:tc>
        <w:tc>
          <w:tcPr>
            <w:tcW w:w="1983" w:type="dxa"/>
          </w:tcPr>
          <w:p w:rsidR="00D06D0B" w:rsidRDefault="00A74177">
            <w:pPr>
              <w:pStyle w:val="TableBodyText"/>
              <w:spacing w:after="0" w:line="276" w:lineRule="auto"/>
              <w:ind w:left="194"/>
            </w:pPr>
            <w:r>
              <w:t xml:space="preserve">05 </w:t>
            </w:r>
          </w:p>
        </w:tc>
        <w:tc>
          <w:tcPr>
            <w:tcW w:w="1923" w:type="dxa"/>
          </w:tcPr>
          <w:p w:rsidR="00D06D0B" w:rsidRDefault="00A74177">
            <w:pPr>
              <w:pStyle w:val="TableBodyText"/>
              <w:spacing w:after="0" w:line="276" w:lineRule="auto"/>
              <w:ind w:left="178"/>
            </w:pPr>
            <w:r>
              <w:t xml:space="preserve">00 </w:t>
            </w:r>
          </w:p>
        </w:tc>
      </w:tr>
      <w:tr w:rsidR="00D06D0B" w:rsidTr="00D06D0B">
        <w:trPr>
          <w:trHeight w:val="322"/>
        </w:trPr>
        <w:tc>
          <w:tcPr>
            <w:tcW w:w="3114" w:type="dxa"/>
          </w:tcPr>
          <w:p w:rsidR="00D06D0B" w:rsidRDefault="00A74177">
            <w:pPr>
              <w:pStyle w:val="TableBodyText"/>
              <w:spacing w:after="0" w:line="276" w:lineRule="auto"/>
              <w:ind w:left="821"/>
            </w:pPr>
            <w:r>
              <w:rPr>
                <w:b/>
              </w:rPr>
              <w:t>Currency</w:t>
            </w:r>
          </w:p>
        </w:tc>
        <w:tc>
          <w:tcPr>
            <w:tcW w:w="1983" w:type="dxa"/>
          </w:tcPr>
          <w:p w:rsidR="00D06D0B" w:rsidRDefault="00A74177">
            <w:pPr>
              <w:pStyle w:val="TableBodyText"/>
              <w:spacing w:after="0" w:line="276" w:lineRule="auto"/>
              <w:ind w:left="194"/>
            </w:pPr>
            <w:r>
              <w:t xml:space="preserve">06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1013"/>
            </w:pPr>
            <w:r>
              <w:rPr>
                <w:b/>
              </w:rPr>
              <w:t>Date</w:t>
            </w:r>
          </w:p>
        </w:tc>
        <w:tc>
          <w:tcPr>
            <w:tcW w:w="1983" w:type="dxa"/>
          </w:tcPr>
          <w:p w:rsidR="00D06D0B" w:rsidRDefault="00A74177">
            <w:pPr>
              <w:pStyle w:val="TableBodyText"/>
              <w:spacing w:after="0" w:line="276" w:lineRule="auto"/>
              <w:ind w:left="194"/>
            </w:pPr>
            <w:r>
              <w:t xml:space="preserve">07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962"/>
            </w:pPr>
            <w:r>
              <w:rPr>
                <w:b/>
              </w:rPr>
              <w:t>String</w:t>
            </w:r>
          </w:p>
        </w:tc>
        <w:tc>
          <w:tcPr>
            <w:tcW w:w="1983" w:type="dxa"/>
          </w:tcPr>
          <w:p w:rsidR="00D06D0B" w:rsidRDefault="00A74177">
            <w:pPr>
              <w:pStyle w:val="TableBodyText"/>
              <w:spacing w:after="0" w:line="276" w:lineRule="auto"/>
              <w:ind w:left="194"/>
            </w:pPr>
            <w:r>
              <w:t xml:space="preserve">08 </w:t>
            </w:r>
          </w:p>
        </w:tc>
        <w:tc>
          <w:tcPr>
            <w:tcW w:w="1923" w:type="dxa"/>
          </w:tcPr>
          <w:p w:rsidR="00D06D0B" w:rsidRDefault="00A74177">
            <w:pPr>
              <w:pStyle w:val="TableBodyText"/>
              <w:spacing w:after="0" w:line="276" w:lineRule="auto"/>
              <w:ind w:left="178"/>
            </w:pPr>
            <w:r>
              <w:t xml:space="preserve">00 </w:t>
            </w:r>
          </w:p>
        </w:tc>
      </w:tr>
      <w:tr w:rsidR="00D06D0B" w:rsidTr="00D06D0B">
        <w:trPr>
          <w:trHeight w:val="322"/>
        </w:trPr>
        <w:tc>
          <w:tcPr>
            <w:tcW w:w="3114" w:type="dxa"/>
          </w:tcPr>
          <w:p w:rsidR="00D06D0B" w:rsidRDefault="00A74177">
            <w:pPr>
              <w:pStyle w:val="TableBodyText"/>
              <w:spacing w:after="0" w:line="276" w:lineRule="auto"/>
              <w:ind w:left="998"/>
            </w:pPr>
            <w:r>
              <w:rPr>
                <w:b/>
              </w:rPr>
              <w:t>Error</w:t>
            </w:r>
          </w:p>
        </w:tc>
        <w:tc>
          <w:tcPr>
            <w:tcW w:w="1983" w:type="dxa"/>
          </w:tcPr>
          <w:p w:rsidR="00D06D0B" w:rsidRDefault="00A74177">
            <w:pPr>
              <w:pStyle w:val="TableBodyText"/>
              <w:spacing w:after="0" w:line="276" w:lineRule="auto"/>
              <w:ind w:left="194"/>
            </w:pPr>
            <w:r>
              <w:t xml:space="preserve">10 </w:t>
            </w:r>
          </w:p>
        </w:tc>
        <w:tc>
          <w:tcPr>
            <w:tcW w:w="1923" w:type="dxa"/>
          </w:tcPr>
          <w:p w:rsidR="00D06D0B" w:rsidRDefault="00A74177">
            <w:pPr>
              <w:pStyle w:val="TableBodyText"/>
              <w:spacing w:after="0" w:line="276" w:lineRule="auto"/>
              <w:ind w:left="178"/>
            </w:pPr>
            <w:r>
              <w:t xml:space="preserve">00 </w:t>
            </w:r>
          </w:p>
        </w:tc>
      </w:tr>
      <w:tr w:rsidR="00D06D0B" w:rsidTr="00D06D0B">
        <w:trPr>
          <w:trHeight w:val="319"/>
        </w:trPr>
        <w:tc>
          <w:tcPr>
            <w:tcW w:w="3114" w:type="dxa"/>
          </w:tcPr>
          <w:p w:rsidR="00D06D0B" w:rsidRDefault="00A74177">
            <w:pPr>
              <w:pStyle w:val="TableBodyText"/>
              <w:spacing w:after="0" w:line="276" w:lineRule="auto"/>
              <w:ind w:left="854"/>
            </w:pPr>
            <w:r>
              <w:rPr>
                <w:b/>
              </w:rPr>
              <w:t>Boolean</w:t>
            </w:r>
          </w:p>
        </w:tc>
        <w:tc>
          <w:tcPr>
            <w:tcW w:w="1983" w:type="dxa"/>
          </w:tcPr>
          <w:p w:rsidR="00D06D0B" w:rsidRDefault="00A74177">
            <w:pPr>
              <w:pStyle w:val="TableBodyText"/>
              <w:spacing w:after="0" w:line="276" w:lineRule="auto"/>
              <w:ind w:left="194"/>
            </w:pPr>
            <w:r>
              <w:t xml:space="preserve">11 </w:t>
            </w:r>
          </w:p>
        </w:tc>
        <w:tc>
          <w:tcPr>
            <w:tcW w:w="1923" w:type="dxa"/>
          </w:tcPr>
          <w:p w:rsidR="00D06D0B" w:rsidRDefault="00A74177">
            <w:pPr>
              <w:pStyle w:val="TableBodyText"/>
              <w:spacing w:after="0" w:line="276" w:lineRule="auto"/>
              <w:ind w:left="178"/>
            </w:pPr>
            <w:r>
              <w:t xml:space="preserve">00 </w:t>
            </w:r>
          </w:p>
        </w:tc>
      </w:tr>
      <w:tr w:rsidR="00D06D0B" w:rsidTr="00D06D0B">
        <w:trPr>
          <w:trHeight w:val="320"/>
        </w:trPr>
        <w:tc>
          <w:tcPr>
            <w:tcW w:w="3114" w:type="dxa"/>
          </w:tcPr>
          <w:p w:rsidR="00D06D0B" w:rsidRDefault="00A74177">
            <w:pPr>
              <w:pStyle w:val="TableBodyText"/>
              <w:spacing w:after="0" w:line="276" w:lineRule="auto"/>
              <w:ind w:left="862"/>
            </w:pPr>
            <w:r>
              <w:rPr>
                <w:b/>
              </w:rPr>
              <w:t>Decimal</w:t>
            </w:r>
          </w:p>
        </w:tc>
        <w:tc>
          <w:tcPr>
            <w:tcW w:w="1983" w:type="dxa"/>
          </w:tcPr>
          <w:p w:rsidR="00D06D0B" w:rsidRDefault="00A74177">
            <w:pPr>
              <w:pStyle w:val="TableBodyText"/>
              <w:spacing w:after="0" w:line="276" w:lineRule="auto"/>
              <w:ind w:left="194"/>
            </w:pPr>
            <w:r>
              <w:t xml:space="preserve">14 </w:t>
            </w:r>
          </w:p>
        </w:tc>
        <w:tc>
          <w:tcPr>
            <w:tcW w:w="1923" w:type="dxa"/>
          </w:tcPr>
          <w:p w:rsidR="00D06D0B" w:rsidRDefault="00A74177">
            <w:pPr>
              <w:pStyle w:val="TableBodyText"/>
              <w:spacing w:after="0" w:line="276" w:lineRule="auto"/>
              <w:ind w:left="178"/>
            </w:pPr>
            <w:r>
              <w:t xml:space="preserve">00 </w:t>
            </w:r>
          </w:p>
        </w:tc>
      </w:tr>
      <w:tr w:rsidR="00D06D0B" w:rsidTr="00D06D0B">
        <w:trPr>
          <w:trHeight w:val="322"/>
        </w:trPr>
        <w:tc>
          <w:tcPr>
            <w:tcW w:w="3114" w:type="dxa"/>
          </w:tcPr>
          <w:p w:rsidR="00D06D0B" w:rsidRDefault="00A74177">
            <w:pPr>
              <w:pStyle w:val="TableBodyText"/>
              <w:spacing w:after="0" w:line="276" w:lineRule="auto"/>
              <w:ind w:left="797"/>
            </w:pPr>
            <w:r>
              <w:rPr>
                <w:b/>
              </w:rPr>
              <w:t>LongLong</w:t>
            </w:r>
          </w:p>
        </w:tc>
        <w:tc>
          <w:tcPr>
            <w:tcW w:w="1983" w:type="dxa"/>
          </w:tcPr>
          <w:p w:rsidR="00D06D0B" w:rsidRDefault="00A74177">
            <w:pPr>
              <w:pStyle w:val="TableBodyText"/>
              <w:spacing w:after="0" w:line="276" w:lineRule="auto"/>
              <w:ind w:left="194"/>
            </w:pPr>
            <w:r>
              <w:t xml:space="preserve">20 </w:t>
            </w:r>
          </w:p>
        </w:tc>
        <w:tc>
          <w:tcPr>
            <w:tcW w:w="1923" w:type="dxa"/>
          </w:tcPr>
          <w:p w:rsidR="00D06D0B" w:rsidRDefault="00A74177">
            <w:pPr>
              <w:pStyle w:val="TableBodyText"/>
              <w:spacing w:after="0" w:line="276" w:lineRule="auto"/>
              <w:ind w:left="178"/>
            </w:pPr>
            <w:r>
              <w:t xml:space="preserve">00 </w:t>
            </w:r>
          </w:p>
        </w:tc>
      </w:tr>
    </w:tbl>
    <w:p w:rsidR="00D06D0B" w:rsidRDefault="00A74177">
      <w:pPr>
        <w:spacing w:after="270"/>
      </w:pPr>
      <w:r>
        <w:t xml:space="preserve"> </w:t>
      </w:r>
    </w:p>
    <w:p w:rsidR="00D06D0B" w:rsidRDefault="00A74177">
      <w:pPr>
        <w:spacing w:after="270"/>
        <w:ind w:left="10"/>
      </w:pPr>
      <w:r>
        <w:t xml:space="preserve">Once the type descriptor has been written to the file (if necessary), the literal value of the variable is output according to the rules described in the following table: </w:t>
      </w:r>
    </w:p>
    <w:tbl>
      <w:tblPr>
        <w:tblStyle w:val="Table-ShadedHeader"/>
        <w:tblW w:w="9110" w:type="dxa"/>
        <w:tblLook w:val="04A0" w:firstRow="1" w:lastRow="0" w:firstColumn="1" w:lastColumn="0" w:noHBand="0" w:noVBand="1"/>
      </w:tblPr>
      <w:tblGrid>
        <w:gridCol w:w="2105"/>
        <w:gridCol w:w="7005"/>
      </w:tblGrid>
      <w:tr w:rsidR="00D06D0B" w:rsidTr="00D06D0B">
        <w:trPr>
          <w:cnfStyle w:val="100000000000" w:firstRow="1" w:lastRow="0" w:firstColumn="0" w:lastColumn="0" w:oddVBand="0" w:evenVBand="0" w:oddHBand="0" w:evenHBand="0" w:firstRowFirstColumn="0" w:firstRowLastColumn="0" w:lastRowFirstColumn="0" w:lastRowLastColumn="0"/>
          <w:trHeight w:val="326"/>
          <w:tblHeader/>
        </w:trPr>
        <w:tc>
          <w:tcPr>
            <w:tcW w:w="2105" w:type="dxa"/>
          </w:tcPr>
          <w:p w:rsidR="00D06D0B" w:rsidRDefault="00A74177">
            <w:pPr>
              <w:pStyle w:val="TableHeaderText"/>
              <w:spacing w:after="0" w:line="276" w:lineRule="auto"/>
            </w:pPr>
            <w:r>
              <w:lastRenderedPageBreak/>
              <w:t xml:space="preserve">Data Type </w:t>
            </w:r>
          </w:p>
        </w:tc>
        <w:tc>
          <w:tcPr>
            <w:tcW w:w="7005" w:type="dxa"/>
          </w:tcPr>
          <w:p w:rsidR="00D06D0B" w:rsidRDefault="00A74177">
            <w:pPr>
              <w:pStyle w:val="TableHeaderText"/>
              <w:spacing w:after="0" w:line="276" w:lineRule="auto"/>
            </w:pPr>
            <w:r>
              <w:t xml:space="preserve">Bytes to write to file </w:t>
            </w:r>
          </w:p>
        </w:tc>
      </w:tr>
      <w:tr w:rsidR="00D06D0B" w:rsidTr="00D06D0B">
        <w:trPr>
          <w:trHeight w:val="547"/>
        </w:trPr>
        <w:tc>
          <w:tcPr>
            <w:tcW w:w="2105" w:type="dxa"/>
          </w:tcPr>
          <w:p w:rsidR="00D06D0B" w:rsidRDefault="00A74177">
            <w:pPr>
              <w:pStyle w:val="TableBodyText"/>
              <w:spacing w:after="0" w:line="276" w:lineRule="auto"/>
            </w:pPr>
            <w:r>
              <w:rPr>
                <w:b/>
              </w:rPr>
              <w:t xml:space="preserve">Integer </w:t>
            </w:r>
          </w:p>
        </w:tc>
        <w:tc>
          <w:tcPr>
            <w:tcW w:w="7005" w:type="dxa"/>
          </w:tcPr>
          <w:p w:rsidR="00D06D0B" w:rsidRDefault="00A74177">
            <w:pPr>
              <w:pStyle w:val="TableBodyText"/>
              <w:spacing w:after="0" w:line="276" w:lineRule="auto"/>
            </w:pPr>
            <w:r>
              <w:t xml:space="preserve">A two byte signed integer output in little-endian form. See _int16 in </w:t>
            </w:r>
            <w:hyperlink r:id="rId42" w:anchor="Section_cca2742956894a16b2b49325d93e4ba2">
              <w:r>
                <w:rPr>
                  <w:rStyle w:val="Hyperlink"/>
                </w:rPr>
                <w:t>[MS-DTYP]</w:t>
              </w:r>
            </w:hyperlink>
            <w:r>
              <w:t>.</w:t>
            </w:r>
          </w:p>
        </w:tc>
      </w:tr>
      <w:tr w:rsidR="00D06D0B" w:rsidTr="00D06D0B">
        <w:trPr>
          <w:trHeight w:val="322"/>
        </w:trPr>
        <w:tc>
          <w:tcPr>
            <w:tcW w:w="2105" w:type="dxa"/>
          </w:tcPr>
          <w:p w:rsidR="00D06D0B" w:rsidRDefault="00A74177">
            <w:pPr>
              <w:pStyle w:val="TableBodyText"/>
              <w:spacing w:after="0" w:line="276" w:lineRule="auto"/>
            </w:pPr>
            <w:r>
              <w:rPr>
                <w:b/>
              </w:rPr>
              <w:t xml:space="preserve">Long </w:t>
            </w:r>
          </w:p>
        </w:tc>
        <w:tc>
          <w:tcPr>
            <w:tcW w:w="7005" w:type="dxa"/>
          </w:tcPr>
          <w:p w:rsidR="00D06D0B" w:rsidRDefault="00A74177">
            <w:pPr>
              <w:pStyle w:val="TableBodyText"/>
              <w:spacing w:after="0" w:line="276" w:lineRule="auto"/>
            </w:pPr>
            <w:r>
              <w:t>A four byte signed integer. See _int32 in [MS-DTYP].</w:t>
            </w:r>
          </w:p>
        </w:tc>
      </w:tr>
      <w:tr w:rsidR="00D06D0B" w:rsidTr="00D06D0B">
        <w:trPr>
          <w:trHeight w:val="320"/>
        </w:trPr>
        <w:tc>
          <w:tcPr>
            <w:tcW w:w="2105" w:type="dxa"/>
          </w:tcPr>
          <w:p w:rsidR="00D06D0B" w:rsidRDefault="00A74177">
            <w:pPr>
              <w:pStyle w:val="TableBodyText"/>
              <w:spacing w:after="0" w:line="276" w:lineRule="auto"/>
            </w:pPr>
            <w:r>
              <w:rPr>
                <w:b/>
              </w:rPr>
              <w:t xml:space="preserve">Single </w:t>
            </w:r>
          </w:p>
        </w:tc>
        <w:tc>
          <w:tcPr>
            <w:tcW w:w="7005" w:type="dxa"/>
          </w:tcPr>
          <w:p w:rsidR="00D06D0B" w:rsidRDefault="00A74177">
            <w:pPr>
              <w:pStyle w:val="TableBodyText"/>
              <w:spacing w:after="0" w:line="276" w:lineRule="auto"/>
            </w:pPr>
            <w:r>
              <w:t>A four byte IEEE floating p</w:t>
            </w:r>
            <w:r>
              <w:t xml:space="preserve">oint value. See float in [MS-DTYP]. </w:t>
            </w:r>
          </w:p>
        </w:tc>
      </w:tr>
      <w:tr w:rsidR="00D06D0B" w:rsidTr="00D06D0B">
        <w:trPr>
          <w:trHeight w:val="319"/>
        </w:trPr>
        <w:tc>
          <w:tcPr>
            <w:tcW w:w="2105" w:type="dxa"/>
          </w:tcPr>
          <w:p w:rsidR="00D06D0B" w:rsidRDefault="00A74177">
            <w:pPr>
              <w:pStyle w:val="TableBodyText"/>
              <w:spacing w:after="0" w:line="276" w:lineRule="auto"/>
            </w:pPr>
            <w:r>
              <w:rPr>
                <w:b/>
              </w:rPr>
              <w:t xml:space="preserve">Double </w:t>
            </w:r>
          </w:p>
        </w:tc>
        <w:tc>
          <w:tcPr>
            <w:tcW w:w="7005" w:type="dxa"/>
          </w:tcPr>
          <w:p w:rsidR="00D06D0B" w:rsidRDefault="00A74177">
            <w:pPr>
              <w:pStyle w:val="TableBodyText"/>
              <w:spacing w:after="0" w:line="276" w:lineRule="auto"/>
            </w:pPr>
            <w:r>
              <w:t>An eight byte IEEE double value. See double in [MS-DTYP].</w:t>
            </w:r>
          </w:p>
        </w:tc>
      </w:tr>
      <w:tr w:rsidR="00D06D0B" w:rsidTr="00D06D0B">
        <w:trPr>
          <w:trHeight w:val="322"/>
        </w:trPr>
        <w:tc>
          <w:tcPr>
            <w:tcW w:w="2105" w:type="dxa"/>
          </w:tcPr>
          <w:p w:rsidR="00D06D0B" w:rsidRDefault="00A74177">
            <w:pPr>
              <w:pStyle w:val="TableBodyText"/>
              <w:spacing w:after="0" w:line="276" w:lineRule="auto"/>
            </w:pPr>
            <w:r>
              <w:rPr>
                <w:b/>
              </w:rPr>
              <w:t xml:space="preserve">Currency </w:t>
            </w:r>
          </w:p>
        </w:tc>
        <w:tc>
          <w:tcPr>
            <w:tcW w:w="7005" w:type="dxa"/>
          </w:tcPr>
          <w:p w:rsidR="00D06D0B" w:rsidRDefault="00A74177">
            <w:pPr>
              <w:pStyle w:val="TableBodyText"/>
              <w:spacing w:after="0" w:line="276" w:lineRule="auto"/>
            </w:pPr>
            <w:r>
              <w:t xml:space="preserve">An eight byte Currency value. See </w:t>
            </w:r>
            <w:hyperlink r:id="rId43" w:anchor="Section_bbb05720f72445c78d17f83c3d1a3961">
              <w:r>
                <w:rPr>
                  <w:rStyle w:val="Hyperlink"/>
                </w:rPr>
                <w:t>[MS-OAUT]</w:t>
              </w:r>
            </w:hyperlink>
            <w:r>
              <w:t xml:space="preserve"> section </w:t>
            </w:r>
            <w:hyperlink r:id="rId44" w:history="1">
              <w:r>
                <w:rPr>
                  <w:rStyle w:val="Hyperlink"/>
                </w:rPr>
                <w:t>2.2.24</w:t>
              </w:r>
            </w:hyperlink>
            <w:r>
              <w:t>.</w:t>
            </w:r>
          </w:p>
        </w:tc>
      </w:tr>
      <w:tr w:rsidR="00D06D0B" w:rsidTr="00D06D0B">
        <w:trPr>
          <w:trHeight w:val="319"/>
        </w:trPr>
        <w:tc>
          <w:tcPr>
            <w:tcW w:w="2105" w:type="dxa"/>
          </w:tcPr>
          <w:p w:rsidR="00D06D0B" w:rsidRDefault="00A74177">
            <w:pPr>
              <w:pStyle w:val="TableBodyText"/>
              <w:spacing w:after="0" w:line="276" w:lineRule="auto"/>
            </w:pPr>
            <w:r>
              <w:rPr>
                <w:b/>
              </w:rPr>
              <w:t xml:space="preserve">Date </w:t>
            </w:r>
          </w:p>
        </w:tc>
        <w:tc>
          <w:tcPr>
            <w:tcW w:w="7005" w:type="dxa"/>
          </w:tcPr>
          <w:p w:rsidR="00D06D0B" w:rsidRDefault="00A74177">
            <w:pPr>
              <w:pStyle w:val="TableBodyText"/>
              <w:spacing w:after="0" w:line="276" w:lineRule="auto"/>
            </w:pPr>
            <w:r>
              <w:t xml:space="preserve">An eight byte Date value. See [MS-OAUT] section </w:t>
            </w:r>
            <w:hyperlink r:id="rId45" w:history="1">
              <w:r>
                <w:rPr>
                  <w:rStyle w:val="Hyperlink"/>
                </w:rPr>
                <w:t>2.2.25</w:t>
              </w:r>
            </w:hyperlink>
            <w:r>
              <w:t>.</w:t>
            </w:r>
          </w:p>
        </w:tc>
      </w:tr>
      <w:tr w:rsidR="00D06D0B" w:rsidTr="00D06D0B">
        <w:trPr>
          <w:trHeight w:val="1095"/>
        </w:trPr>
        <w:tc>
          <w:tcPr>
            <w:tcW w:w="2105" w:type="dxa"/>
          </w:tcPr>
          <w:p w:rsidR="00D06D0B" w:rsidRDefault="00A74177">
            <w:pPr>
              <w:pStyle w:val="TableBodyText"/>
              <w:spacing w:after="0" w:line="276" w:lineRule="auto"/>
            </w:pPr>
            <w:r>
              <w:rPr>
                <w:b/>
              </w:rPr>
              <w:t xml:space="preserve">String </w:t>
            </w:r>
          </w:p>
        </w:tc>
        <w:tc>
          <w:tcPr>
            <w:tcW w:w="7005" w:type="dxa"/>
          </w:tcPr>
          <w:p w:rsidR="00D06D0B" w:rsidRDefault="00A74177">
            <w:pPr>
              <w:pStyle w:val="TableBodyText"/>
              <w:spacing w:after="0" w:line="276" w:lineRule="auto"/>
            </w:pPr>
            <w:r>
              <w:t xml:space="preserve">In </w:t>
            </w:r>
            <w:r>
              <w:rPr>
                <w:b/>
              </w:rPr>
              <w:t>random</w:t>
            </w:r>
            <w:r>
              <w:t xml:space="preserve"> mode, the first two bytes are the length of the String. If the value is more than 64 kilobytes, then the value of the first two bytes is FF FF. In </w:t>
            </w:r>
            <w:r>
              <w:rPr>
                <w:b/>
              </w:rPr>
              <w:t>binary</w:t>
            </w:r>
            <w:r>
              <w:t xml:space="preserve"> mode there is no two-byte prefix, and the String is stored in ANSI form, without N</w:t>
            </w:r>
            <w:r>
              <w:t xml:space="preserve">ULL termination </w:t>
            </w:r>
          </w:p>
        </w:tc>
      </w:tr>
      <w:tr w:rsidR="00D06D0B" w:rsidTr="00D06D0B">
        <w:trPr>
          <w:trHeight w:val="557"/>
        </w:trPr>
        <w:tc>
          <w:tcPr>
            <w:tcW w:w="2105" w:type="dxa"/>
          </w:tcPr>
          <w:p w:rsidR="00D06D0B" w:rsidRDefault="00A74177">
            <w:pPr>
              <w:pStyle w:val="TableBodyText"/>
              <w:spacing w:after="0" w:line="276" w:lineRule="auto"/>
              <w:ind w:left="139"/>
            </w:pPr>
            <w:r>
              <w:rPr>
                <w:b/>
              </w:rPr>
              <w:t xml:space="preserve">Fixed-length String </w:t>
            </w:r>
          </w:p>
        </w:tc>
        <w:tc>
          <w:tcPr>
            <w:tcW w:w="7005" w:type="dxa"/>
          </w:tcPr>
          <w:p w:rsidR="00D06D0B" w:rsidRDefault="00A74177">
            <w:pPr>
              <w:pStyle w:val="TableBodyText"/>
              <w:spacing w:after="0" w:line="276" w:lineRule="auto"/>
            </w:pPr>
            <w:r>
              <w:t xml:space="preserve">There is no two-byte prefix, and the String is stored in ANSI form, without NULL termination </w:t>
            </w:r>
          </w:p>
        </w:tc>
      </w:tr>
      <w:tr w:rsidR="00D06D0B" w:rsidTr="00D06D0B">
        <w:trPr>
          <w:trHeight w:val="319"/>
        </w:trPr>
        <w:tc>
          <w:tcPr>
            <w:tcW w:w="2105" w:type="dxa"/>
          </w:tcPr>
          <w:p w:rsidR="00D06D0B" w:rsidRDefault="00A74177">
            <w:pPr>
              <w:pStyle w:val="TableBodyText"/>
              <w:spacing w:after="0" w:line="276" w:lineRule="auto"/>
            </w:pPr>
            <w:r>
              <w:rPr>
                <w:b/>
              </w:rPr>
              <w:t xml:space="preserve">Error </w:t>
            </w:r>
          </w:p>
        </w:tc>
        <w:tc>
          <w:tcPr>
            <w:tcW w:w="7005" w:type="dxa"/>
          </w:tcPr>
          <w:p w:rsidR="00D06D0B" w:rsidRDefault="00A74177">
            <w:pPr>
              <w:pStyle w:val="TableBodyText"/>
              <w:spacing w:after="0" w:line="276" w:lineRule="auto"/>
            </w:pPr>
            <w:r>
              <w:t>The value of the error code. See HRESULT in [MS-DTYP].</w:t>
            </w:r>
          </w:p>
        </w:tc>
      </w:tr>
      <w:tr w:rsidR="00D06D0B" w:rsidTr="00D06D0B">
        <w:trPr>
          <w:trHeight w:val="559"/>
        </w:trPr>
        <w:tc>
          <w:tcPr>
            <w:tcW w:w="2105" w:type="dxa"/>
          </w:tcPr>
          <w:p w:rsidR="00D06D0B" w:rsidRDefault="00A74177">
            <w:pPr>
              <w:pStyle w:val="TableBodyText"/>
              <w:spacing w:after="0" w:line="276" w:lineRule="auto"/>
            </w:pPr>
            <w:r>
              <w:rPr>
                <w:b/>
              </w:rPr>
              <w:t xml:space="preserve">Boolean </w:t>
            </w:r>
          </w:p>
        </w:tc>
        <w:tc>
          <w:tcPr>
            <w:tcW w:w="7005" w:type="dxa"/>
          </w:tcPr>
          <w:p w:rsidR="00D06D0B" w:rsidRDefault="00A74177">
            <w:pPr>
              <w:pStyle w:val="TableBodyText"/>
              <w:spacing w:after="0" w:line="276" w:lineRule="auto"/>
            </w:pPr>
            <w:r>
              <w:t xml:space="preserve">If the data value of the Boolean is True, then the two bytes are FF FF. Otherwise, the two bytes are 00 00. </w:t>
            </w:r>
          </w:p>
        </w:tc>
      </w:tr>
      <w:tr w:rsidR="00D06D0B" w:rsidTr="00D06D0B">
        <w:trPr>
          <w:trHeight w:val="319"/>
        </w:trPr>
        <w:tc>
          <w:tcPr>
            <w:tcW w:w="2105" w:type="dxa"/>
          </w:tcPr>
          <w:p w:rsidR="00D06D0B" w:rsidRDefault="00A74177">
            <w:pPr>
              <w:pStyle w:val="TableBodyText"/>
              <w:spacing w:after="0" w:line="276" w:lineRule="auto"/>
            </w:pPr>
            <w:r>
              <w:rPr>
                <w:b/>
              </w:rPr>
              <w:t xml:space="preserve">Decimal </w:t>
            </w:r>
          </w:p>
        </w:tc>
        <w:tc>
          <w:tcPr>
            <w:tcW w:w="7005" w:type="dxa"/>
          </w:tcPr>
          <w:p w:rsidR="00D06D0B" w:rsidRDefault="00A74177">
            <w:pPr>
              <w:pStyle w:val="TableBodyText"/>
              <w:spacing w:after="0" w:line="276" w:lineRule="auto"/>
            </w:pPr>
            <w:r>
              <w:t xml:space="preserve">A 16 bytes Decimal value. See [MS-OAUT] section </w:t>
            </w:r>
            <w:hyperlink r:id="rId46" w:history="1">
              <w:r>
                <w:rPr>
                  <w:rStyle w:val="Hyperlink"/>
                </w:rPr>
                <w:t>2.2.26</w:t>
              </w:r>
            </w:hyperlink>
            <w:r>
              <w:t xml:space="preserve">. </w:t>
            </w:r>
          </w:p>
        </w:tc>
      </w:tr>
    </w:tbl>
    <w:p w:rsidR="00D06D0B" w:rsidRDefault="00A74177">
      <w:pPr>
        <w:spacing w:after="265"/>
      </w:pPr>
      <w:r>
        <w:t xml:space="preserve"> </w:t>
      </w:r>
    </w:p>
    <w:p w:rsidR="00D06D0B" w:rsidRDefault="00A74177">
      <w:pPr>
        <w:pStyle w:val="Heading4"/>
      </w:pPr>
      <w:bookmarkStart w:id="285" w:name="section_60c6f92bd1fc484b91d16ba5246334b4"/>
      <w:bookmarkStart w:id="286" w:name="_Toc158907439"/>
      <w:r>
        <w:t>Get Statement</w:t>
      </w:r>
      <w:bookmarkEnd w:id="285"/>
      <w:bookmarkEnd w:id="286"/>
      <w:r>
        <w:fldChar w:fldCharType="begin"/>
      </w:r>
      <w:r>
        <w:instrText xml:space="preserve"> XE "&lt;get-statement&gt;" </w:instrText>
      </w:r>
      <w:r>
        <w:fldChar w:fldCharType="end"/>
      </w:r>
      <w:r>
        <w:fldChar w:fldCharType="begin"/>
      </w:r>
      <w:r>
        <w:instrText xml:space="preserve"> XE "&lt;variable&gt;" </w:instrText>
      </w:r>
      <w:r>
        <w:fldChar w:fldCharType="end"/>
      </w:r>
    </w:p>
    <w:p w:rsidR="00D06D0B" w:rsidRDefault="00A74177">
      <w:pPr>
        <w:pStyle w:val="Code"/>
      </w:pPr>
      <w:r>
        <w:t>get-statement = "Get" file-number "," [record-number] "," variable</w:t>
      </w:r>
    </w:p>
    <w:p w:rsidR="00D06D0B" w:rsidRDefault="00A74177">
      <w:pPr>
        <w:pStyle w:val="Code"/>
      </w:pPr>
      <w:r>
        <w:t xml:space="preserve"> </w:t>
      </w:r>
    </w:p>
    <w:p w:rsidR="00D06D0B" w:rsidRDefault="00A74177">
      <w:pPr>
        <w:pStyle w:val="Code"/>
      </w:pPr>
      <w:r>
        <w:t>variable = variable-expression</w:t>
      </w:r>
    </w:p>
    <w:p w:rsidR="00D06D0B" w:rsidRDefault="00A74177">
      <w:pPr>
        <w:spacing w:after="281" w:line="246" w:lineRule="auto"/>
        <w:ind w:left="-5"/>
      </w:pPr>
      <w:r>
        <w:rPr>
          <w:i/>
        </w:rPr>
        <w:t xml:space="preserve">Static Semantics.  </w:t>
      </w:r>
    </w:p>
    <w:p w:rsidR="00D06D0B" w:rsidRDefault="00A74177">
      <w:pPr>
        <w:numPr>
          <w:ilvl w:val="0"/>
          <w:numId w:val="150"/>
        </w:numPr>
      </w:pPr>
      <w:r>
        <w:t>The &lt;variable-expression&gt; of a &lt;variable&gt;</w:t>
      </w:r>
      <w:r>
        <w:rPr>
          <w:i/>
        </w:rPr>
        <w:t xml:space="preserve"> </w:t>
      </w:r>
      <w:r>
        <w:t xml:space="preserve">MUST be classified as a variable. </w:t>
      </w:r>
    </w:p>
    <w:p w:rsidR="00D06D0B" w:rsidRDefault="00A74177">
      <w:pPr>
        <w:numPr>
          <w:ilvl w:val="0"/>
          <w:numId w:val="150"/>
        </w:numPr>
      </w:pPr>
      <w:r>
        <w:t xml:space="preserve">The declared type of a &lt;variable&gt; expression MUST NOT be </w:t>
      </w:r>
      <w:r>
        <w:rPr>
          <w:b/>
        </w:rPr>
        <w:t>Object</w:t>
      </w:r>
      <w:r>
        <w:t xml:space="preserve">, a named class, or a UDT whose definition recursively includes such a type. </w:t>
      </w:r>
    </w:p>
    <w:p w:rsidR="00D06D0B" w:rsidRDefault="00A74177">
      <w:pPr>
        <w:numPr>
          <w:ilvl w:val="0"/>
          <w:numId w:val="150"/>
        </w:numPr>
      </w:pPr>
      <w:r>
        <w:t>If no &lt;record-number&gt; is specified, the effect is as if &lt;record-number&gt; is the c</w:t>
      </w:r>
      <w:r>
        <w:t xml:space="preserve">urrent </w:t>
      </w:r>
      <w:r>
        <w:rPr>
          <w:i/>
        </w:rPr>
        <w:t>file-pointer-position</w:t>
      </w:r>
      <w:r>
        <w:t xml:space="preserve">. </w:t>
      </w:r>
    </w:p>
    <w:p w:rsidR="00D06D0B" w:rsidRDefault="00A74177">
      <w:pPr>
        <w:spacing w:after="32"/>
        <w:ind w:left="360"/>
      </w:pPr>
      <w:r>
        <w:t xml:space="preserve"> </w:t>
      </w:r>
    </w:p>
    <w:p w:rsidR="00D06D0B" w:rsidRDefault="00A74177">
      <w:pPr>
        <w:spacing w:after="282" w:line="246" w:lineRule="auto"/>
        <w:ind w:left="-5"/>
      </w:pPr>
      <w:r>
        <w:rPr>
          <w:i/>
        </w:rPr>
        <w:t xml:space="preserve">Runtime Semantics: </w:t>
      </w:r>
    </w:p>
    <w:p w:rsidR="00D06D0B" w:rsidRDefault="00A74177">
      <w:pPr>
        <w:pStyle w:val="ListParagraph"/>
        <w:numPr>
          <w:ilvl w:val="0"/>
          <w:numId w:val="154"/>
        </w:numPr>
      </w:pPr>
      <w:r>
        <w:t xml:space="preserve">An error (number 52, "Bad file name or number") is raised if the </w:t>
      </w:r>
      <w:r>
        <w:rPr>
          <w:i/>
        </w:rPr>
        <w:t xml:space="preserve">file number value (section </w:t>
      </w:r>
      <w:hyperlink w:anchor="Section_38cf0628c62b4cb5be3e865600a9bc59" w:history="1">
        <w:r>
          <w:rPr>
            <w:rStyle w:val="Hyperlink"/>
            <w:i/>
          </w:rPr>
          <w:t>5.4.5.1.1</w:t>
        </w:r>
      </w:hyperlink>
      <w:r>
        <w:rPr>
          <w:i/>
        </w:rPr>
        <w:t>)</w:t>
      </w:r>
      <w:r>
        <w:t xml:space="preserve"> of &lt;file-number&gt; is not a </w:t>
      </w:r>
      <w:r>
        <w:rPr>
          <w:i/>
        </w:rPr>
        <w:t xml:space="preserve">currently-open (section </w:t>
      </w:r>
      <w:hyperlink w:anchor="Section_29a62f385bf64e089dae0094e377058b" w:history="1">
        <w:r>
          <w:rPr>
            <w:rStyle w:val="Hyperlink"/>
            <w:i/>
          </w:rPr>
          <w:t>5.4.5.1</w:t>
        </w:r>
      </w:hyperlink>
      <w:r>
        <w:rPr>
          <w:i/>
        </w:rPr>
        <w:t>)</w:t>
      </w:r>
      <w:r>
        <w:t xml:space="preserve"> </w:t>
      </w:r>
      <w:r>
        <w:rPr>
          <w:i/>
        </w:rPr>
        <w:t xml:space="preserve">file number (section </w:t>
      </w:r>
      <w:hyperlink w:anchor="Section_2fd9c1be0d9a4b29b5acc9d51ce483cf" w:history="1">
        <w:r>
          <w:rPr>
            <w:rStyle w:val="Hyperlink"/>
            <w:i/>
          </w:rPr>
          <w:t>5.4.5</w:t>
        </w:r>
      </w:hyperlink>
      <w:r>
        <w:rPr>
          <w:i/>
        </w:rPr>
        <w:t>)</w:t>
      </w:r>
      <w:r>
        <w:t xml:space="preserve">. </w:t>
      </w:r>
    </w:p>
    <w:p w:rsidR="00D06D0B" w:rsidRDefault="00A74177">
      <w:pPr>
        <w:pStyle w:val="ListParagraph"/>
        <w:numPr>
          <w:ilvl w:val="0"/>
          <w:numId w:val="154"/>
        </w:numPr>
      </w:pPr>
      <w:r>
        <w:t>A &lt;get-statement&gt; reads data from an external file and stores it in a var</w:t>
      </w:r>
      <w:r>
        <w:t xml:space="preserve">iable. </w:t>
      </w:r>
    </w:p>
    <w:p w:rsidR="00D06D0B" w:rsidRDefault="00A74177">
      <w:pPr>
        <w:pStyle w:val="ListParagraph"/>
        <w:numPr>
          <w:ilvl w:val="0"/>
          <w:numId w:val="154"/>
        </w:numPr>
      </w:pPr>
      <w:r>
        <w:t xml:space="preserve">If the &lt;mode&gt; for &lt;file-number&gt; is Binary: </w:t>
      </w:r>
    </w:p>
    <w:p w:rsidR="00D06D0B" w:rsidRDefault="00A74177">
      <w:pPr>
        <w:pStyle w:val="ListParagraph"/>
        <w:numPr>
          <w:ilvl w:val="1"/>
          <w:numId w:val="154"/>
        </w:numPr>
      </w:pPr>
      <w:r>
        <w:lastRenderedPageBreak/>
        <w:t xml:space="preserve">The file-pointer-position is updated to be exactly &lt;record-number&gt; number of bytes from the start of the file underlying &lt;marked-file-number&gt;. </w:t>
      </w:r>
    </w:p>
    <w:p w:rsidR="00D06D0B" w:rsidRDefault="00A74177">
      <w:pPr>
        <w:pStyle w:val="ListParagraph"/>
        <w:numPr>
          <w:ilvl w:val="1"/>
          <w:numId w:val="154"/>
        </w:numPr>
      </w:pPr>
      <w:r>
        <w:t xml:space="preserve">If the declared type of &lt;variable&gt; is </w:t>
      </w:r>
      <w:r>
        <w:rPr>
          <w:b/>
        </w:rPr>
        <w:t>Variant</w:t>
      </w:r>
      <w:r>
        <w:t xml:space="preserve">: </w:t>
      </w:r>
    </w:p>
    <w:p w:rsidR="00D06D0B" w:rsidRDefault="00A74177">
      <w:pPr>
        <w:pStyle w:val="ListParagraph"/>
        <w:numPr>
          <w:ilvl w:val="2"/>
          <w:numId w:val="154"/>
        </w:numPr>
      </w:pPr>
      <w:r>
        <w:t>Two bytes ar</w:t>
      </w:r>
      <w:r>
        <w:t xml:space="preserve">e read from the file. These two bytes are the </w:t>
      </w:r>
      <w:r>
        <w:rPr>
          <w:i/>
        </w:rPr>
        <w:t>type descriptor</w:t>
      </w:r>
      <w:r>
        <w:t xml:space="preserve"> for the data value that follows. The number of bytes to read next are determined based on the type that the </w:t>
      </w:r>
      <w:r>
        <w:rPr>
          <w:i/>
        </w:rPr>
        <w:t xml:space="preserve">type descriptor </w:t>
      </w:r>
      <w:r>
        <w:t>represents , as shown in the Binary File Data Formats table in section</w:t>
      </w:r>
      <w:r>
        <w:t xml:space="preserve"> </w:t>
      </w:r>
      <w:hyperlink w:anchor="Section_46eeacb87a064ec89736eea42de4eeca" w:history="1">
        <w:r>
          <w:rPr>
            <w:rStyle w:val="Hyperlink"/>
          </w:rPr>
          <w:t>5.4.5.11</w:t>
        </w:r>
      </w:hyperlink>
      <w:r>
        <w:t xml:space="preserve">. If the value type of &lt;variable&gt; is String, then the number of bytes to read is the number of characters in &lt;variable&gt;. </w:t>
      </w:r>
    </w:p>
    <w:p w:rsidR="00D06D0B" w:rsidRDefault="00A74177">
      <w:pPr>
        <w:pStyle w:val="ListParagraph"/>
        <w:numPr>
          <w:ilvl w:val="2"/>
          <w:numId w:val="154"/>
        </w:numPr>
      </w:pPr>
      <w:r>
        <w:t>Once these bytes have been read from the file, the data value the</w:t>
      </w:r>
      <w:r>
        <w:t xml:space="preserve">y form is </w:t>
      </w:r>
      <w:r>
        <w:rPr>
          <w:b/>
        </w:rPr>
        <w:t>Let</w:t>
      </w:r>
      <w:r>
        <w:t xml:space="preserve">-coerced into &lt;variable&gt;. </w:t>
      </w:r>
    </w:p>
    <w:p w:rsidR="00D06D0B" w:rsidRDefault="00A74177">
      <w:pPr>
        <w:pStyle w:val="ListParagraph"/>
        <w:numPr>
          <w:ilvl w:val="1"/>
          <w:numId w:val="154"/>
        </w:numPr>
      </w:pPr>
      <w:r>
        <w:t xml:space="preserve">If the declared type of &lt;variable&gt; is not Variant: </w:t>
      </w:r>
    </w:p>
    <w:p w:rsidR="00D06D0B" w:rsidRDefault="00A74177">
      <w:pPr>
        <w:pStyle w:val="ListParagraph"/>
        <w:numPr>
          <w:ilvl w:val="2"/>
          <w:numId w:val="154"/>
        </w:numPr>
      </w:pPr>
      <w:r>
        <w:t>Based on the declared type of &lt;variable&gt;, the appropriate number of bytes are read from the file, as shown in the Variant Data File Type Descriptors table in sectio</w:t>
      </w:r>
      <w:r>
        <w:t xml:space="preserve">n 5.4.5.11. Once these bytes have been read from the file, the data value they form is Let-coerced into &lt;variable&gt;. </w:t>
      </w:r>
    </w:p>
    <w:p w:rsidR="00D06D0B" w:rsidRDefault="00A74177">
      <w:pPr>
        <w:pStyle w:val="ListParagraph"/>
        <w:numPr>
          <w:ilvl w:val="0"/>
          <w:numId w:val="154"/>
        </w:numPr>
      </w:pPr>
      <w:r>
        <w:t xml:space="preserve">If the &lt;mode&gt; for &lt;file-number&gt; is Random: </w:t>
      </w:r>
    </w:p>
    <w:p w:rsidR="00D06D0B" w:rsidRDefault="00A74177">
      <w:pPr>
        <w:pStyle w:val="ListParagraph"/>
        <w:numPr>
          <w:ilvl w:val="1"/>
          <w:numId w:val="154"/>
        </w:numPr>
      </w:pPr>
      <w:r>
        <w:t>The file-pointer-position is updated to be exactly &lt;record-number&gt; * &lt;rec-length&gt; number of byt</w:t>
      </w:r>
      <w:r>
        <w:t xml:space="preserve">es from the start of the file underlying &lt;marked-file-number&gt;. </w:t>
      </w:r>
    </w:p>
    <w:p w:rsidR="00D06D0B" w:rsidRDefault="00A74177">
      <w:pPr>
        <w:pStyle w:val="ListParagraph"/>
        <w:numPr>
          <w:ilvl w:val="1"/>
          <w:numId w:val="154"/>
        </w:numPr>
      </w:pPr>
      <w:r>
        <w:t xml:space="preserve">If the declared type of &lt;variable&gt; is Variant: </w:t>
      </w:r>
    </w:p>
    <w:p w:rsidR="00D06D0B" w:rsidRDefault="00A74177">
      <w:pPr>
        <w:pStyle w:val="ListParagraph"/>
        <w:numPr>
          <w:ilvl w:val="2"/>
          <w:numId w:val="154"/>
        </w:numPr>
      </w:pPr>
      <w:r>
        <w:t xml:space="preserve">Two bytes are read from the file. These two bytes are the </w:t>
      </w:r>
      <w:r>
        <w:rPr>
          <w:i/>
        </w:rPr>
        <w:t>type descriptor</w:t>
      </w:r>
      <w:r>
        <w:t xml:space="preserve"> for the data value that follows. The number of bytes to read next are </w:t>
      </w:r>
      <w:r>
        <w:t xml:space="preserve">determined based on the type that the </w:t>
      </w:r>
      <w:r>
        <w:rPr>
          <w:i/>
        </w:rPr>
        <w:t xml:space="preserve">type descriptor </w:t>
      </w:r>
      <w:r>
        <w:t xml:space="preserve">represents, as shown in the Binary File Data Formats table in section 5.4.5.11. Once these bytes have been read from the file, the data value they form is Let-coerced into &lt;variable&gt;. </w:t>
      </w:r>
    </w:p>
    <w:p w:rsidR="00D06D0B" w:rsidRDefault="00A74177">
      <w:pPr>
        <w:pStyle w:val="ListParagraph"/>
        <w:numPr>
          <w:ilvl w:val="1"/>
          <w:numId w:val="154"/>
        </w:numPr>
      </w:pPr>
      <w:r>
        <w:t>If the declared t</w:t>
      </w:r>
      <w:r>
        <w:t xml:space="preserve">ype of &lt;variable&gt; is String: </w:t>
      </w:r>
    </w:p>
    <w:p w:rsidR="00D06D0B" w:rsidRDefault="00A74177">
      <w:pPr>
        <w:pStyle w:val="ListParagraph"/>
        <w:numPr>
          <w:ilvl w:val="2"/>
          <w:numId w:val="154"/>
        </w:numPr>
      </w:pPr>
      <w:r>
        <w:t xml:space="preserve">Two bytes are read from the file. The data value of these two bytes is the number of bytes to read from the file. Once these bytes have been read form the file, the data value they form is Let-coerced into &lt;variable&gt;. </w:t>
      </w:r>
    </w:p>
    <w:p w:rsidR="00D06D0B" w:rsidRDefault="00A74177">
      <w:pPr>
        <w:pStyle w:val="ListParagraph"/>
        <w:numPr>
          <w:ilvl w:val="1"/>
          <w:numId w:val="154"/>
        </w:numPr>
      </w:pPr>
      <w:r>
        <w:t xml:space="preserve">If the declared type of &lt;variable&gt; is neither Variant not String: </w:t>
      </w:r>
    </w:p>
    <w:p w:rsidR="00D06D0B" w:rsidRDefault="00A74177">
      <w:pPr>
        <w:pStyle w:val="ListParagraph"/>
        <w:numPr>
          <w:ilvl w:val="2"/>
          <w:numId w:val="154"/>
        </w:numPr>
      </w:pPr>
      <w:r>
        <w:t>The number of bytes to read from the file is determined by the declared type of &lt;variable&gt;, as shown in the Variant Data File Type Descriptors table in section 5.4.5.11. Once these bytes ha</w:t>
      </w:r>
      <w:r>
        <w:t xml:space="preserve">ve been read from the file, the data value they form is Let-coerced into &lt;variable&gt;. </w:t>
      </w:r>
    </w:p>
    <w:p w:rsidR="00D06D0B" w:rsidRDefault="00A74177">
      <w:pPr>
        <w:pStyle w:val="Heading2"/>
      </w:pPr>
      <w:bookmarkStart w:id="287" w:name="section_728011396d534492ad304d4363d6c6f9"/>
      <w:bookmarkStart w:id="288" w:name="_Toc158907440"/>
      <w:r>
        <w:t>Implicit coercion</w:t>
      </w:r>
      <w:bookmarkEnd w:id="287"/>
      <w:bookmarkEnd w:id="288"/>
      <w:r>
        <w:fldChar w:fldCharType="begin"/>
      </w:r>
      <w:r>
        <w:instrText xml:space="preserve"> XE "implicit coercion" </w:instrText>
      </w:r>
      <w:r>
        <w:fldChar w:fldCharType="end"/>
      </w:r>
    </w:p>
    <w:p w:rsidR="00D06D0B" w:rsidRDefault="00A74177">
      <w:r>
        <w:t xml:space="preserve">In many cases, values with a given </w:t>
      </w:r>
      <w:r>
        <w:rPr>
          <w:i/>
        </w:rPr>
        <w:t>declared type</w:t>
      </w:r>
      <w:r>
        <w:t xml:space="preserve"> can be used in a context expecting a different declared type. The implicit co</w:t>
      </w:r>
      <w:r>
        <w:t xml:space="preserve">ercion rules defined in this section decide the semantics of such implicit coercions based primarily on the value type of the source value and the declared type of the destination context. </w:t>
      </w:r>
    </w:p>
    <w:p w:rsidR="00D06D0B" w:rsidRDefault="00A74177">
      <w:pPr>
        <w:spacing w:after="267"/>
        <w:ind w:left="10"/>
      </w:pPr>
      <w:r>
        <w:t xml:space="preserve">There are two types of </w:t>
      </w:r>
      <w:r>
        <w:rPr>
          <w:i/>
        </w:rPr>
        <w:t>implicit coercion</w:t>
      </w:r>
      <w:r>
        <w:t xml:space="preserve">, </w:t>
      </w:r>
      <w:r>
        <w:rPr>
          <w:b/>
          <w:i/>
        </w:rPr>
        <w:t>Let</w:t>
      </w:r>
      <w:r>
        <w:rPr>
          <w:i/>
        </w:rPr>
        <w:t xml:space="preserve">-coercion (section </w:t>
      </w:r>
      <w:hyperlink w:anchor="Section_74614d3e70684c33b149029534522472" w:history="1">
        <w:r>
          <w:rPr>
            <w:rStyle w:val="Hyperlink"/>
            <w:i/>
          </w:rPr>
          <w:t>5.5.1</w:t>
        </w:r>
      </w:hyperlink>
      <w:r>
        <w:rPr>
          <w:i/>
        </w:rPr>
        <w:t>)</w:t>
      </w:r>
      <w:r>
        <w:t xml:space="preserve"> and </w:t>
      </w:r>
      <w:r>
        <w:rPr>
          <w:b/>
          <w:i/>
        </w:rPr>
        <w:t>Set</w:t>
      </w:r>
      <w:r>
        <w:rPr>
          <w:i/>
        </w:rPr>
        <w:t xml:space="preserve">-coercion (section </w:t>
      </w:r>
      <w:hyperlink w:anchor="Section_4a496c575e6f4f389cf9ef804ea04350" w:history="1">
        <w:r>
          <w:rPr>
            <w:rStyle w:val="Hyperlink"/>
            <w:i/>
          </w:rPr>
          <w:t>5.5.2</w:t>
        </w:r>
      </w:hyperlink>
      <w:r>
        <w:rPr>
          <w:i/>
        </w:rPr>
        <w:t>)</w:t>
      </w:r>
      <w:r>
        <w:t xml:space="preserve">, based on the context in which the coercion occurs. Operations that can result in implicit coercion will be defined to use either </w:t>
      </w:r>
      <w:r>
        <w:rPr>
          <w:b/>
          <w:i/>
        </w:rPr>
        <w:t>Let</w:t>
      </w:r>
      <w:r>
        <w:rPr>
          <w:i/>
        </w:rPr>
        <w:t>-coercion</w:t>
      </w:r>
      <w:r>
        <w:t xml:space="preserve"> or </w:t>
      </w:r>
      <w:r>
        <w:rPr>
          <w:b/>
          <w:i/>
        </w:rPr>
        <w:t>Set</w:t>
      </w:r>
      <w:r>
        <w:rPr>
          <w:i/>
        </w:rPr>
        <w:t>-coercion</w:t>
      </w:r>
      <w:r>
        <w:t xml:space="preserve">. </w:t>
      </w:r>
    </w:p>
    <w:p w:rsidR="00D06D0B" w:rsidRDefault="00A74177">
      <w:pPr>
        <w:spacing w:after="270"/>
        <w:ind w:left="10"/>
      </w:pPr>
      <w:r>
        <w:t xml:space="preserve">Note that only implicit coercion is covered here. Explicit coercion functions, such as </w:t>
      </w:r>
      <w:r>
        <w:rPr>
          <w:b/>
        </w:rPr>
        <w:t>CInt</w:t>
      </w:r>
      <w:r>
        <w:t>, a</w:t>
      </w:r>
      <w:r>
        <w:t xml:space="preserve">re covered in the </w:t>
      </w:r>
      <w:r>
        <w:rPr>
          <w:i/>
        </w:rPr>
        <w:t>VBA Standard Library</w:t>
      </w:r>
      <w:r>
        <w:t xml:space="preserve"> section </w:t>
      </w:r>
      <w:hyperlink w:anchor="Section_498c1238f7354e3b810fe0999b4d5fda" w:history="1">
        <w:r>
          <w:rPr>
            <w:rStyle w:val="Hyperlink"/>
          </w:rPr>
          <w:t>6.1.2.3</w:t>
        </w:r>
      </w:hyperlink>
      <w:r>
        <w:t xml:space="preserve">. </w:t>
      </w:r>
    </w:p>
    <w:p w:rsidR="00D06D0B" w:rsidRDefault="00A74177">
      <w:pPr>
        <w:spacing w:after="265"/>
        <w:ind w:left="10"/>
      </w:pPr>
      <w:r>
        <w:lastRenderedPageBreak/>
        <w:t xml:space="preserve">The exact semantics of implicit </w:t>
      </w:r>
      <w:r>
        <w:rPr>
          <w:b/>
          <w:i/>
        </w:rPr>
        <w:t>Let</w:t>
      </w:r>
      <w:r>
        <w:t xml:space="preserve"> and </w:t>
      </w:r>
      <w:r>
        <w:rPr>
          <w:b/>
          <w:i/>
        </w:rPr>
        <w:t>Set</w:t>
      </w:r>
      <w:r>
        <w:rPr>
          <w:i/>
        </w:rPr>
        <w:t xml:space="preserve"> coercion</w:t>
      </w:r>
      <w:r>
        <w:t xml:space="preserve"> are described in the following sections. </w:t>
      </w:r>
    </w:p>
    <w:p w:rsidR="00D06D0B" w:rsidRDefault="00A74177">
      <w:pPr>
        <w:pStyle w:val="Heading3"/>
      </w:pPr>
      <w:bookmarkStart w:id="289" w:name="section_74614d3e70684c33b149029534522472"/>
      <w:bookmarkStart w:id="290" w:name="_Toc158907441"/>
      <w:r>
        <w:t>Let-coercion</w:t>
      </w:r>
      <w:bookmarkEnd w:id="289"/>
      <w:bookmarkEnd w:id="290"/>
      <w:r>
        <w:fldChar w:fldCharType="begin"/>
      </w:r>
      <w:r>
        <w:instrText xml:space="preserve"> XE "Let-coercion" </w:instrText>
      </w:r>
      <w:r>
        <w:fldChar w:fldCharType="end"/>
      </w:r>
    </w:p>
    <w:p w:rsidR="00D06D0B" w:rsidRDefault="00A74177">
      <w:r>
        <w:rPr>
          <w:b/>
          <w:i/>
        </w:rPr>
        <w:t>Let</w:t>
      </w:r>
      <w:r>
        <w:rPr>
          <w:i/>
        </w:rPr>
        <w:t>-coerci</w:t>
      </w:r>
      <w:r>
        <w:rPr>
          <w:i/>
        </w:rPr>
        <w:t>on</w:t>
      </w:r>
      <w:r>
        <w:t xml:space="preserve"> occurs in contexts where non-object values are expected, typically where the declared type of the destination is not a class or </w:t>
      </w:r>
      <w:r>
        <w:rPr>
          <w:b/>
        </w:rPr>
        <w:t>Object</w:t>
      </w:r>
      <w:r>
        <w:t xml:space="preserve">. </w:t>
      </w:r>
    </w:p>
    <w:p w:rsidR="00D06D0B" w:rsidRDefault="00A74177">
      <w:pPr>
        <w:spacing w:after="263"/>
        <w:ind w:left="10"/>
      </w:pPr>
      <w:r>
        <w:t xml:space="preserve">Within the following sections, </w:t>
      </w:r>
      <w:r>
        <w:rPr>
          <w:b/>
        </w:rPr>
        <w:t>Decimal</w:t>
      </w:r>
      <w:r>
        <w:t xml:space="preserve"> and </w:t>
      </w:r>
      <w:r>
        <w:rPr>
          <w:b/>
        </w:rPr>
        <w:t>Error</w:t>
      </w:r>
      <w:r>
        <w:t xml:space="preserve"> are treated as though they are declared types, even though VBA does</w:t>
      </w:r>
      <w:r>
        <w:t xml:space="preserve"> not define a </w:t>
      </w:r>
      <w:r>
        <w:rPr>
          <w:b/>
        </w:rPr>
        <w:t>Decimal</w:t>
      </w:r>
      <w:r>
        <w:t xml:space="preserve"> or </w:t>
      </w:r>
      <w:r>
        <w:rPr>
          <w:b/>
        </w:rPr>
        <w:t>Error</w:t>
      </w:r>
      <w:r>
        <w:t xml:space="preserve"> declared type (data values of these value types can be represented only within a declared type of </w:t>
      </w:r>
      <w:r>
        <w:rPr>
          <w:b/>
        </w:rPr>
        <w:t>Variant</w:t>
      </w:r>
      <w:r>
        <w:t xml:space="preserve">). The semantics defined in this section for conversions to </w:t>
      </w:r>
      <w:r>
        <w:rPr>
          <w:b/>
        </w:rPr>
        <w:t>Decimal</w:t>
      </w:r>
      <w:r>
        <w:t xml:space="preserve"> and </w:t>
      </w:r>
      <w:r>
        <w:rPr>
          <w:b/>
        </w:rPr>
        <w:t>Error</w:t>
      </w:r>
      <w:r>
        <w:t xml:space="preserve"> are used by the definition of </w:t>
      </w:r>
      <w:r>
        <w:rPr>
          <w:b/>
        </w:rPr>
        <w:t>CDec</w:t>
      </w:r>
      <w:r>
        <w:t xml:space="preserve"> (sectio</w:t>
      </w:r>
      <w:r>
        <w:t xml:space="preserve">n </w:t>
      </w:r>
      <w:hyperlink w:anchor="Section_07360f3012204c1fafc38ba7a7dac332" w:history="1">
        <w:r>
          <w:rPr>
            <w:rStyle w:val="Hyperlink"/>
          </w:rPr>
          <w:t>6.1.2.3.1.6</w:t>
        </w:r>
      </w:hyperlink>
      <w:r>
        <w:t xml:space="preserve">) and </w:t>
      </w:r>
      <w:r>
        <w:rPr>
          <w:b/>
        </w:rPr>
        <w:t>CvErr</w:t>
      </w:r>
      <w:r>
        <w:t xml:space="preserve"> (section </w:t>
      </w:r>
      <w:hyperlink w:anchor="Section_7a7facef2f524d08918e63bf6a9261ed" w:history="1">
        <w:r>
          <w:rPr>
            <w:rStyle w:val="Hyperlink"/>
          </w:rPr>
          <w:t>6.1.2.3.1.14</w:t>
        </w:r>
      </w:hyperlink>
      <w:r>
        <w:t xml:space="preserve">), respectively. </w:t>
      </w:r>
    </w:p>
    <w:p w:rsidR="00D06D0B" w:rsidRDefault="00A74177">
      <w:pPr>
        <w:pStyle w:val="Heading4"/>
      </w:pPr>
      <w:bookmarkStart w:id="291" w:name="section_4ef8471333da445b942e345982b3267d"/>
      <w:bookmarkStart w:id="292" w:name="_Toc158907442"/>
      <w:r>
        <w:t>Static semantics</w:t>
      </w:r>
      <w:bookmarkEnd w:id="291"/>
      <w:bookmarkEnd w:id="292"/>
    </w:p>
    <w:p w:rsidR="00D06D0B" w:rsidRDefault="00A74177">
      <w:pPr>
        <w:spacing w:after="270"/>
        <w:ind w:left="10"/>
      </w:pPr>
      <w:r>
        <w:rPr>
          <w:b/>
        </w:rPr>
        <w:t>Let</w:t>
      </w:r>
      <w:r>
        <w:t>-coercion between the following pairs of source decl</w:t>
      </w:r>
      <w:r>
        <w:t xml:space="preserve">ared types or literals and destination declared types is invalid: </w:t>
      </w:r>
    </w:p>
    <w:tbl>
      <w:tblPr>
        <w:tblStyle w:val="Table-ShadedHeader"/>
        <w:tblW w:w="9573" w:type="dxa"/>
        <w:tblLook w:val="04A0" w:firstRow="1" w:lastRow="0" w:firstColumn="1" w:lastColumn="0" w:noHBand="0" w:noVBand="1"/>
      </w:tblPr>
      <w:tblGrid>
        <w:gridCol w:w="4784"/>
        <w:gridCol w:w="4789"/>
      </w:tblGrid>
      <w:tr w:rsidR="00D06D0B" w:rsidTr="00D06D0B">
        <w:trPr>
          <w:cnfStyle w:val="100000000000" w:firstRow="1" w:lastRow="0" w:firstColumn="0" w:lastColumn="0" w:oddVBand="0" w:evenVBand="0" w:oddHBand="0" w:evenHBand="0" w:firstRowFirstColumn="0" w:firstRowLastColumn="0" w:lastRowFirstColumn="0" w:lastRowLastColumn="0"/>
          <w:trHeight w:val="293"/>
          <w:tblHeader/>
        </w:trPr>
        <w:tc>
          <w:tcPr>
            <w:tcW w:w="4784" w:type="dxa"/>
          </w:tcPr>
          <w:p w:rsidR="00D06D0B" w:rsidRDefault="00A74177">
            <w:pPr>
              <w:pStyle w:val="TableHeaderText"/>
              <w:spacing w:after="0" w:line="276" w:lineRule="auto"/>
            </w:pPr>
            <w:r>
              <w:t>Source Declared Type or Literal</w:t>
            </w:r>
          </w:p>
        </w:tc>
        <w:tc>
          <w:tcPr>
            <w:tcW w:w="4789" w:type="dxa"/>
          </w:tcPr>
          <w:p w:rsidR="00D06D0B" w:rsidRDefault="00A74177">
            <w:pPr>
              <w:pStyle w:val="TableHeaderText"/>
              <w:spacing w:after="0" w:line="276" w:lineRule="auto"/>
            </w:pPr>
            <w:r>
              <w:t xml:space="preserve">Destination Declared Type </w:t>
            </w:r>
          </w:p>
        </w:tc>
      </w:tr>
      <w:tr w:rsidR="00D06D0B" w:rsidTr="00D06D0B">
        <w:trPr>
          <w:trHeight w:val="293"/>
        </w:trPr>
        <w:tc>
          <w:tcPr>
            <w:tcW w:w="4784" w:type="dxa"/>
          </w:tcPr>
          <w:p w:rsidR="00D06D0B" w:rsidRDefault="00A74177">
            <w:pPr>
              <w:pStyle w:val="TableBodyText"/>
              <w:spacing w:after="0" w:line="276" w:lineRule="auto"/>
            </w:pPr>
            <w:r>
              <w:t xml:space="preserve">Any type </w:t>
            </w:r>
          </w:p>
        </w:tc>
        <w:tc>
          <w:tcPr>
            <w:tcW w:w="4789" w:type="dxa"/>
          </w:tcPr>
          <w:p w:rsidR="00D06D0B" w:rsidRDefault="00A74177">
            <w:pPr>
              <w:pStyle w:val="TableBodyText"/>
              <w:spacing w:after="0" w:line="276" w:lineRule="auto"/>
              <w:ind w:left="2"/>
            </w:pPr>
            <w:r>
              <w:t xml:space="preserve">Any fixed-size array </w:t>
            </w:r>
          </w:p>
        </w:tc>
      </w:tr>
      <w:tr w:rsidR="00D06D0B" w:rsidTr="00D06D0B">
        <w:trPr>
          <w:trHeight w:val="288"/>
        </w:trPr>
        <w:tc>
          <w:tcPr>
            <w:tcW w:w="4784" w:type="dxa"/>
          </w:tcPr>
          <w:p w:rsidR="00D06D0B" w:rsidRDefault="00A74177">
            <w:pPr>
              <w:pStyle w:val="TableBodyText"/>
              <w:spacing w:after="0" w:line="276" w:lineRule="auto"/>
            </w:pPr>
            <w:r>
              <w:t xml:space="preserve">Any numeric type or </w:t>
            </w:r>
            <w:r>
              <w:rPr>
                <w:b/>
              </w:rPr>
              <w:t>Boolean</w:t>
            </w:r>
            <w:r>
              <w:t xml:space="preserve"> or </w:t>
            </w:r>
            <w:r>
              <w:rPr>
                <w:b/>
              </w:rPr>
              <w:t xml:space="preserve">Date </w:t>
            </w:r>
          </w:p>
        </w:tc>
        <w:tc>
          <w:tcPr>
            <w:tcW w:w="4789" w:type="dxa"/>
          </w:tcPr>
          <w:p w:rsidR="00D06D0B" w:rsidRDefault="00A74177">
            <w:pPr>
              <w:pStyle w:val="TableBodyText"/>
              <w:spacing w:after="0" w:line="276" w:lineRule="auto"/>
              <w:ind w:left="2"/>
            </w:pPr>
            <w:r>
              <w:t xml:space="preserve">Resizable </w:t>
            </w:r>
            <w:r>
              <w:rPr>
                <w:b/>
              </w:rPr>
              <w:t xml:space="preserve">Byte() </w:t>
            </w:r>
          </w:p>
        </w:tc>
      </w:tr>
      <w:tr w:rsidR="00D06D0B" w:rsidTr="00D06D0B">
        <w:trPr>
          <w:trHeight w:val="557"/>
        </w:trPr>
        <w:tc>
          <w:tcPr>
            <w:tcW w:w="4784" w:type="dxa"/>
          </w:tcPr>
          <w:p w:rsidR="00D06D0B" w:rsidRDefault="00A74177">
            <w:pPr>
              <w:pStyle w:val="TableBodyText"/>
              <w:spacing w:after="0" w:line="276" w:lineRule="auto"/>
            </w:pPr>
            <w:r>
              <w:t>Any type except a non-</w:t>
            </w:r>
            <w:r>
              <w:rPr>
                <w:b/>
              </w:rPr>
              <w:t>Byte</w:t>
            </w:r>
            <w:r>
              <w:t xml:space="preserve"> resizable or fixed-size array or </w:t>
            </w:r>
            <w:r>
              <w:rPr>
                <w:b/>
              </w:rPr>
              <w:t>Variant</w:t>
            </w:r>
            <w:r>
              <w:t xml:space="preserve"> </w:t>
            </w:r>
          </w:p>
        </w:tc>
        <w:tc>
          <w:tcPr>
            <w:tcW w:w="4789" w:type="dxa"/>
          </w:tcPr>
          <w:p w:rsidR="00D06D0B" w:rsidRDefault="00A74177">
            <w:pPr>
              <w:pStyle w:val="TableBodyText"/>
              <w:spacing w:after="0" w:line="276" w:lineRule="auto"/>
              <w:ind w:left="2"/>
            </w:pPr>
            <w:r>
              <w:t>Any non-</w:t>
            </w:r>
            <w:r>
              <w:rPr>
                <w:b/>
              </w:rPr>
              <w:t>Byte</w:t>
            </w:r>
            <w:r>
              <w:t xml:space="preserve"> resizable array </w:t>
            </w:r>
          </w:p>
        </w:tc>
      </w:tr>
      <w:tr w:rsidR="00D06D0B" w:rsidTr="00D06D0B">
        <w:trPr>
          <w:trHeight w:val="288"/>
        </w:trPr>
        <w:tc>
          <w:tcPr>
            <w:tcW w:w="4784" w:type="dxa"/>
          </w:tcPr>
          <w:p w:rsidR="00D06D0B" w:rsidRDefault="00A74177">
            <w:pPr>
              <w:pStyle w:val="TableBodyText"/>
              <w:spacing w:after="0" w:line="276" w:lineRule="auto"/>
            </w:pPr>
            <w:r>
              <w:t xml:space="preserve">Any type except a UDT or </w:t>
            </w:r>
            <w:r>
              <w:rPr>
                <w:b/>
              </w:rPr>
              <w:t>Variant</w:t>
            </w:r>
            <w:r>
              <w:t xml:space="preserve"> </w:t>
            </w:r>
          </w:p>
        </w:tc>
        <w:tc>
          <w:tcPr>
            <w:tcW w:w="4789" w:type="dxa"/>
          </w:tcPr>
          <w:p w:rsidR="00D06D0B" w:rsidRDefault="00A74177">
            <w:pPr>
              <w:pStyle w:val="TableBodyText"/>
              <w:spacing w:after="0" w:line="276" w:lineRule="auto"/>
              <w:ind w:left="2"/>
            </w:pPr>
            <w:r>
              <w:t xml:space="preserve">Any UDT </w:t>
            </w:r>
          </w:p>
        </w:tc>
      </w:tr>
      <w:tr w:rsidR="00D06D0B" w:rsidTr="00D06D0B">
        <w:trPr>
          <w:trHeight w:val="288"/>
        </w:trPr>
        <w:tc>
          <w:tcPr>
            <w:tcW w:w="4784" w:type="dxa"/>
          </w:tcPr>
          <w:p w:rsidR="00D06D0B" w:rsidRDefault="00A74177">
            <w:pPr>
              <w:pStyle w:val="TableBodyText"/>
              <w:spacing w:after="0" w:line="276" w:lineRule="auto"/>
            </w:pPr>
            <w:r>
              <w:t xml:space="preserve">Any type except </w:t>
            </w:r>
            <w:r>
              <w:rPr>
                <w:b/>
              </w:rPr>
              <w:t xml:space="preserve">Variant </w:t>
            </w:r>
          </w:p>
        </w:tc>
        <w:tc>
          <w:tcPr>
            <w:tcW w:w="4789" w:type="dxa"/>
          </w:tcPr>
          <w:p w:rsidR="00D06D0B" w:rsidRDefault="00A74177">
            <w:pPr>
              <w:pStyle w:val="TableBodyText"/>
              <w:spacing w:after="0" w:line="276" w:lineRule="auto"/>
              <w:ind w:left="2"/>
            </w:pPr>
            <w:r>
              <w:t xml:space="preserve">Any class or </w:t>
            </w:r>
            <w:r>
              <w:rPr>
                <w:b/>
              </w:rPr>
              <w:t xml:space="preserve">Object </w:t>
            </w:r>
          </w:p>
        </w:tc>
      </w:tr>
      <w:tr w:rsidR="00D06D0B" w:rsidTr="00D06D0B">
        <w:trPr>
          <w:trHeight w:val="1363"/>
        </w:trPr>
        <w:tc>
          <w:tcPr>
            <w:tcW w:w="4784" w:type="dxa"/>
          </w:tcPr>
          <w:p w:rsidR="00D06D0B" w:rsidRDefault="00A74177">
            <w:pPr>
              <w:pStyle w:val="TableBodyText"/>
              <w:spacing w:after="32"/>
            </w:pPr>
            <w:r>
              <w:t xml:space="preserve">Any class which has no accessible default </w:t>
            </w:r>
            <w:r>
              <w:rPr>
                <w:b/>
              </w:rPr>
              <w:t xml:space="preserve">Property </w:t>
            </w:r>
          </w:p>
          <w:p w:rsidR="00D06D0B" w:rsidRDefault="00A74177">
            <w:pPr>
              <w:pStyle w:val="TableBodyText"/>
              <w:spacing w:after="0" w:line="276" w:lineRule="auto"/>
            </w:pPr>
            <w:r>
              <w:rPr>
                <w:b/>
              </w:rPr>
              <w:t>Get</w:t>
            </w:r>
            <w:r>
              <w:t xml:space="preserve"> or function, or which has an accessible default </w:t>
            </w:r>
            <w:r>
              <w:rPr>
                <w:b/>
              </w:rPr>
              <w:t>Property Get</w:t>
            </w:r>
            <w:r>
              <w:t xml:space="preserve"> or function for which it is statically invalid to </w:t>
            </w:r>
            <w:r>
              <w:rPr>
                <w:b/>
              </w:rPr>
              <w:t>Let</w:t>
            </w:r>
            <w:r>
              <w:t xml:space="preserve">-coerce its declared type to the destination declared type </w:t>
            </w:r>
          </w:p>
        </w:tc>
        <w:tc>
          <w:tcPr>
            <w:tcW w:w="4789" w:type="dxa"/>
          </w:tcPr>
          <w:p w:rsidR="00D06D0B" w:rsidRDefault="00A74177">
            <w:pPr>
              <w:pStyle w:val="TableBodyText"/>
              <w:spacing w:after="0" w:line="276" w:lineRule="auto"/>
              <w:ind w:left="2"/>
            </w:pPr>
            <w:r>
              <w:t xml:space="preserve">Any type </w:t>
            </w:r>
          </w:p>
        </w:tc>
      </w:tr>
      <w:tr w:rsidR="00D06D0B" w:rsidTr="00D06D0B">
        <w:trPr>
          <w:trHeight w:val="557"/>
        </w:trPr>
        <w:tc>
          <w:tcPr>
            <w:tcW w:w="4784" w:type="dxa"/>
          </w:tcPr>
          <w:p w:rsidR="00D06D0B" w:rsidRDefault="00A74177">
            <w:pPr>
              <w:pStyle w:val="TableBodyText"/>
              <w:spacing w:after="0" w:line="276" w:lineRule="auto"/>
            </w:pPr>
            <w:r>
              <w:t>Any non-</w:t>
            </w:r>
            <w:r>
              <w:rPr>
                <w:b/>
              </w:rPr>
              <w:t>Byte</w:t>
            </w:r>
            <w:r>
              <w:t xml:space="preserve"> resizable or fixed-size array </w:t>
            </w:r>
          </w:p>
        </w:tc>
        <w:tc>
          <w:tcPr>
            <w:tcW w:w="4789" w:type="dxa"/>
          </w:tcPr>
          <w:p w:rsidR="00D06D0B" w:rsidRDefault="00A74177">
            <w:pPr>
              <w:pStyle w:val="TableBodyText"/>
              <w:spacing w:after="0" w:line="276" w:lineRule="auto"/>
              <w:ind w:left="2"/>
            </w:pPr>
            <w:r>
              <w:t>Resizable array of differe</w:t>
            </w:r>
            <w:r>
              <w:t xml:space="preserve">nt element type than source type or any non-array type except </w:t>
            </w:r>
            <w:r>
              <w:rPr>
                <w:b/>
              </w:rPr>
              <w:t>Variant</w:t>
            </w:r>
            <w:r>
              <w:t xml:space="preserve"> </w:t>
            </w:r>
          </w:p>
        </w:tc>
      </w:tr>
      <w:tr w:rsidR="00D06D0B" w:rsidTr="00D06D0B">
        <w:trPr>
          <w:trHeight w:val="559"/>
        </w:trPr>
        <w:tc>
          <w:tcPr>
            <w:tcW w:w="4784" w:type="dxa"/>
          </w:tcPr>
          <w:p w:rsidR="00D06D0B" w:rsidRDefault="00A74177">
            <w:pPr>
              <w:pStyle w:val="TableBodyText"/>
              <w:spacing w:after="0" w:line="276" w:lineRule="auto"/>
            </w:pPr>
            <w:r>
              <w:t xml:space="preserve">Any UDT </w:t>
            </w:r>
          </w:p>
        </w:tc>
        <w:tc>
          <w:tcPr>
            <w:tcW w:w="4789" w:type="dxa"/>
          </w:tcPr>
          <w:p w:rsidR="00D06D0B" w:rsidRDefault="00A74177">
            <w:pPr>
              <w:pStyle w:val="TableBodyText"/>
              <w:spacing w:after="0" w:line="276" w:lineRule="auto"/>
              <w:ind w:left="2"/>
            </w:pPr>
            <w:r>
              <w:t xml:space="preserve">Different UDT than source type or any non-UDT type except </w:t>
            </w:r>
            <w:r>
              <w:rPr>
                <w:b/>
              </w:rPr>
              <w:t xml:space="preserve">Variant </w:t>
            </w:r>
          </w:p>
        </w:tc>
      </w:tr>
      <w:tr w:rsidR="00D06D0B" w:rsidTr="00D06D0B">
        <w:trPr>
          <w:trHeight w:val="826"/>
        </w:trPr>
        <w:tc>
          <w:tcPr>
            <w:tcW w:w="4784" w:type="dxa"/>
          </w:tcPr>
          <w:p w:rsidR="00D06D0B" w:rsidRDefault="00A74177">
            <w:pPr>
              <w:pStyle w:val="TableBodyText"/>
              <w:spacing w:after="0" w:line="276" w:lineRule="auto"/>
            </w:pPr>
            <w:r>
              <w:t xml:space="preserve">UDT not imported from external reference or array of UDTs not imported from external reference or array of fixed-length strings </w:t>
            </w:r>
          </w:p>
        </w:tc>
        <w:tc>
          <w:tcPr>
            <w:tcW w:w="4789" w:type="dxa"/>
          </w:tcPr>
          <w:p w:rsidR="00D06D0B" w:rsidRDefault="00A74177">
            <w:pPr>
              <w:pStyle w:val="TableBodyText"/>
              <w:spacing w:after="0" w:line="276" w:lineRule="auto"/>
              <w:ind w:left="2"/>
            </w:pPr>
            <w:r>
              <w:rPr>
                <w:b/>
              </w:rPr>
              <w:t xml:space="preserve">Variant </w:t>
            </w:r>
          </w:p>
        </w:tc>
      </w:tr>
      <w:tr w:rsidR="00D06D0B" w:rsidTr="00D06D0B">
        <w:trPr>
          <w:trHeight w:val="288"/>
        </w:trPr>
        <w:tc>
          <w:tcPr>
            <w:tcW w:w="4784" w:type="dxa"/>
          </w:tcPr>
          <w:p w:rsidR="00D06D0B" w:rsidRDefault="00A74177">
            <w:pPr>
              <w:pStyle w:val="TableBodyText"/>
              <w:spacing w:after="0" w:line="276" w:lineRule="auto"/>
            </w:pPr>
            <w:r>
              <w:rPr>
                <w:b/>
              </w:rPr>
              <w:t xml:space="preserve">Nothing </w:t>
            </w:r>
          </w:p>
        </w:tc>
        <w:tc>
          <w:tcPr>
            <w:tcW w:w="4789" w:type="dxa"/>
          </w:tcPr>
          <w:p w:rsidR="00D06D0B" w:rsidRDefault="00A74177">
            <w:pPr>
              <w:pStyle w:val="TableBodyText"/>
              <w:spacing w:after="0" w:line="276" w:lineRule="auto"/>
              <w:ind w:left="2"/>
            </w:pPr>
            <w:r>
              <w:t xml:space="preserve">Any type except a class or </w:t>
            </w:r>
            <w:r>
              <w:rPr>
                <w:b/>
              </w:rPr>
              <w:t>Object</w:t>
            </w:r>
            <w:r>
              <w:t xml:space="preserve"> or </w:t>
            </w:r>
            <w:r>
              <w:rPr>
                <w:b/>
              </w:rPr>
              <w:t>Variant</w:t>
            </w:r>
            <w:r>
              <w:t xml:space="preserve"> </w:t>
            </w:r>
          </w:p>
        </w:tc>
      </w:tr>
    </w:tbl>
    <w:p w:rsidR="00D06D0B" w:rsidRDefault="00A74177">
      <w:pPr>
        <w:spacing w:after="73"/>
      </w:pPr>
      <w:r>
        <w:t xml:space="preserve"> </w:t>
      </w:r>
    </w:p>
    <w:p w:rsidR="00D06D0B" w:rsidRDefault="00A74177">
      <w:pPr>
        <w:spacing w:after="263"/>
        <w:ind w:left="10"/>
      </w:pPr>
      <w:r>
        <w:t xml:space="preserve">It is also invalid to implicitly </w:t>
      </w:r>
      <w:r>
        <w:rPr>
          <w:b/>
        </w:rPr>
        <w:t>Let</w:t>
      </w:r>
      <w:r>
        <w:t xml:space="preserve">-coerce from the </w:t>
      </w:r>
      <w:r>
        <w:rPr>
          <w:b/>
        </w:rPr>
        <w:t>LongLong</w:t>
      </w:r>
      <w:r>
        <w:t xml:space="preserve"> declared type to any declared type other than </w:t>
      </w:r>
      <w:r>
        <w:rPr>
          <w:b/>
        </w:rPr>
        <w:t>LongLong</w:t>
      </w:r>
      <w:r>
        <w:t xml:space="preserve"> or </w:t>
      </w:r>
      <w:r>
        <w:rPr>
          <w:b/>
        </w:rPr>
        <w:t>Variant</w:t>
      </w:r>
      <w:r>
        <w:t xml:space="preserve">. Such coercions are only valid when done explicitly by use of a </w:t>
      </w:r>
      <w:r>
        <w:rPr>
          <w:b/>
        </w:rPr>
        <w:t>C</w:t>
      </w:r>
      <w:r>
        <w:rPr>
          <w:b/>
          <w:i/>
        </w:rPr>
        <w:t>Type</w:t>
      </w:r>
      <w:r>
        <w:t xml:space="preserve"> explicit coercion function. </w:t>
      </w:r>
    </w:p>
    <w:p w:rsidR="00D06D0B" w:rsidRDefault="00A74177">
      <w:pPr>
        <w:pStyle w:val="Heading4"/>
      </w:pPr>
      <w:bookmarkStart w:id="293" w:name="section_3e5fb49feb204562a6bd4a26dc5fa733"/>
      <w:bookmarkStart w:id="294" w:name="_Toc158907443"/>
      <w:r>
        <w:lastRenderedPageBreak/>
        <w:t>Runtime semantics</w:t>
      </w:r>
      <w:bookmarkEnd w:id="293"/>
      <w:bookmarkEnd w:id="294"/>
    </w:p>
    <w:p w:rsidR="00D06D0B" w:rsidRDefault="00A74177">
      <w:pPr>
        <w:pStyle w:val="Heading5"/>
      </w:pPr>
      <w:bookmarkStart w:id="295" w:name="section_56fb78c3a0ea4bf08ee4eb5f89bda4f7"/>
      <w:bookmarkStart w:id="296" w:name="_Toc158907444"/>
      <w:r>
        <w:t>Let-coercion between numeric types</w:t>
      </w:r>
      <w:bookmarkEnd w:id="295"/>
      <w:bookmarkEnd w:id="296"/>
    </w:p>
    <w:p w:rsidR="00D06D0B" w:rsidRDefault="00A74177">
      <w:pPr>
        <w:spacing w:after="270"/>
        <w:ind w:left="10"/>
      </w:pPr>
      <w:r>
        <w:t>The most fundamental coercion</w:t>
      </w:r>
      <w:r>
        <w:t>s are conversions from a numeric value type (</w:t>
      </w:r>
      <w:r>
        <w:rPr>
          <w:b/>
        </w:rPr>
        <w:t>Integer</w:t>
      </w:r>
      <w:r>
        <w:t xml:space="preserve">, </w:t>
      </w:r>
      <w:r>
        <w:rPr>
          <w:b/>
        </w:rPr>
        <w:t>Long</w:t>
      </w:r>
      <w:r>
        <w:t xml:space="preserve">, </w:t>
      </w:r>
      <w:r>
        <w:rPr>
          <w:b/>
        </w:rPr>
        <w:t>LongLong</w:t>
      </w:r>
      <w:r>
        <w:t xml:space="preserve">, </w:t>
      </w:r>
      <w:r>
        <w:rPr>
          <w:b/>
        </w:rPr>
        <w:t>Byte</w:t>
      </w:r>
      <w:r>
        <w:t xml:space="preserve">, </w:t>
      </w:r>
      <w:r>
        <w:rPr>
          <w:b/>
        </w:rPr>
        <w:t>Single</w:t>
      </w:r>
      <w:r>
        <w:t xml:space="preserve">, </w:t>
      </w:r>
      <w:r>
        <w:rPr>
          <w:b/>
        </w:rPr>
        <w:t>Double</w:t>
      </w:r>
      <w:r>
        <w:t xml:space="preserve">, </w:t>
      </w:r>
      <w:r>
        <w:rPr>
          <w:b/>
        </w:rPr>
        <w:t>Currency</w:t>
      </w:r>
      <w:r>
        <w:t>, Decimal) to a numeric declared type (</w:t>
      </w:r>
      <w:r>
        <w:rPr>
          <w:b/>
        </w:rPr>
        <w:t>Integer</w:t>
      </w:r>
      <w:r>
        <w:t xml:space="preserve">, </w:t>
      </w:r>
      <w:r>
        <w:rPr>
          <w:b/>
        </w:rPr>
        <w:t>Long</w:t>
      </w:r>
      <w:r>
        <w:t xml:space="preserve">, </w:t>
      </w:r>
      <w:r>
        <w:rPr>
          <w:b/>
        </w:rPr>
        <w:t>LongLong</w:t>
      </w:r>
      <w:r>
        <w:t xml:space="preserve">, </w:t>
      </w:r>
      <w:r>
        <w:rPr>
          <w:b/>
        </w:rPr>
        <w:t>Byte, Single</w:t>
      </w:r>
      <w:r>
        <w:t xml:space="preserve">, </w:t>
      </w:r>
      <w:r>
        <w:rPr>
          <w:b/>
        </w:rPr>
        <w:t>Double</w:t>
      </w:r>
      <w:r>
        <w:t xml:space="preserve">, </w:t>
      </w:r>
      <w:r>
        <w:rPr>
          <w:b/>
        </w:rPr>
        <w:t>Currency</w:t>
      </w:r>
      <w:r>
        <w:t xml:space="preserve">). </w:t>
      </w:r>
    </w:p>
    <w:p w:rsidR="00D06D0B" w:rsidRDefault="00A74177">
      <w:pPr>
        <w:ind w:left="10"/>
      </w:pPr>
      <w:r>
        <w:rPr>
          <w:i/>
        </w:rPr>
        <w:t>Numeric value types</w:t>
      </w:r>
      <w:r>
        <w:t xml:space="preserve"> can be broken down into 3 categories: </w:t>
      </w:r>
    </w:p>
    <w:p w:rsidR="00D06D0B" w:rsidRDefault="00A74177">
      <w:pPr>
        <w:numPr>
          <w:ilvl w:val="0"/>
          <w:numId w:val="155"/>
        </w:numPr>
        <w:spacing w:after="37" w:line="246" w:lineRule="auto"/>
      </w:pPr>
      <w:r>
        <w:rPr>
          <w:i/>
        </w:rPr>
        <w:t>Integral:</w:t>
      </w:r>
      <w:r>
        <w:t xml:space="preserve"> </w:t>
      </w:r>
      <w:r>
        <w:rPr>
          <w:b/>
        </w:rPr>
        <w:t>Integer</w:t>
      </w:r>
      <w:r>
        <w:t xml:space="preserve">, </w:t>
      </w:r>
      <w:r>
        <w:rPr>
          <w:b/>
        </w:rPr>
        <w:t>Long</w:t>
      </w:r>
      <w:r>
        <w:t xml:space="preserve">, </w:t>
      </w:r>
      <w:r>
        <w:rPr>
          <w:b/>
        </w:rPr>
        <w:t>LongLong</w:t>
      </w:r>
      <w:r>
        <w:t xml:space="preserve"> and </w:t>
      </w:r>
      <w:r>
        <w:rPr>
          <w:b/>
        </w:rPr>
        <w:t>Byte</w:t>
      </w:r>
      <w:r>
        <w:t xml:space="preserve"> </w:t>
      </w:r>
    </w:p>
    <w:p w:rsidR="00D06D0B" w:rsidRDefault="00A74177">
      <w:pPr>
        <w:numPr>
          <w:ilvl w:val="0"/>
          <w:numId w:val="155"/>
        </w:numPr>
        <w:spacing w:line="246" w:lineRule="auto"/>
      </w:pPr>
      <w:r>
        <w:rPr>
          <w:i/>
        </w:rPr>
        <w:t>Floating-point:</w:t>
      </w:r>
      <w:r>
        <w:t xml:space="preserve"> </w:t>
      </w:r>
      <w:r>
        <w:rPr>
          <w:b/>
        </w:rPr>
        <w:t>Single</w:t>
      </w:r>
      <w:r>
        <w:t xml:space="preserve"> and </w:t>
      </w:r>
      <w:r>
        <w:rPr>
          <w:b/>
        </w:rPr>
        <w:t>Double</w:t>
      </w:r>
      <w:r>
        <w:t xml:space="preserve"> </w:t>
      </w:r>
    </w:p>
    <w:p w:rsidR="00D06D0B" w:rsidRDefault="00A74177">
      <w:pPr>
        <w:numPr>
          <w:ilvl w:val="0"/>
          <w:numId w:val="155"/>
        </w:numPr>
        <w:spacing w:after="232" w:line="246" w:lineRule="auto"/>
      </w:pPr>
      <w:r>
        <w:rPr>
          <w:i/>
        </w:rPr>
        <w:t>Fixed-point:</w:t>
      </w:r>
      <w:r>
        <w:t xml:space="preserve"> </w:t>
      </w:r>
      <w:r>
        <w:rPr>
          <w:b/>
        </w:rPr>
        <w:t>Currency</w:t>
      </w:r>
      <w:r>
        <w:t xml:space="preserve"> and </w:t>
      </w:r>
      <w:r>
        <w:rPr>
          <w:b/>
        </w:rPr>
        <w:t>Decimal</w:t>
      </w:r>
      <w:r>
        <w:rPr>
          <w:i/>
        </w:rPr>
        <w:t xml:space="preserve"> </w:t>
      </w:r>
    </w:p>
    <w:p w:rsidR="00D06D0B" w:rsidRDefault="00A74177">
      <w:pPr>
        <w:spacing w:after="281"/>
        <w:ind w:left="10"/>
      </w:pPr>
      <w:r>
        <w:t xml:space="preserve">Similarly, </w:t>
      </w:r>
      <w:r>
        <w:rPr>
          <w:i/>
        </w:rPr>
        <w:t>numeric declared types</w:t>
      </w:r>
      <w:r>
        <w:t xml:space="preserve"> can be broken down into 3 categories: </w:t>
      </w:r>
    </w:p>
    <w:p w:rsidR="00D06D0B" w:rsidRDefault="00A74177">
      <w:pPr>
        <w:numPr>
          <w:ilvl w:val="0"/>
          <w:numId w:val="155"/>
        </w:numPr>
        <w:spacing w:after="37" w:line="246" w:lineRule="auto"/>
      </w:pPr>
      <w:r>
        <w:rPr>
          <w:i/>
        </w:rPr>
        <w:t>Integral:</w:t>
      </w:r>
      <w:r>
        <w:t xml:space="preserve"> </w:t>
      </w:r>
      <w:r>
        <w:rPr>
          <w:b/>
        </w:rPr>
        <w:t>Integer</w:t>
      </w:r>
      <w:r>
        <w:t xml:space="preserve">, </w:t>
      </w:r>
      <w:r>
        <w:rPr>
          <w:b/>
        </w:rPr>
        <w:t>Long</w:t>
      </w:r>
      <w:r>
        <w:t xml:space="preserve"> (including any </w:t>
      </w:r>
      <w:r>
        <w:rPr>
          <w:b/>
        </w:rPr>
        <w:t>Enum</w:t>
      </w:r>
      <w:r>
        <w:t xml:space="preserve">), </w:t>
      </w:r>
      <w:r>
        <w:rPr>
          <w:b/>
        </w:rPr>
        <w:t>LongLong</w:t>
      </w:r>
      <w:r>
        <w:t xml:space="preserve"> and </w:t>
      </w:r>
      <w:r>
        <w:rPr>
          <w:b/>
        </w:rPr>
        <w:t>Byte</w:t>
      </w:r>
      <w:r>
        <w:t xml:space="preserve"> </w:t>
      </w:r>
    </w:p>
    <w:p w:rsidR="00D06D0B" w:rsidRDefault="00A74177">
      <w:pPr>
        <w:numPr>
          <w:ilvl w:val="0"/>
          <w:numId w:val="155"/>
        </w:numPr>
        <w:spacing w:line="246" w:lineRule="auto"/>
      </w:pPr>
      <w:r>
        <w:rPr>
          <w:i/>
        </w:rPr>
        <w:t>Flo</w:t>
      </w:r>
      <w:r>
        <w:rPr>
          <w:i/>
        </w:rPr>
        <w:t>ating-point:</w:t>
      </w:r>
      <w:r>
        <w:t xml:space="preserve"> </w:t>
      </w:r>
      <w:r>
        <w:rPr>
          <w:b/>
        </w:rPr>
        <w:t>Single</w:t>
      </w:r>
      <w:r>
        <w:t xml:space="preserve"> and </w:t>
      </w:r>
      <w:r>
        <w:rPr>
          <w:b/>
        </w:rPr>
        <w:t>Double</w:t>
      </w:r>
      <w:r>
        <w:t xml:space="preserve"> </w:t>
      </w:r>
    </w:p>
    <w:p w:rsidR="00D06D0B" w:rsidRDefault="00A74177">
      <w:pPr>
        <w:numPr>
          <w:ilvl w:val="0"/>
          <w:numId w:val="155"/>
        </w:numPr>
        <w:spacing w:after="229" w:line="246" w:lineRule="auto"/>
      </w:pPr>
      <w:r>
        <w:rPr>
          <w:i/>
        </w:rPr>
        <w:t>Fixed-point:</w:t>
      </w:r>
      <w:r>
        <w:t xml:space="preserve"> </w:t>
      </w:r>
      <w:r>
        <w:rPr>
          <w:b/>
        </w:rPr>
        <w:t>Currency</w:t>
      </w:r>
      <w:r>
        <w:t xml:space="preserve"> and </w:t>
      </w:r>
      <w:r>
        <w:rPr>
          <w:b/>
        </w:rPr>
        <w:t>Decimal</w:t>
      </w:r>
      <w:r>
        <w:rPr>
          <w:i/>
        </w:rPr>
        <w:t xml:space="preserve"> </w:t>
      </w:r>
    </w:p>
    <w:p w:rsidR="00D06D0B" w:rsidRDefault="00A74177">
      <w:pPr>
        <w:spacing w:after="270"/>
        <w:ind w:left="10"/>
      </w:pPr>
      <w:r>
        <w:t xml:space="preserve">The semantics of numeric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1"/>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1097"/>
        </w:trPr>
        <w:tc>
          <w:tcPr>
            <w:tcW w:w="1805" w:type="dxa"/>
          </w:tcPr>
          <w:p w:rsidR="00D06D0B" w:rsidRDefault="00A74177">
            <w:pPr>
              <w:pStyle w:val="TableBodyText"/>
              <w:spacing w:after="0" w:line="276" w:lineRule="auto"/>
            </w:pPr>
            <w:r>
              <w:t xml:space="preserve">Any integral type </w:t>
            </w:r>
          </w:p>
        </w:tc>
        <w:tc>
          <w:tcPr>
            <w:tcW w:w="1808" w:type="dxa"/>
          </w:tcPr>
          <w:p w:rsidR="00D06D0B" w:rsidRDefault="00A74177">
            <w:pPr>
              <w:pStyle w:val="TableBodyText"/>
              <w:spacing w:after="0" w:line="276" w:lineRule="auto"/>
            </w:pPr>
            <w:r>
              <w:t xml:space="preserve">Any numeric type </w:t>
            </w:r>
          </w:p>
        </w:tc>
        <w:tc>
          <w:tcPr>
            <w:tcW w:w="5960" w:type="dxa"/>
          </w:tcPr>
          <w:p w:rsidR="00D06D0B" w:rsidRDefault="00A74177">
            <w:pPr>
              <w:pStyle w:val="TableBodyText"/>
              <w:spacing w:after="32"/>
              <w:ind w:left="2"/>
            </w:pPr>
            <w:r>
              <w:t xml:space="preserve">If the source value is within the range of the destination type, the result is a copy of the value. </w:t>
            </w:r>
          </w:p>
          <w:p w:rsidR="00D06D0B" w:rsidRDefault="00A74177">
            <w:pPr>
              <w:pStyle w:val="TableBodyText"/>
              <w:spacing w:after="30"/>
              <w:ind w:left="2"/>
            </w:pPr>
            <w:r>
              <w:t xml:space="preserve"> </w:t>
            </w:r>
          </w:p>
          <w:p w:rsidR="00D06D0B" w:rsidRDefault="00A74177">
            <w:pPr>
              <w:pStyle w:val="TableBodyText"/>
              <w:spacing w:after="0" w:line="276" w:lineRule="auto"/>
              <w:ind w:left="2"/>
            </w:pPr>
            <w:r>
              <w:t xml:space="preserve">Otherwise, runtime error 6 (Overflow) is raised. </w:t>
            </w:r>
          </w:p>
        </w:tc>
      </w:tr>
      <w:tr w:rsidR="00D06D0B" w:rsidTr="00D06D0B">
        <w:trPr>
          <w:trHeight w:val="1632"/>
        </w:trPr>
        <w:tc>
          <w:tcPr>
            <w:tcW w:w="1805" w:type="dxa"/>
          </w:tcPr>
          <w:p w:rsidR="00D06D0B" w:rsidRDefault="00A74177">
            <w:pPr>
              <w:pStyle w:val="TableBodyText"/>
              <w:spacing w:after="0" w:line="276" w:lineRule="auto"/>
            </w:pPr>
            <w:r>
              <w:t xml:space="preserve">Any floating point or fixed point type </w:t>
            </w:r>
          </w:p>
        </w:tc>
        <w:tc>
          <w:tcPr>
            <w:tcW w:w="1808" w:type="dxa"/>
          </w:tcPr>
          <w:p w:rsidR="00D06D0B" w:rsidRDefault="00A74177">
            <w:pPr>
              <w:pStyle w:val="TableBodyText"/>
              <w:spacing w:after="0" w:line="276" w:lineRule="auto"/>
            </w:pPr>
            <w:r>
              <w:t xml:space="preserve">Any integral type </w:t>
            </w:r>
          </w:p>
        </w:tc>
        <w:tc>
          <w:tcPr>
            <w:tcW w:w="5960" w:type="dxa"/>
          </w:tcPr>
          <w:p w:rsidR="00D06D0B" w:rsidRDefault="00A74177">
            <w:pPr>
              <w:pStyle w:val="TableBodyText"/>
              <w:spacing w:after="32" w:line="247" w:lineRule="auto"/>
              <w:ind w:left="2"/>
            </w:pPr>
            <w:r>
              <w:t xml:space="preserve">If the source value is finite (not positive infinity, negative infinity or NaN) and is within the range of the destination type, the result is the value converted to an integer using </w:t>
            </w:r>
            <w:r>
              <w:rPr>
                <w:i/>
              </w:rPr>
              <w:t xml:space="preserve">Banker’s rounding (section </w:t>
            </w:r>
            <w:hyperlink w:anchor="Section_98152b5a4d864acbb87566cb1f49433e" w:history="1">
              <w:r>
                <w:rPr>
                  <w:rStyle w:val="Hyperlink"/>
                  <w:i/>
                </w:rPr>
                <w:t>5.5.1.2.1.1</w:t>
              </w:r>
            </w:hyperlink>
            <w:r>
              <w:rPr>
                <w:i/>
              </w:rPr>
              <w:t>)</w:t>
            </w:r>
            <w:r>
              <w:t xml:space="preserve">.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Otherwise, runtime error 6 (Overflow) is raised. </w:t>
            </w:r>
          </w:p>
        </w:tc>
      </w:tr>
      <w:tr w:rsidR="00D06D0B" w:rsidTr="00D06D0B">
        <w:trPr>
          <w:trHeight w:val="1097"/>
        </w:trPr>
        <w:tc>
          <w:tcPr>
            <w:tcW w:w="1805" w:type="dxa"/>
          </w:tcPr>
          <w:p w:rsidR="00D06D0B" w:rsidRDefault="00A74177">
            <w:pPr>
              <w:pStyle w:val="TableBodyText"/>
              <w:spacing w:after="0" w:line="276" w:lineRule="auto"/>
            </w:pPr>
            <w:r>
              <w:t xml:space="preserve">Any integral type </w:t>
            </w:r>
          </w:p>
        </w:tc>
        <w:tc>
          <w:tcPr>
            <w:tcW w:w="1808" w:type="dxa"/>
          </w:tcPr>
          <w:p w:rsidR="00D06D0B" w:rsidRDefault="00A74177">
            <w:pPr>
              <w:pStyle w:val="TableBodyText"/>
              <w:spacing w:after="0" w:line="276" w:lineRule="auto"/>
            </w:pPr>
            <w:r>
              <w:t xml:space="preserve">Any numeric type </w:t>
            </w:r>
          </w:p>
        </w:tc>
        <w:tc>
          <w:tcPr>
            <w:tcW w:w="5960" w:type="dxa"/>
          </w:tcPr>
          <w:p w:rsidR="00D06D0B" w:rsidRDefault="00A74177">
            <w:pPr>
              <w:pStyle w:val="TableBodyText"/>
              <w:spacing w:after="32"/>
              <w:ind w:left="2"/>
            </w:pPr>
            <w:r>
              <w:t xml:space="preserve">If the source value is within the range of the destination type, the result is a copy of the value. </w:t>
            </w:r>
          </w:p>
          <w:p w:rsidR="00D06D0B" w:rsidRDefault="00A74177">
            <w:pPr>
              <w:pStyle w:val="TableBodyText"/>
              <w:spacing w:after="30"/>
              <w:ind w:left="2"/>
            </w:pPr>
            <w:r>
              <w:t xml:space="preserve"> </w:t>
            </w:r>
          </w:p>
          <w:p w:rsidR="00D06D0B" w:rsidRDefault="00A74177">
            <w:pPr>
              <w:pStyle w:val="TableBodyText"/>
              <w:spacing w:after="0" w:line="276" w:lineRule="auto"/>
              <w:ind w:left="2"/>
            </w:pPr>
            <w:r>
              <w:t xml:space="preserve">Otherwise, runtime error 6 (Overflow) is raised. </w:t>
            </w:r>
          </w:p>
        </w:tc>
      </w:tr>
      <w:tr w:rsidR="00D06D0B" w:rsidTr="00D06D0B">
        <w:trPr>
          <w:trHeight w:val="2439"/>
        </w:trPr>
        <w:tc>
          <w:tcPr>
            <w:tcW w:w="0" w:type="auto"/>
          </w:tcPr>
          <w:p w:rsidR="00D06D0B" w:rsidRDefault="00A74177">
            <w:pPr>
              <w:pStyle w:val="TableBodyText"/>
              <w:spacing w:after="0" w:line="276" w:lineRule="auto"/>
            </w:pPr>
            <w:r>
              <w:lastRenderedPageBreak/>
              <w:t xml:space="preserve">Any integral type </w:t>
            </w:r>
          </w:p>
        </w:tc>
        <w:tc>
          <w:tcPr>
            <w:tcW w:w="1808" w:type="dxa"/>
          </w:tcPr>
          <w:p w:rsidR="00D06D0B" w:rsidRDefault="00A74177">
            <w:pPr>
              <w:pStyle w:val="TableBodyText"/>
              <w:spacing w:after="0" w:line="276" w:lineRule="auto"/>
            </w:pPr>
            <w:r>
              <w:t xml:space="preserve">Any floating point or fixed point type </w:t>
            </w:r>
          </w:p>
        </w:tc>
        <w:tc>
          <w:tcPr>
            <w:tcW w:w="5960" w:type="dxa"/>
          </w:tcPr>
          <w:p w:rsidR="00D06D0B" w:rsidRDefault="00A74177">
            <w:pPr>
              <w:pStyle w:val="TableBodyText"/>
              <w:spacing w:after="32"/>
              <w:ind w:left="2"/>
            </w:pPr>
            <w:r>
              <w:t>If the source value is finite (not positive infinity, negative infinity or NaN) and is within the magnitude range of the destination type, the res</w:t>
            </w:r>
            <w:r>
              <w:t xml:space="preserve">ult is the value rounded to the nearest value representable in the destination type using </w:t>
            </w:r>
            <w:r>
              <w:rPr>
                <w:i/>
              </w:rPr>
              <w:t>Banker’s rounding</w:t>
            </w:r>
            <w:r>
              <w:t xml:space="preserve">. </w:t>
            </w:r>
          </w:p>
          <w:p w:rsidR="00D06D0B" w:rsidRDefault="00A74177">
            <w:pPr>
              <w:pStyle w:val="TableBodyText"/>
              <w:spacing w:after="32"/>
              <w:ind w:left="2"/>
            </w:pPr>
            <w:r>
              <w:t xml:space="preserve"> </w:t>
            </w:r>
          </w:p>
          <w:p w:rsidR="00D06D0B" w:rsidRDefault="00A74177">
            <w:pPr>
              <w:pStyle w:val="TableBodyText"/>
              <w:spacing w:after="32"/>
              <w:ind w:left="2"/>
            </w:pPr>
            <w:r>
              <w:t xml:space="preserve">Otherwise, runtime error 6 (Overflow) is raised.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Note that the conversion can result in a loss of precision, and if the value is too small it</w:t>
            </w:r>
            <w:r>
              <w:t xml:space="preserve"> can become 0. </w:t>
            </w:r>
          </w:p>
        </w:tc>
      </w:tr>
    </w:tbl>
    <w:p w:rsidR="00D06D0B" w:rsidRDefault="00D06D0B"/>
    <w:p w:rsidR="00D06D0B" w:rsidRDefault="00A74177">
      <w:pPr>
        <w:pStyle w:val="Heading6"/>
      </w:pPr>
      <w:bookmarkStart w:id="297" w:name="section_98152b5a4d864acbb87566cb1f49433e"/>
      <w:bookmarkStart w:id="298" w:name="_Toc158907445"/>
      <w:r>
        <w:t>Banker’s rounding</w:t>
      </w:r>
      <w:bookmarkEnd w:id="297"/>
      <w:bookmarkEnd w:id="298"/>
    </w:p>
    <w:p w:rsidR="00D06D0B" w:rsidRDefault="00A74177">
      <w:pPr>
        <w:spacing w:after="270"/>
        <w:ind w:left="10"/>
      </w:pPr>
      <w:r>
        <w:rPr>
          <w:i/>
        </w:rPr>
        <w:t>Banker’s rounding</w:t>
      </w:r>
      <w:r>
        <w:t xml:space="preserve"> is a midpoint rounding scheme, also known as round-to-even. </w:t>
      </w:r>
    </w:p>
    <w:p w:rsidR="00D06D0B" w:rsidRDefault="00A74177">
      <w:pPr>
        <w:ind w:left="10"/>
      </w:pPr>
      <w:r>
        <w:t xml:space="preserve">During rounding, ambiguity can arise when the original value is at the midpoint between two potential rounded values. Under </w:t>
      </w:r>
      <w:r>
        <w:rPr>
          <w:i/>
        </w:rPr>
        <w:t>Banker’s rounding</w:t>
      </w:r>
      <w:r>
        <w:t xml:space="preserve">, such ambiguity is resolved by rounding to the nearest rounded value such that the least-significant digit is even. </w:t>
      </w:r>
    </w:p>
    <w:p w:rsidR="00D06D0B" w:rsidRDefault="00A74177">
      <w:pPr>
        <w:spacing w:after="263"/>
        <w:ind w:left="10"/>
      </w:pPr>
      <w:r>
        <w:t xml:space="preserve">For example, when using </w:t>
      </w:r>
      <w:r>
        <w:rPr>
          <w:i/>
        </w:rPr>
        <w:t>Banker’s rounding</w:t>
      </w:r>
      <w:r>
        <w:t xml:space="preserve"> to round to the nearest 1, both 73.5 and 74.5 round to 74, while 75.5 and 76.5 round to 76. </w:t>
      </w:r>
    </w:p>
    <w:p w:rsidR="00D06D0B" w:rsidRDefault="00A74177">
      <w:pPr>
        <w:pStyle w:val="Heading5"/>
      </w:pPr>
      <w:bookmarkStart w:id="299" w:name="section_3a9f52275fd54240949a51ffc32e71a9"/>
      <w:bookmarkStart w:id="300" w:name="_Toc158907446"/>
      <w:r>
        <w:t>Let</w:t>
      </w:r>
      <w:r>
        <w:t>-coercion to and from Boolean</w:t>
      </w:r>
      <w:bookmarkEnd w:id="299"/>
      <w:bookmarkEnd w:id="300"/>
    </w:p>
    <w:p w:rsidR="00D06D0B" w:rsidRDefault="00A74177">
      <w:pPr>
        <w:spacing w:after="267"/>
        <w:ind w:left="10"/>
      </w:pPr>
      <w:r>
        <w:t xml:space="preserve">When not stored as a </w:t>
      </w:r>
      <w:r>
        <w:rPr>
          <w:b/>
        </w:rPr>
        <w:t>Boolean</w:t>
      </w:r>
      <w:r>
        <w:t xml:space="preserve"> value, </w:t>
      </w:r>
      <w:r>
        <w:rPr>
          <w:b/>
        </w:rPr>
        <w:t>False</w:t>
      </w:r>
      <w:r>
        <w:t xml:space="preserve"> is represented by 0, and </w:t>
      </w:r>
      <w:r>
        <w:rPr>
          <w:b/>
        </w:rPr>
        <w:t>True</w:t>
      </w:r>
      <w:r>
        <w:t xml:space="preserve"> is represented by nonzero values, usually -1. </w:t>
      </w:r>
    </w:p>
    <w:p w:rsidR="00D06D0B" w:rsidRDefault="00A74177">
      <w:pPr>
        <w:spacing w:after="270"/>
        <w:ind w:left="10"/>
      </w:pPr>
      <w:r>
        <w:t xml:space="preserve">The semantics of </w:t>
      </w:r>
      <w:r>
        <w:rPr>
          <w:b/>
        </w:rPr>
        <w:t>Boolean</w:t>
      </w:r>
      <w:r>
        <w:t xml:space="preserve"> </w:t>
      </w:r>
      <w:r>
        <w:rPr>
          <w:b/>
        </w:rPr>
        <w:t>Let</w:t>
      </w:r>
      <w:r>
        <w:t>-coercion depend on the source’s value type and the destination’s declared type</w:t>
      </w:r>
      <w:r>
        <w:t xml:space="preserv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290"/>
        </w:trPr>
        <w:tc>
          <w:tcPr>
            <w:tcW w:w="1805" w:type="dxa"/>
          </w:tcPr>
          <w:p w:rsidR="00D06D0B" w:rsidRDefault="00A74177">
            <w:pPr>
              <w:pStyle w:val="TableBodyText"/>
              <w:spacing w:after="0" w:line="276" w:lineRule="auto"/>
            </w:pPr>
            <w:r>
              <w:rPr>
                <w:b/>
              </w:rPr>
              <w:t xml:space="preserve">Boolean </w:t>
            </w:r>
          </w:p>
        </w:tc>
        <w:tc>
          <w:tcPr>
            <w:tcW w:w="1808" w:type="dxa"/>
          </w:tcPr>
          <w:p w:rsidR="00D06D0B" w:rsidRDefault="00A74177">
            <w:pPr>
              <w:pStyle w:val="TableBodyText"/>
              <w:spacing w:after="0" w:line="276" w:lineRule="auto"/>
            </w:pPr>
            <w:r>
              <w:rPr>
                <w:b/>
              </w:rPr>
              <w:t>Boolean</w:t>
            </w:r>
            <w:r>
              <w:rPr>
                <w:i/>
              </w:rPr>
              <w:t xml:space="preserve"> </w:t>
            </w:r>
          </w:p>
        </w:tc>
        <w:tc>
          <w:tcPr>
            <w:tcW w:w="5960" w:type="dxa"/>
          </w:tcPr>
          <w:p w:rsidR="00D06D0B" w:rsidRDefault="00A74177">
            <w:pPr>
              <w:pStyle w:val="TableBodyText"/>
              <w:spacing w:after="0" w:line="276" w:lineRule="auto"/>
              <w:ind w:left="2"/>
            </w:pPr>
            <w:r>
              <w:t xml:space="preserve">The result is a copy of the source value. </w:t>
            </w:r>
          </w:p>
        </w:tc>
      </w:tr>
      <w:tr w:rsidR="00D06D0B" w:rsidTr="00D06D0B">
        <w:trPr>
          <w:trHeight w:val="290"/>
        </w:trPr>
        <w:tc>
          <w:tcPr>
            <w:tcW w:w="1805" w:type="dxa"/>
          </w:tcPr>
          <w:p w:rsidR="00D06D0B" w:rsidRDefault="00A74177">
            <w:pPr>
              <w:pStyle w:val="TableBodyText"/>
              <w:spacing w:after="0" w:line="276" w:lineRule="auto"/>
            </w:pPr>
            <w:r>
              <w:rPr>
                <w:b/>
              </w:rPr>
              <w:t xml:space="preserve">Boolean </w:t>
            </w:r>
          </w:p>
        </w:tc>
        <w:tc>
          <w:tcPr>
            <w:tcW w:w="1808" w:type="dxa"/>
          </w:tcPr>
          <w:p w:rsidR="00D06D0B" w:rsidRDefault="00A74177">
            <w:pPr>
              <w:pStyle w:val="TableBodyText"/>
              <w:spacing w:after="0" w:line="276" w:lineRule="auto"/>
            </w:pPr>
            <w:r>
              <w:rPr>
                <w:i/>
              </w:rPr>
              <w:t xml:space="preserve">Any numeric type except </w:t>
            </w:r>
            <w:r>
              <w:rPr>
                <w:b/>
              </w:rPr>
              <w:t>Byte</w:t>
            </w:r>
            <w:r>
              <w:rPr>
                <w:i/>
              </w:rPr>
              <w:t xml:space="preserve"> </w:t>
            </w:r>
          </w:p>
        </w:tc>
        <w:tc>
          <w:tcPr>
            <w:tcW w:w="5960" w:type="dxa"/>
          </w:tcPr>
          <w:p w:rsidR="00D06D0B" w:rsidRDefault="00A74177">
            <w:pPr>
              <w:pStyle w:val="TableBodyText"/>
              <w:spacing w:after="0" w:line="276" w:lineRule="auto"/>
              <w:ind w:left="2"/>
              <w:jc w:val="both"/>
            </w:pPr>
            <w:r>
              <w:t xml:space="preserve">If the source value is </w:t>
            </w:r>
            <w:r>
              <w:rPr>
                <w:b/>
              </w:rPr>
              <w:t>False</w:t>
            </w:r>
            <w:r>
              <w:t xml:space="preserve">, the result is 0. Otherwise, the result is -1. </w:t>
            </w:r>
          </w:p>
        </w:tc>
      </w:tr>
      <w:tr w:rsidR="00D06D0B" w:rsidTr="00D06D0B">
        <w:trPr>
          <w:trHeight w:val="290"/>
        </w:trPr>
        <w:tc>
          <w:tcPr>
            <w:tcW w:w="1805" w:type="dxa"/>
          </w:tcPr>
          <w:p w:rsidR="00D06D0B" w:rsidRDefault="00A74177">
            <w:pPr>
              <w:pStyle w:val="TableBodyText"/>
              <w:spacing w:after="0" w:line="276" w:lineRule="auto"/>
            </w:pPr>
            <w:r>
              <w:rPr>
                <w:b/>
              </w:rPr>
              <w:t xml:space="preserve">Boolean </w:t>
            </w:r>
          </w:p>
        </w:tc>
        <w:tc>
          <w:tcPr>
            <w:tcW w:w="1808" w:type="dxa"/>
          </w:tcPr>
          <w:p w:rsidR="00D06D0B" w:rsidRDefault="00A74177">
            <w:pPr>
              <w:pStyle w:val="TableBodyText"/>
              <w:spacing w:after="0" w:line="276" w:lineRule="auto"/>
            </w:pPr>
            <w:r>
              <w:rPr>
                <w:b/>
              </w:rPr>
              <w:t xml:space="preserve">Byte </w:t>
            </w:r>
          </w:p>
        </w:tc>
        <w:tc>
          <w:tcPr>
            <w:tcW w:w="5960" w:type="dxa"/>
          </w:tcPr>
          <w:p w:rsidR="00D06D0B" w:rsidRDefault="00A74177">
            <w:pPr>
              <w:pStyle w:val="TableBodyText"/>
              <w:spacing w:after="0" w:line="276" w:lineRule="auto"/>
              <w:ind w:left="2"/>
            </w:pPr>
            <w:r>
              <w:t xml:space="preserve">If the source value is </w:t>
            </w:r>
            <w:r>
              <w:rPr>
                <w:b/>
              </w:rPr>
              <w:t>False</w:t>
            </w:r>
            <w:r>
              <w:t xml:space="preserve">, the result is 0. Otherwise, the result is 255. </w:t>
            </w:r>
          </w:p>
        </w:tc>
      </w:tr>
      <w:tr w:rsidR="00D06D0B" w:rsidTr="00D06D0B">
        <w:trPr>
          <w:trHeight w:val="557"/>
        </w:trPr>
        <w:tc>
          <w:tcPr>
            <w:tcW w:w="1805" w:type="dxa"/>
          </w:tcPr>
          <w:p w:rsidR="00D06D0B" w:rsidRDefault="00A74177">
            <w:pPr>
              <w:pStyle w:val="TableBodyText"/>
              <w:spacing w:after="0" w:line="276" w:lineRule="auto"/>
            </w:pPr>
            <w:r>
              <w:t xml:space="preserve">Any numeric type </w:t>
            </w:r>
          </w:p>
        </w:tc>
        <w:tc>
          <w:tcPr>
            <w:tcW w:w="1808" w:type="dxa"/>
          </w:tcPr>
          <w:p w:rsidR="00D06D0B" w:rsidRDefault="00A74177">
            <w:pPr>
              <w:pStyle w:val="TableBodyText"/>
              <w:spacing w:after="0" w:line="276" w:lineRule="auto"/>
            </w:pPr>
            <w:r>
              <w:rPr>
                <w:b/>
              </w:rPr>
              <w:t xml:space="preserve">Boolean </w:t>
            </w:r>
          </w:p>
        </w:tc>
        <w:tc>
          <w:tcPr>
            <w:tcW w:w="5960" w:type="dxa"/>
          </w:tcPr>
          <w:p w:rsidR="00D06D0B" w:rsidRDefault="00A74177">
            <w:pPr>
              <w:pStyle w:val="TableBodyText"/>
              <w:spacing w:after="0" w:line="276" w:lineRule="auto"/>
              <w:ind w:left="2"/>
            </w:pPr>
            <w:r>
              <w:t xml:space="preserve">If the source value is 0, the result is </w:t>
            </w:r>
            <w:r>
              <w:rPr>
                <w:b/>
              </w:rPr>
              <w:t>False</w:t>
            </w:r>
            <w:r>
              <w:t xml:space="preserve">. Otherwise, the result is </w:t>
            </w:r>
            <w:r>
              <w:rPr>
                <w:b/>
              </w:rPr>
              <w:t>True</w:t>
            </w:r>
            <w:r>
              <w:t xml:space="preserve">. </w:t>
            </w:r>
          </w:p>
        </w:tc>
      </w:tr>
    </w:tbl>
    <w:p w:rsidR="00D06D0B" w:rsidRDefault="00D06D0B"/>
    <w:p w:rsidR="00D06D0B" w:rsidRDefault="00A74177">
      <w:pPr>
        <w:pStyle w:val="Heading5"/>
      </w:pPr>
      <w:bookmarkStart w:id="301" w:name="section_8a4a92014e7f4856b9fc5927d2879723"/>
      <w:bookmarkStart w:id="302" w:name="_Toc158907447"/>
      <w:r>
        <w:t>Let-coercion to and from Date</w:t>
      </w:r>
      <w:bookmarkEnd w:id="301"/>
      <w:bookmarkEnd w:id="302"/>
    </w:p>
    <w:p w:rsidR="00D06D0B" w:rsidRDefault="00A74177">
      <w:pPr>
        <w:spacing w:after="267"/>
        <w:ind w:left="10"/>
      </w:pPr>
      <w:r>
        <w:t>A</w:t>
      </w:r>
      <w:r>
        <w:rPr>
          <w:b/>
        </w:rPr>
        <w:t xml:space="preserve"> Date</w:t>
      </w:r>
      <w:r>
        <w:t xml:space="preserve"> value can be converted to or from a </w:t>
      </w:r>
      <w:r>
        <w:rPr>
          <w:i/>
        </w:rPr>
        <w:t xml:space="preserve">standard </w:t>
      </w:r>
      <w:r>
        <w:rPr>
          <w:b/>
          <w:i/>
        </w:rPr>
        <w:t>Double</w:t>
      </w:r>
      <w:r>
        <w:rPr>
          <w:i/>
        </w:rPr>
        <w:t xml:space="preserve"> representation</w:t>
      </w:r>
      <w:r>
        <w:t xml:space="preserve"> of a date/time, defined as the fractional number of days after 12/30/1899 00:00:00. As </w:t>
      </w:r>
      <w:r>
        <w:rPr>
          <w:b/>
        </w:rPr>
        <w:t>Date</w:t>
      </w:r>
      <w:r>
        <w:t xml:space="preserve"> values representing times with </w:t>
      </w:r>
      <w:r>
        <w:lastRenderedPageBreak/>
        <w:t>no date are represented as times within the date 12/30/1899, thei</w:t>
      </w:r>
      <w:r>
        <w:t xml:space="preserve">r standard </w:t>
      </w:r>
      <w:r>
        <w:rPr>
          <w:b/>
        </w:rPr>
        <w:t>Double</w:t>
      </w:r>
      <w:r>
        <w:t xml:space="preserve"> representation becomes a </w:t>
      </w:r>
      <w:r>
        <w:rPr>
          <w:b/>
        </w:rPr>
        <w:t>Double</w:t>
      </w:r>
      <w:r>
        <w:t xml:space="preserve"> value greater than or equal to 0 and less than 1. </w:t>
      </w:r>
    </w:p>
    <w:p w:rsidR="00D06D0B" w:rsidRDefault="00A74177">
      <w:pPr>
        <w:spacing w:after="270"/>
        <w:ind w:left="10"/>
      </w:pPr>
      <w:r>
        <w:t xml:space="preserve">The semantics of </w:t>
      </w:r>
      <w:r>
        <w:rPr>
          <w:b/>
        </w:rPr>
        <w:t>Date</w:t>
      </w:r>
      <w:r>
        <w:t xml:space="preserve">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290"/>
        </w:trPr>
        <w:tc>
          <w:tcPr>
            <w:tcW w:w="1805" w:type="dxa"/>
          </w:tcPr>
          <w:p w:rsidR="00D06D0B" w:rsidRDefault="00A74177">
            <w:pPr>
              <w:pStyle w:val="TableBodyText"/>
              <w:spacing w:after="0" w:line="276" w:lineRule="auto"/>
            </w:pPr>
            <w:r>
              <w:rPr>
                <w:b/>
              </w:rPr>
              <w:t xml:space="preserve">Date </w:t>
            </w:r>
          </w:p>
        </w:tc>
        <w:tc>
          <w:tcPr>
            <w:tcW w:w="1808" w:type="dxa"/>
          </w:tcPr>
          <w:p w:rsidR="00D06D0B" w:rsidRDefault="00A74177">
            <w:pPr>
              <w:pStyle w:val="TableBodyText"/>
              <w:spacing w:after="0" w:line="276" w:lineRule="auto"/>
            </w:pPr>
            <w:r>
              <w:rPr>
                <w:b/>
              </w:rPr>
              <w:t>Date</w:t>
            </w:r>
            <w:r>
              <w:rPr>
                <w:i/>
              </w:rPr>
              <w:t xml:space="preserve"> </w:t>
            </w:r>
          </w:p>
        </w:tc>
        <w:tc>
          <w:tcPr>
            <w:tcW w:w="5960" w:type="dxa"/>
          </w:tcPr>
          <w:p w:rsidR="00D06D0B" w:rsidRDefault="00A74177">
            <w:pPr>
              <w:pStyle w:val="TableBodyText"/>
              <w:spacing w:after="0" w:line="276" w:lineRule="auto"/>
              <w:ind w:left="2"/>
            </w:pPr>
            <w:r>
              <w:t xml:space="preserve">The result is a copy of the source date. </w:t>
            </w:r>
          </w:p>
        </w:tc>
      </w:tr>
      <w:tr w:rsidR="00D06D0B" w:rsidTr="00D06D0B">
        <w:trPr>
          <w:trHeight w:val="290"/>
        </w:trPr>
        <w:tc>
          <w:tcPr>
            <w:tcW w:w="1805" w:type="dxa"/>
          </w:tcPr>
          <w:p w:rsidR="00D06D0B" w:rsidRDefault="00A74177">
            <w:pPr>
              <w:pStyle w:val="TableBodyText"/>
              <w:spacing w:after="0" w:line="276" w:lineRule="auto"/>
            </w:pPr>
            <w:r>
              <w:rPr>
                <w:b/>
              </w:rPr>
              <w:t xml:space="preserve">Date </w:t>
            </w:r>
          </w:p>
        </w:tc>
        <w:tc>
          <w:tcPr>
            <w:tcW w:w="1808" w:type="dxa"/>
          </w:tcPr>
          <w:p w:rsidR="00D06D0B" w:rsidRDefault="00A74177">
            <w:pPr>
              <w:pStyle w:val="TableBodyText"/>
              <w:spacing w:after="0" w:line="276" w:lineRule="auto"/>
              <w:jc w:val="both"/>
            </w:pPr>
            <w:r>
              <w:t>Any numeric type or</w:t>
            </w:r>
            <w:r>
              <w:rPr>
                <w:i/>
              </w:rPr>
              <w:t xml:space="preserve"> </w:t>
            </w:r>
            <w:r>
              <w:rPr>
                <w:b/>
              </w:rPr>
              <w:t>Boolean</w:t>
            </w:r>
            <w:r>
              <w:rPr>
                <w:i/>
              </w:rPr>
              <w:t xml:space="preserve"> </w:t>
            </w:r>
          </w:p>
        </w:tc>
        <w:tc>
          <w:tcPr>
            <w:tcW w:w="5960" w:type="dxa"/>
          </w:tcPr>
          <w:p w:rsidR="00D06D0B" w:rsidRDefault="00A74177">
            <w:pPr>
              <w:pStyle w:val="TableBodyText"/>
              <w:spacing w:after="0" w:line="276" w:lineRule="auto"/>
              <w:ind w:left="2"/>
            </w:pPr>
            <w:r>
              <w:t xml:space="preserve">The result is the standard </w:t>
            </w:r>
            <w:r>
              <w:rPr>
                <w:b/>
              </w:rPr>
              <w:t>Double</w:t>
            </w:r>
            <w:r>
              <w:t xml:space="preserve"> representation of the source date </w:t>
            </w:r>
            <w:r>
              <w:rPr>
                <w:b/>
              </w:rPr>
              <w:t>Let</w:t>
            </w:r>
            <w:r>
              <w:t xml:space="preserve">-coerced to the destination type. </w:t>
            </w:r>
          </w:p>
        </w:tc>
      </w:tr>
      <w:tr w:rsidR="00D06D0B" w:rsidTr="00D06D0B">
        <w:trPr>
          <w:trHeight w:val="1633"/>
        </w:trPr>
        <w:tc>
          <w:tcPr>
            <w:tcW w:w="1805" w:type="dxa"/>
          </w:tcPr>
          <w:p w:rsidR="00D06D0B" w:rsidRDefault="00A74177">
            <w:pPr>
              <w:pStyle w:val="TableBodyText"/>
              <w:spacing w:after="0" w:line="276" w:lineRule="auto"/>
              <w:jc w:val="both"/>
            </w:pPr>
            <w:r>
              <w:t>Any numeric type or</w:t>
            </w:r>
            <w:r>
              <w:rPr>
                <w:i/>
              </w:rPr>
              <w:t xml:space="preserve"> </w:t>
            </w:r>
            <w:r>
              <w:rPr>
                <w:b/>
              </w:rPr>
              <w:t>Boolean</w:t>
            </w:r>
            <w:r>
              <w:t xml:space="preserve"> </w:t>
            </w:r>
          </w:p>
        </w:tc>
        <w:tc>
          <w:tcPr>
            <w:tcW w:w="1808" w:type="dxa"/>
          </w:tcPr>
          <w:p w:rsidR="00D06D0B" w:rsidRDefault="00A74177">
            <w:pPr>
              <w:pStyle w:val="TableBodyText"/>
              <w:spacing w:after="0" w:line="276" w:lineRule="auto"/>
            </w:pPr>
            <w:r>
              <w:rPr>
                <w:b/>
              </w:rPr>
              <w:t xml:space="preserve">Date </w:t>
            </w:r>
          </w:p>
        </w:tc>
        <w:tc>
          <w:tcPr>
            <w:tcW w:w="5960" w:type="dxa"/>
          </w:tcPr>
          <w:p w:rsidR="00D06D0B" w:rsidRDefault="00A74177">
            <w:pPr>
              <w:pStyle w:val="TableBodyText"/>
              <w:spacing w:after="32" w:line="247" w:lineRule="auto"/>
              <w:ind w:left="2"/>
            </w:pPr>
            <w:r>
              <w:t xml:space="preserve">The source value is converted to a </w:t>
            </w:r>
            <w:r>
              <w:rPr>
                <w:b/>
              </w:rPr>
              <w:t>Double</w:t>
            </w:r>
            <w:r>
              <w:t xml:space="preserve"> using the </w:t>
            </w:r>
            <w:r>
              <w:rPr>
                <w:b/>
              </w:rPr>
              <w:t>Let</w:t>
            </w:r>
            <w:r>
              <w:t xml:space="preserve">-coercion rules for </w:t>
            </w:r>
            <w:r>
              <w:rPr>
                <w:b/>
              </w:rPr>
              <w:t>Double</w:t>
            </w:r>
            <w:r>
              <w:t xml:space="preserve">. This </w:t>
            </w:r>
            <w:r>
              <w:rPr>
                <w:b/>
              </w:rPr>
              <w:t>Double</w:t>
            </w:r>
            <w:r>
              <w:t xml:space="preserve"> representation is then interpreted as a standard </w:t>
            </w:r>
            <w:r>
              <w:rPr>
                <w:b/>
              </w:rPr>
              <w:t>Double</w:t>
            </w:r>
            <w:r>
              <w:t xml:space="preserve"> representation of a date/time and converted to a </w:t>
            </w:r>
            <w:r>
              <w:rPr>
                <w:b/>
              </w:rPr>
              <w:t>Date</w:t>
            </w:r>
            <w:r>
              <w:t xml:space="preserve"> value. If this date value is within the range of va</w:t>
            </w:r>
            <w:r>
              <w:t xml:space="preserve">lid </w:t>
            </w:r>
            <w:r>
              <w:rPr>
                <w:b/>
              </w:rPr>
              <w:t>Date</w:t>
            </w:r>
            <w:r>
              <w:t xml:space="preserve"> values, the result is the converted date. </w:t>
            </w:r>
          </w:p>
          <w:p w:rsidR="00D06D0B" w:rsidRDefault="00D06D0B">
            <w:pPr>
              <w:pStyle w:val="TableBodyText"/>
              <w:spacing w:after="32" w:line="247" w:lineRule="auto"/>
              <w:ind w:left="2"/>
            </w:pPr>
          </w:p>
          <w:p w:rsidR="00D06D0B" w:rsidRDefault="00A74177">
            <w:pPr>
              <w:pStyle w:val="TableBodyText"/>
              <w:spacing w:after="0" w:line="276" w:lineRule="auto"/>
              <w:ind w:left="2"/>
            </w:pPr>
            <w:r>
              <w:t>Otherwise, runtime error 6 (Overflow) is raised.</w:t>
            </w:r>
          </w:p>
        </w:tc>
      </w:tr>
    </w:tbl>
    <w:p w:rsidR="00D06D0B" w:rsidRDefault="00D06D0B"/>
    <w:p w:rsidR="00D06D0B" w:rsidRDefault="00A74177">
      <w:pPr>
        <w:pStyle w:val="Heading5"/>
      </w:pPr>
      <w:bookmarkStart w:id="303" w:name="section_00113388401b41c28107dc3fc0485554"/>
      <w:bookmarkStart w:id="304" w:name="_Toc158907448"/>
      <w:r>
        <w:t>Let-coercion to and from String</w:t>
      </w:r>
      <w:bookmarkEnd w:id="303"/>
      <w:bookmarkEnd w:id="304"/>
      <w:r>
        <w:fldChar w:fldCharType="begin"/>
      </w:r>
      <w:r>
        <w:instrText xml:space="preserve"> XE "&lt;numeric-coercion-string&gt;" </w:instrText>
      </w:r>
      <w:r>
        <w:fldChar w:fldCharType="end"/>
      </w:r>
      <w:r>
        <w:fldChar w:fldCharType="begin"/>
      </w:r>
      <w:r>
        <w:instrText xml:space="preserve"> XE "&lt;exponent-clause&gt;" </w:instrText>
      </w:r>
      <w:r>
        <w:fldChar w:fldCharType="end"/>
      </w:r>
      <w:r>
        <w:fldChar w:fldCharType="begin"/>
      </w:r>
      <w:r>
        <w:instrText xml:space="preserve"> XE "&lt;sign&gt;" </w:instrText>
      </w:r>
      <w:r>
        <w:fldChar w:fldCharType="end"/>
      </w:r>
      <w:r>
        <w:fldChar w:fldCharType="begin"/>
      </w:r>
      <w:r>
        <w:instrText xml:space="preserve"> XE "&lt;regional-number-string&gt;" </w:instrText>
      </w:r>
      <w:r>
        <w:fldChar w:fldCharType="end"/>
      </w:r>
    </w:p>
    <w:p w:rsidR="00D06D0B" w:rsidRDefault="00A74177">
      <w:pPr>
        <w:spacing w:after="267"/>
        <w:ind w:left="10"/>
      </w:pPr>
      <w:r>
        <w:t xml:space="preserve">The formats accepted or produced when coercing number, currency and date values to or from </w:t>
      </w:r>
      <w:r>
        <w:rPr>
          <w:b/>
        </w:rPr>
        <w:t>String</w:t>
      </w:r>
      <w:r>
        <w:t xml:space="preserve"> respects host-defined </w:t>
      </w:r>
      <w:r>
        <w:rPr>
          <w:i/>
        </w:rPr>
        <w:t>regional settings</w:t>
      </w:r>
      <w:r>
        <w:t xml:space="preserve">. Excess whitespace is ignored at the beginning or end of the value or when inserted before or after date/time separator characters such as "/" and ":", sign characters such as "+", "-" and the scientific notation character "E". </w:t>
      </w:r>
    </w:p>
    <w:p w:rsidR="00D06D0B" w:rsidRDefault="00A74177">
      <w:pPr>
        <w:spacing w:after="270"/>
        <w:ind w:left="10"/>
      </w:pPr>
      <w:r>
        <w:t xml:space="preserve">The semantics of </w:t>
      </w:r>
      <w:r>
        <w:rPr>
          <w:b/>
        </w:rPr>
        <w:t>String Le</w:t>
      </w:r>
      <w:r>
        <w:rPr>
          <w:b/>
        </w:rPr>
        <w:t>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290"/>
        </w:trPr>
        <w:tc>
          <w:tcPr>
            <w:tcW w:w="1805" w:type="dxa"/>
          </w:tcPr>
          <w:p w:rsidR="00D06D0B" w:rsidRDefault="00A74177">
            <w:pPr>
              <w:pStyle w:val="TableBodyText"/>
              <w:spacing w:after="0" w:line="276" w:lineRule="auto"/>
              <w:ind w:left="106"/>
            </w:pPr>
            <w:r>
              <w:rPr>
                <w:b/>
              </w:rPr>
              <w:t xml:space="preserve">String </w:t>
            </w:r>
          </w:p>
        </w:tc>
        <w:tc>
          <w:tcPr>
            <w:tcW w:w="1808" w:type="dxa"/>
          </w:tcPr>
          <w:p w:rsidR="00D06D0B" w:rsidRDefault="00A74177">
            <w:pPr>
              <w:pStyle w:val="TableBodyText"/>
              <w:spacing w:after="0" w:line="276" w:lineRule="auto"/>
              <w:ind w:left="106"/>
            </w:pPr>
            <w:r>
              <w:rPr>
                <w:b/>
              </w:rPr>
              <w:t>String</w:t>
            </w:r>
            <w:r>
              <w:rPr>
                <w:i/>
              </w:rPr>
              <w:t xml:space="preserve"> </w:t>
            </w:r>
          </w:p>
        </w:tc>
        <w:tc>
          <w:tcPr>
            <w:tcW w:w="5960" w:type="dxa"/>
          </w:tcPr>
          <w:p w:rsidR="00D06D0B" w:rsidRDefault="00A74177">
            <w:pPr>
              <w:pStyle w:val="TableBodyText"/>
              <w:spacing w:after="0" w:line="276" w:lineRule="auto"/>
              <w:ind w:left="108"/>
            </w:pPr>
            <w:r>
              <w:t xml:space="preserve">The result is a copy of the source string. </w:t>
            </w:r>
          </w:p>
        </w:tc>
      </w:tr>
      <w:tr w:rsidR="00D06D0B" w:rsidTr="00D06D0B">
        <w:trPr>
          <w:trHeight w:val="290"/>
        </w:trPr>
        <w:tc>
          <w:tcPr>
            <w:tcW w:w="1805" w:type="dxa"/>
          </w:tcPr>
          <w:p w:rsidR="00D06D0B" w:rsidRDefault="00A74177">
            <w:pPr>
              <w:pStyle w:val="TableBodyText"/>
              <w:spacing w:after="0" w:line="276" w:lineRule="auto"/>
              <w:ind w:left="106"/>
            </w:pPr>
            <w:r>
              <w:rPr>
                <w:b/>
              </w:rPr>
              <w:t xml:space="preserve">String </w:t>
            </w:r>
          </w:p>
        </w:tc>
        <w:tc>
          <w:tcPr>
            <w:tcW w:w="1808" w:type="dxa"/>
          </w:tcPr>
          <w:p w:rsidR="00D06D0B" w:rsidRDefault="00A74177">
            <w:pPr>
              <w:pStyle w:val="TableBodyText"/>
              <w:spacing w:after="0" w:line="276" w:lineRule="auto"/>
              <w:ind w:left="106"/>
            </w:pPr>
            <w:r>
              <w:t xml:space="preserve">Any numeric type </w:t>
            </w:r>
          </w:p>
        </w:tc>
        <w:tc>
          <w:tcPr>
            <w:tcW w:w="5960" w:type="dxa"/>
          </w:tcPr>
          <w:p w:rsidR="00D06D0B" w:rsidRDefault="00A74177">
            <w:pPr>
              <w:pStyle w:val="TableBodyText"/>
              <w:spacing w:after="32"/>
              <w:ind w:left="108"/>
            </w:pPr>
            <w:r>
              <w:t xml:space="preserve">The source string is parsed as a numeric-coercion-string using the following case-insensitive, whitespace-sensitive grammar: </w:t>
            </w:r>
          </w:p>
          <w:p w:rsidR="00D06D0B" w:rsidRDefault="00A74177">
            <w:pPr>
              <w:pStyle w:val="TableBodyText"/>
              <w:spacing w:after="0" w:line="276" w:lineRule="auto"/>
              <w:ind w:left="828"/>
            </w:pPr>
            <w:r>
              <w:t xml:space="preserve"> </w:t>
            </w:r>
          </w:p>
          <w:p w:rsidR="00D06D0B" w:rsidRDefault="00A74177">
            <w:pPr>
              <w:pStyle w:val="Code"/>
            </w:pPr>
            <w:r>
              <w:t xml:space="preserve">numeric-coercion-string = [WS] [sign [WS]] regionalnumber-string [exponentclause] [WS] </w:t>
            </w:r>
          </w:p>
          <w:p w:rsidR="00D06D0B" w:rsidRDefault="00A74177">
            <w:pPr>
              <w:pStyle w:val="Code"/>
            </w:pPr>
            <w:r>
              <w:t xml:space="preserve"> </w:t>
            </w:r>
          </w:p>
          <w:p w:rsidR="00D06D0B" w:rsidRDefault="00A74177">
            <w:pPr>
              <w:pStyle w:val="Code"/>
            </w:pPr>
            <w:r>
              <w:t>exponent-clause = ["e" / "d"] [sign] i</w:t>
            </w:r>
            <w:r>
              <w:t xml:space="preserve">nteger-literal </w:t>
            </w:r>
          </w:p>
          <w:p w:rsidR="00D06D0B" w:rsidRDefault="00A74177">
            <w:pPr>
              <w:pStyle w:val="Code"/>
            </w:pPr>
            <w:r>
              <w:t xml:space="preserve"> </w:t>
            </w:r>
          </w:p>
          <w:p w:rsidR="00D06D0B" w:rsidRDefault="00A74177">
            <w:pPr>
              <w:pStyle w:val="Code"/>
            </w:pPr>
            <w:r>
              <w:t xml:space="preserve">sign = "+" / "-" </w:t>
            </w:r>
          </w:p>
          <w:p w:rsidR="00D06D0B" w:rsidRDefault="00A74177">
            <w:pPr>
              <w:pStyle w:val="Code"/>
            </w:pPr>
            <w:r>
              <w:t xml:space="preserve"> </w:t>
            </w:r>
          </w:p>
          <w:p w:rsidR="00D06D0B" w:rsidRDefault="00A74177">
            <w:pPr>
              <w:pStyle w:val="Code"/>
            </w:pPr>
            <w:r>
              <w:t xml:space="preserve">regional-number-string = </w:t>
            </w:r>
            <w:r>
              <w:rPr>
                <w:i/>
              </w:rPr>
              <w:t xml:space="preserve">&lt;unsigned number or currency value interpreted according to the active host-defined regional settings&gt; </w:t>
            </w:r>
          </w:p>
          <w:p w:rsidR="00D06D0B" w:rsidRDefault="00A74177">
            <w:pPr>
              <w:pStyle w:val="TableBodyText"/>
            </w:pPr>
            <w:r>
              <w:t>If the &lt;regional-number-string&gt;</w:t>
            </w:r>
            <w:r>
              <w:t xml:space="preserve"> can be interpreted as an unsigned number or unsigned currency value according to the active host-defined </w:t>
            </w:r>
            <w:r>
              <w:rPr>
                <w:i/>
              </w:rPr>
              <w:t>regional settings</w:t>
            </w:r>
            <w:r>
              <w:t xml:space="preserve">, an </w:t>
            </w:r>
            <w:r>
              <w:rPr>
                <w:i/>
              </w:rPr>
              <w:t>interpreted value</w:t>
            </w:r>
            <w:r>
              <w:t xml:space="preserve"> is determined as follows: </w:t>
            </w:r>
          </w:p>
          <w:p w:rsidR="00D06D0B" w:rsidRDefault="00A74177">
            <w:pPr>
              <w:pStyle w:val="ListParagraph"/>
              <w:numPr>
                <w:ilvl w:val="0"/>
                <w:numId w:val="156"/>
              </w:numPr>
            </w:pPr>
            <w:r>
              <w:lastRenderedPageBreak/>
              <w:t>If the destination type is an integral or fixed-point numeric type, &lt;regional-numbe</w:t>
            </w:r>
            <w:r>
              <w:t xml:space="preserve">r-string&gt; is interpreted as an infinite-precision fixed-point numeric value. </w:t>
            </w:r>
          </w:p>
          <w:p w:rsidR="00D06D0B" w:rsidRDefault="00A74177">
            <w:pPr>
              <w:pStyle w:val="ListParagraph"/>
              <w:numPr>
                <w:ilvl w:val="0"/>
                <w:numId w:val="156"/>
              </w:numPr>
            </w:pPr>
            <w:r>
              <w:t xml:space="preserve">Otherwise, if the destination type is a floating-point numeric type, &lt;regional-number-string&gt; is interpreted as an infinite-precision floating-point numeric value. </w:t>
            </w:r>
          </w:p>
          <w:p w:rsidR="00D06D0B" w:rsidRDefault="00A74177">
            <w:pPr>
              <w:pStyle w:val="TableBodyText"/>
            </w:pPr>
            <w:r>
              <w:t xml:space="preserve"> </w:t>
            </w:r>
          </w:p>
          <w:p w:rsidR="00D06D0B" w:rsidRDefault="00A74177">
            <w:pPr>
              <w:pStyle w:val="TableBodyText"/>
            </w:pPr>
            <w:r>
              <w:t xml:space="preserve">A </w:t>
            </w:r>
            <w:r>
              <w:rPr>
                <w:i/>
              </w:rPr>
              <w:t>scaled va</w:t>
            </w:r>
            <w:r>
              <w:rPr>
                <w:i/>
              </w:rPr>
              <w:t>lue</w:t>
            </w:r>
            <w:r>
              <w:t xml:space="preserve"> is then determined as follows:</w:t>
            </w:r>
          </w:p>
          <w:p w:rsidR="00D06D0B" w:rsidRDefault="00A74177">
            <w:pPr>
              <w:pStyle w:val="ListParagraph"/>
              <w:numPr>
                <w:ilvl w:val="0"/>
                <w:numId w:val="157"/>
              </w:numPr>
            </w:pPr>
            <w:r>
              <w:t xml:space="preserve">If &lt;exponent-clause&gt; is not specified, the scaled value is the interpreted value. </w:t>
            </w:r>
          </w:p>
          <w:p w:rsidR="00D06D0B" w:rsidRDefault="00A74177">
            <w:pPr>
              <w:pStyle w:val="ListParagraph"/>
              <w:numPr>
                <w:ilvl w:val="0"/>
                <w:numId w:val="157"/>
              </w:numPr>
            </w:pPr>
            <w:r>
              <w:t>Otherwise, if &lt;exponent-clause&gt; is specified, an exponent is determined. The magnitude of the exponent is the value of the &lt;integer-litera</w:t>
            </w:r>
            <w:r>
              <w:t xml:space="preserve">l&gt; within exponent. If a &lt;sign&gt; is specified, the exponent is given that sign, otherwise the sign of the exponent is positive. The scaled value is the interpreted value multiplied by 10exponent. </w:t>
            </w:r>
          </w:p>
          <w:p w:rsidR="00D06D0B" w:rsidRDefault="00A74177">
            <w:pPr>
              <w:pStyle w:val="TableBodyText"/>
              <w:spacing w:after="32"/>
              <w:ind w:left="2"/>
            </w:pPr>
            <w:r>
              <w:t xml:space="preserve"> </w:t>
            </w:r>
          </w:p>
          <w:p w:rsidR="00D06D0B" w:rsidRDefault="00A74177">
            <w:pPr>
              <w:pStyle w:val="TableBodyText"/>
              <w:spacing w:after="44"/>
              <w:ind w:left="2"/>
            </w:pPr>
            <w:r>
              <w:t xml:space="preserve">A </w:t>
            </w:r>
            <w:r>
              <w:rPr>
                <w:i/>
              </w:rPr>
              <w:t>signed value</w:t>
            </w:r>
            <w:r>
              <w:t xml:space="preserve"> is then determined as follows: </w:t>
            </w:r>
          </w:p>
          <w:p w:rsidR="00D06D0B" w:rsidRDefault="00A74177">
            <w:pPr>
              <w:pStyle w:val="ListParagraph"/>
              <w:numPr>
                <w:ilvl w:val="0"/>
                <w:numId w:val="158"/>
              </w:numPr>
            </w:pPr>
            <w:r>
              <w:t>If a &lt;sign&gt;</w:t>
            </w:r>
            <w:r>
              <w:t xml:space="preserve"> is specified, the scaled value is given the specified sign. </w:t>
            </w:r>
          </w:p>
          <w:p w:rsidR="00D06D0B" w:rsidRDefault="00A74177">
            <w:pPr>
              <w:pStyle w:val="ListParagraph"/>
              <w:numPr>
                <w:ilvl w:val="0"/>
                <w:numId w:val="158"/>
              </w:numPr>
            </w:pPr>
            <w:r>
              <w:t xml:space="preserve">Otherwise, the sign of the scaled value is positive. </w:t>
            </w:r>
          </w:p>
          <w:p w:rsidR="00D06D0B" w:rsidRDefault="00A74177">
            <w:pPr>
              <w:pStyle w:val="TableBodyText"/>
              <w:spacing w:after="32"/>
              <w:ind w:left="2"/>
            </w:pPr>
            <w:r>
              <w:t xml:space="preserve"> </w:t>
            </w:r>
          </w:p>
          <w:p w:rsidR="00D06D0B" w:rsidRDefault="00A74177">
            <w:pPr>
              <w:pStyle w:val="TableBodyText"/>
              <w:spacing w:after="44"/>
              <w:ind w:left="2"/>
            </w:pPr>
            <w:r>
              <w:t xml:space="preserve">The result is then determined from the signed value as follows: </w:t>
            </w:r>
          </w:p>
          <w:p w:rsidR="00D06D0B" w:rsidRDefault="00A74177">
            <w:pPr>
              <w:pStyle w:val="ListParagraph"/>
              <w:numPr>
                <w:ilvl w:val="0"/>
                <w:numId w:val="159"/>
              </w:numPr>
            </w:pPr>
            <w:r>
              <w:t>If the destination type is an integral numeric type, and the signed value</w:t>
            </w:r>
            <w:r>
              <w:t xml:space="preserve"> is within the range of the destination type, the result is the signed value converted to an integer using </w:t>
            </w:r>
            <w:r>
              <w:rPr>
                <w:i/>
              </w:rPr>
              <w:t xml:space="preserve">Banker’s rounding (section </w:t>
            </w:r>
            <w:hyperlink w:anchor="Section_98152b5a4d864acbb87566cb1f49433e" w:history="1">
              <w:r>
                <w:rPr>
                  <w:rStyle w:val="Hyperlink"/>
                  <w:i/>
                </w:rPr>
                <w:t>5.5.1.2.1.1</w:t>
              </w:r>
            </w:hyperlink>
            <w:r>
              <w:rPr>
                <w:i/>
              </w:rPr>
              <w:t>)</w:t>
            </w:r>
            <w:r>
              <w:t xml:space="preserve">. </w:t>
            </w:r>
          </w:p>
          <w:p w:rsidR="00D06D0B" w:rsidRDefault="00A74177">
            <w:pPr>
              <w:pStyle w:val="ListParagraph"/>
              <w:numPr>
                <w:ilvl w:val="0"/>
                <w:numId w:val="159"/>
              </w:numPr>
            </w:pPr>
            <w:r>
              <w:t>Otherwise, if the destination type is a fixed-point or floating-point numeric type, and the signed value is within the magnitude range of the destination type, the result is the signed value converted to the nearest value that has a representation in the d</w:t>
            </w:r>
            <w:r>
              <w:t xml:space="preserve">estination type. </w:t>
            </w:r>
          </w:p>
          <w:p w:rsidR="00D06D0B" w:rsidRDefault="00A74177">
            <w:pPr>
              <w:pStyle w:val="TableBodyText"/>
              <w:spacing w:after="32"/>
              <w:ind w:left="2"/>
            </w:pPr>
            <w:r>
              <w:t xml:space="preserve"> </w:t>
            </w:r>
          </w:p>
          <w:p w:rsidR="00D06D0B" w:rsidRDefault="00A74177">
            <w:pPr>
              <w:pStyle w:val="TableBodyText"/>
              <w:spacing w:after="29"/>
              <w:ind w:left="2"/>
            </w:pPr>
            <w:r>
              <w:t>If the &lt;regional-number-string&gt; could not be interpreted as a number or currency value, runtime error 13 (Type mismatch) is raised. If the value could be interpreted as a number, but was out of the range of the destination type, runtime</w:t>
            </w:r>
            <w:r>
              <w:t xml:space="preserve"> error 6 (Overflow) is raised. </w:t>
            </w:r>
          </w:p>
          <w:p w:rsidR="00D06D0B" w:rsidRDefault="00A74177">
            <w:pPr>
              <w:pStyle w:val="TableBodyText"/>
              <w:spacing w:after="32"/>
              <w:ind w:left="2"/>
            </w:pPr>
            <w:r>
              <w:t xml:space="preserve"> </w:t>
            </w:r>
          </w:p>
          <w:p w:rsidR="00D06D0B" w:rsidRDefault="00A74177">
            <w:pPr>
              <w:pStyle w:val="TableBodyText"/>
            </w:pPr>
            <w:r>
              <w:t>Note that the conversion can result in a loss of precision, and if the value is too small the result can be 0.</w:t>
            </w:r>
          </w:p>
          <w:p w:rsidR="00D06D0B" w:rsidRDefault="00D06D0B">
            <w:pPr>
              <w:pStyle w:val="TableBodyText"/>
              <w:spacing w:after="0" w:line="276" w:lineRule="auto"/>
            </w:pPr>
          </w:p>
        </w:tc>
      </w:tr>
      <w:tr w:rsidR="00D06D0B" w:rsidTr="00D06D0B">
        <w:trPr>
          <w:trHeight w:val="290"/>
        </w:trPr>
        <w:tc>
          <w:tcPr>
            <w:tcW w:w="1805" w:type="dxa"/>
          </w:tcPr>
          <w:p w:rsidR="00D06D0B" w:rsidRDefault="00A74177">
            <w:pPr>
              <w:pStyle w:val="TableBodyText"/>
              <w:spacing w:after="0" w:line="276" w:lineRule="auto"/>
              <w:ind w:left="106"/>
            </w:pPr>
            <w:r>
              <w:rPr>
                <w:b/>
              </w:rPr>
              <w:lastRenderedPageBreak/>
              <w:t xml:space="preserve">String </w:t>
            </w:r>
          </w:p>
        </w:tc>
        <w:tc>
          <w:tcPr>
            <w:tcW w:w="1808" w:type="dxa"/>
          </w:tcPr>
          <w:p w:rsidR="00D06D0B" w:rsidRDefault="00A74177">
            <w:pPr>
              <w:pStyle w:val="TableBodyText"/>
              <w:spacing w:after="0" w:line="276" w:lineRule="auto"/>
            </w:pPr>
            <w:r>
              <w:rPr>
                <w:b/>
              </w:rPr>
              <w:t xml:space="preserve">Boolean </w:t>
            </w:r>
          </w:p>
        </w:tc>
        <w:tc>
          <w:tcPr>
            <w:tcW w:w="5960" w:type="dxa"/>
          </w:tcPr>
          <w:p w:rsidR="00D06D0B" w:rsidRDefault="00A74177">
            <w:pPr>
              <w:pStyle w:val="TableBodyText"/>
              <w:spacing w:after="32"/>
              <w:ind w:left="2"/>
            </w:pPr>
            <w:r>
              <w:t xml:space="preserve">If the source string is equal to "True" or "False", case-insensitive, the result is </w:t>
            </w:r>
            <w:r>
              <w:rPr>
                <w:b/>
              </w:rPr>
              <w:t>True</w:t>
            </w:r>
            <w:r>
              <w:t xml:space="preserve"> or </w:t>
            </w:r>
            <w:r>
              <w:rPr>
                <w:b/>
              </w:rPr>
              <w:t>False</w:t>
            </w:r>
            <w:r>
              <w:t xml:space="preserve">, respectively. If the source string is equal to "#TRUE#" or "#FALSE#", case-sensitive, the result is </w:t>
            </w:r>
            <w:r>
              <w:rPr>
                <w:b/>
              </w:rPr>
              <w:t>True</w:t>
            </w:r>
            <w:r>
              <w:t xml:space="preserve"> or </w:t>
            </w:r>
            <w:r>
              <w:rPr>
                <w:b/>
              </w:rPr>
              <w:t>False</w:t>
            </w:r>
            <w:r>
              <w:t xml:space="preserve">, respectively. The case sensitivity of these string comparisons is not affected by </w:t>
            </w:r>
            <w:r>
              <w:rPr>
                <w:b/>
              </w:rPr>
              <w:t>Option Compare</w:t>
            </w:r>
            <w:r>
              <w:t xml:space="preserve">. </w:t>
            </w:r>
          </w:p>
          <w:p w:rsidR="00D06D0B" w:rsidRDefault="00A74177">
            <w:pPr>
              <w:pStyle w:val="TableBodyText"/>
              <w:spacing w:after="32"/>
              <w:ind w:left="2"/>
            </w:pPr>
            <w:r>
              <w:t xml:space="preserve"> </w:t>
            </w:r>
          </w:p>
          <w:p w:rsidR="00D06D0B" w:rsidRDefault="00A74177">
            <w:pPr>
              <w:pStyle w:val="TableBodyText"/>
              <w:spacing w:after="32"/>
              <w:ind w:left="2"/>
            </w:pPr>
            <w:r>
              <w:lastRenderedPageBreak/>
              <w:t>Otherwise, the result is the sour</w:t>
            </w:r>
            <w:r>
              <w:t xml:space="preserve">ce string </w:t>
            </w:r>
            <w:r>
              <w:rPr>
                <w:b/>
              </w:rPr>
              <w:t>Let</w:t>
            </w:r>
            <w:r>
              <w:t xml:space="preserve">-coerced to a </w:t>
            </w:r>
          </w:p>
          <w:p w:rsidR="00D06D0B" w:rsidRDefault="00A74177">
            <w:pPr>
              <w:pStyle w:val="TableBodyText"/>
              <w:spacing w:after="0" w:line="276" w:lineRule="auto"/>
              <w:ind w:left="2"/>
            </w:pPr>
            <w:r>
              <w:rPr>
                <w:b/>
              </w:rPr>
              <w:t>Double</w:t>
            </w:r>
            <w:r>
              <w:t xml:space="preserve"> value, which is then </w:t>
            </w:r>
            <w:r>
              <w:rPr>
                <w:b/>
              </w:rPr>
              <w:t>Let</w:t>
            </w:r>
            <w:r>
              <w:t xml:space="preserve">-coerced to a </w:t>
            </w:r>
            <w:r>
              <w:rPr>
                <w:b/>
              </w:rPr>
              <w:t>Boolean</w:t>
            </w:r>
            <w:r>
              <w:t xml:space="preserve"> value. </w:t>
            </w:r>
          </w:p>
        </w:tc>
      </w:tr>
      <w:tr w:rsidR="00D06D0B" w:rsidTr="00D06D0B">
        <w:trPr>
          <w:trHeight w:val="290"/>
        </w:trPr>
        <w:tc>
          <w:tcPr>
            <w:tcW w:w="1805" w:type="dxa"/>
          </w:tcPr>
          <w:p w:rsidR="00D06D0B" w:rsidRDefault="00A74177">
            <w:pPr>
              <w:pStyle w:val="TableBodyText"/>
              <w:spacing w:after="0" w:line="276" w:lineRule="auto"/>
              <w:ind w:left="106"/>
            </w:pPr>
            <w:r>
              <w:rPr>
                <w:b/>
              </w:rPr>
              <w:lastRenderedPageBreak/>
              <w:t xml:space="preserve">String </w:t>
            </w:r>
          </w:p>
        </w:tc>
        <w:tc>
          <w:tcPr>
            <w:tcW w:w="1808" w:type="dxa"/>
          </w:tcPr>
          <w:p w:rsidR="00D06D0B" w:rsidRDefault="00A74177">
            <w:pPr>
              <w:pStyle w:val="TableBodyText"/>
              <w:spacing w:after="0" w:line="276" w:lineRule="auto"/>
            </w:pPr>
            <w:r>
              <w:rPr>
                <w:b/>
              </w:rPr>
              <w:t xml:space="preserve">Date </w:t>
            </w:r>
          </w:p>
        </w:tc>
        <w:tc>
          <w:tcPr>
            <w:tcW w:w="5960" w:type="dxa"/>
          </w:tcPr>
          <w:p w:rsidR="00D06D0B" w:rsidRDefault="00A74177">
            <w:pPr>
              <w:pStyle w:val="TableBodyText"/>
              <w:spacing w:after="32"/>
              <w:ind w:left="2"/>
            </w:pPr>
            <w:r>
              <w:t xml:space="preserve">If the source string can be interpreted as either a date/time, time, or date value (in that precedence order) according to the host-defined </w:t>
            </w:r>
            <w:r>
              <w:rPr>
                <w:i/>
              </w:rPr>
              <w:t xml:space="preserve">regional </w:t>
            </w:r>
            <w:r>
              <w:rPr>
                <w:i/>
              </w:rPr>
              <w:t>settings</w:t>
            </w:r>
            <w:r>
              <w:t xml:space="preserve">, the value is converted to a </w:t>
            </w:r>
            <w:r>
              <w:rPr>
                <w:b/>
              </w:rPr>
              <w:t>Date</w:t>
            </w:r>
            <w:r>
              <w:t xml:space="preserve">. </w:t>
            </w:r>
          </w:p>
          <w:p w:rsidR="00D06D0B" w:rsidRDefault="00A74177">
            <w:pPr>
              <w:pStyle w:val="TableBodyText"/>
              <w:spacing w:after="32"/>
              <w:ind w:left="2"/>
            </w:pPr>
            <w:r>
              <w:t xml:space="preserve"> </w:t>
            </w:r>
          </w:p>
          <w:p w:rsidR="00D06D0B" w:rsidRDefault="00A74177">
            <w:pPr>
              <w:pStyle w:val="TableBodyText"/>
              <w:spacing w:after="29"/>
              <w:ind w:left="2"/>
            </w:pPr>
            <w:r>
              <w:t xml:space="preserve">Otherwise, if the source string can be interpreted as a number or currency value according to the host-defined </w:t>
            </w:r>
            <w:r>
              <w:rPr>
                <w:i/>
              </w:rPr>
              <w:t>regional settings</w:t>
            </w:r>
            <w:r>
              <w:t xml:space="preserve">, and the resulting value is within the magnitude range of </w:t>
            </w:r>
            <w:r>
              <w:rPr>
                <w:b/>
              </w:rPr>
              <w:t>Double</w:t>
            </w:r>
            <w:r>
              <w:t>, the value is c</w:t>
            </w:r>
            <w:r>
              <w:t xml:space="preserve">onverted to the nearest representable </w:t>
            </w:r>
            <w:r>
              <w:rPr>
                <w:b/>
              </w:rPr>
              <w:t xml:space="preserve">Double </w:t>
            </w:r>
            <w:r>
              <w:t xml:space="preserve">value, and then this value is </w:t>
            </w:r>
            <w:r>
              <w:rPr>
                <w:b/>
              </w:rPr>
              <w:t>Let</w:t>
            </w:r>
            <w:r>
              <w:t xml:space="preserve">-coerced to </w:t>
            </w:r>
            <w:r>
              <w:rPr>
                <w:b/>
              </w:rPr>
              <w:t>Date</w:t>
            </w:r>
            <w:r>
              <w:t xml:space="preserve">. If this coerced value is within the range of </w:t>
            </w:r>
            <w:r>
              <w:rPr>
                <w:b/>
              </w:rPr>
              <w:t>Date</w:t>
            </w:r>
            <w:r>
              <w:t xml:space="preserve">, the result is the date value.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If the source string could not be interpreted as a date/time, time, date, nu</w:t>
            </w:r>
            <w:r>
              <w:t xml:space="preserve">mber or currency value, runtime error 13 (Type mismatch) is raised. If the conversion to </w:t>
            </w:r>
            <w:r>
              <w:rPr>
                <w:b/>
              </w:rPr>
              <w:t>Double</w:t>
            </w:r>
            <w:r>
              <w:t xml:space="preserve"> resulted in an overflow, runtime error 13 (Type mismatch) is raised instead of the runtime error 6 (Overflow) that would otherwise be raised.</w:t>
            </w:r>
          </w:p>
        </w:tc>
      </w:tr>
      <w:tr w:rsidR="00D06D0B" w:rsidTr="00D06D0B">
        <w:trPr>
          <w:trHeight w:val="519"/>
        </w:trPr>
        <w:tc>
          <w:tcPr>
            <w:tcW w:w="1805" w:type="dxa"/>
          </w:tcPr>
          <w:p w:rsidR="00D06D0B" w:rsidRDefault="00A74177">
            <w:pPr>
              <w:pStyle w:val="TableBodyText"/>
              <w:spacing w:after="0" w:line="276" w:lineRule="auto"/>
              <w:ind w:left="3"/>
            </w:pPr>
            <w:r>
              <w:t xml:space="preserve">Any numeric type </w:t>
            </w:r>
          </w:p>
        </w:tc>
        <w:tc>
          <w:tcPr>
            <w:tcW w:w="1808" w:type="dxa"/>
          </w:tcPr>
          <w:p w:rsidR="00D06D0B" w:rsidRDefault="00A74177">
            <w:pPr>
              <w:pStyle w:val="TableBodyText"/>
              <w:spacing w:after="0" w:line="276" w:lineRule="auto"/>
            </w:pPr>
            <w:r>
              <w:rPr>
                <w:b/>
              </w:rPr>
              <w:t xml:space="preserve">String </w:t>
            </w:r>
          </w:p>
        </w:tc>
        <w:tc>
          <w:tcPr>
            <w:tcW w:w="5960" w:type="dxa"/>
          </w:tcPr>
          <w:p w:rsidR="00D06D0B" w:rsidRDefault="00A74177">
            <w:pPr>
              <w:pStyle w:val="TableBodyText"/>
              <w:ind w:left="2"/>
            </w:pPr>
            <w:r>
              <w:t xml:space="preserve">The maximum number of integral significant figures that can be output is based on the value type of the source as follows: </w:t>
            </w:r>
          </w:p>
          <w:p w:rsidR="00D06D0B" w:rsidRDefault="00A74177">
            <w:pPr>
              <w:pStyle w:val="TableBodyText"/>
              <w:numPr>
                <w:ilvl w:val="0"/>
                <w:numId w:val="160"/>
              </w:numPr>
              <w:spacing w:after="45"/>
            </w:pPr>
            <w:r>
              <w:rPr>
                <w:b/>
              </w:rPr>
              <w:t>Single</w:t>
            </w:r>
            <w:r>
              <w:t xml:space="preserve">: 7 </w:t>
            </w:r>
          </w:p>
          <w:p w:rsidR="00D06D0B" w:rsidRDefault="00A74177">
            <w:pPr>
              <w:pStyle w:val="TableBodyText"/>
              <w:numPr>
                <w:ilvl w:val="0"/>
                <w:numId w:val="160"/>
              </w:numPr>
            </w:pPr>
            <w:r>
              <w:rPr>
                <w:b/>
              </w:rPr>
              <w:t>Double</w:t>
            </w:r>
            <w:r>
              <w:t xml:space="preserve">: 15 </w:t>
            </w:r>
          </w:p>
          <w:p w:rsidR="00D06D0B" w:rsidRDefault="00A74177">
            <w:pPr>
              <w:pStyle w:val="TableBodyText"/>
              <w:numPr>
                <w:ilvl w:val="0"/>
                <w:numId w:val="160"/>
              </w:numPr>
              <w:spacing w:after="32"/>
            </w:pPr>
            <w:r>
              <w:rPr>
                <w:i/>
              </w:rPr>
              <w:t>Any integral or fixed-point type</w:t>
            </w:r>
            <w:r>
              <w:t xml:space="preserve">: Infinite </w:t>
            </w:r>
          </w:p>
          <w:p w:rsidR="00D06D0B" w:rsidRDefault="00A74177">
            <w:pPr>
              <w:pStyle w:val="TableBodyText"/>
              <w:spacing w:after="32"/>
              <w:ind w:left="2"/>
            </w:pPr>
            <w:r>
              <w:t xml:space="preserve"> </w:t>
            </w:r>
          </w:p>
          <w:p w:rsidR="00D06D0B" w:rsidRDefault="00A74177">
            <w:pPr>
              <w:pStyle w:val="TableBodyText"/>
              <w:spacing w:after="32"/>
              <w:ind w:left="2"/>
            </w:pPr>
            <w:r>
              <w:t xml:space="preserve">The number is converted to a string using the following format (note that some host-defined regional number formatting settings, such as custom negative sign symbols and digit grouping, can be ignored): </w:t>
            </w:r>
          </w:p>
          <w:p w:rsidR="00D06D0B" w:rsidRDefault="00A74177">
            <w:pPr>
              <w:pStyle w:val="TableBodyText"/>
              <w:spacing w:after="44"/>
              <w:ind w:left="2"/>
            </w:pPr>
            <w:r>
              <w:t xml:space="preserve"> </w:t>
            </w:r>
          </w:p>
          <w:p w:rsidR="00D06D0B" w:rsidRDefault="00A74177">
            <w:pPr>
              <w:pStyle w:val="ListParagraph"/>
              <w:numPr>
                <w:ilvl w:val="0"/>
                <w:numId w:val="161"/>
              </w:numPr>
            </w:pPr>
            <w:r>
              <w:t xml:space="preserve">If the number is 0, the result is the string "0". </w:t>
            </w:r>
          </w:p>
          <w:p w:rsidR="00D06D0B" w:rsidRDefault="00A74177">
            <w:pPr>
              <w:pStyle w:val="ListParagraph"/>
              <w:numPr>
                <w:ilvl w:val="0"/>
                <w:numId w:val="161"/>
              </w:numPr>
            </w:pPr>
            <w:r>
              <w:t xml:space="preserve">If the number is positive infinity, the result is the string "1.#INF". </w:t>
            </w:r>
          </w:p>
          <w:p w:rsidR="00D06D0B" w:rsidRDefault="00A74177">
            <w:pPr>
              <w:pStyle w:val="ListParagraph"/>
              <w:numPr>
                <w:ilvl w:val="0"/>
                <w:numId w:val="161"/>
              </w:numPr>
            </w:pPr>
            <w:r>
              <w:t xml:space="preserve">If the number is negative infinity, the result is the string "1.#INF". </w:t>
            </w:r>
          </w:p>
          <w:p w:rsidR="00D06D0B" w:rsidRDefault="00A74177">
            <w:pPr>
              <w:pStyle w:val="ListParagraph"/>
              <w:numPr>
                <w:ilvl w:val="0"/>
                <w:numId w:val="161"/>
              </w:numPr>
            </w:pPr>
            <w:r>
              <w:t xml:space="preserve">If the number is NaN (not a number), the result is the string "-1.#IND". </w:t>
            </w:r>
          </w:p>
          <w:p w:rsidR="00D06D0B" w:rsidRDefault="00A74177">
            <w:pPr>
              <w:pStyle w:val="ListParagraph"/>
              <w:numPr>
                <w:ilvl w:val="0"/>
                <w:numId w:val="161"/>
              </w:numPr>
            </w:pPr>
            <w:r>
              <w:t xml:space="preserve">If the number is not 0 and there are </w:t>
            </w:r>
            <w:r>
              <w:t xml:space="preserve">less than or equal to the maximum number of integral significant figures in the integer part of the number, </w:t>
            </w:r>
            <w:r>
              <w:rPr>
                <w:b/>
              </w:rPr>
              <w:t>normal notation</w:t>
            </w:r>
            <w:r>
              <w:t xml:space="preserve"> is used; for example, -123.45. The resulting string is in the following format: </w:t>
            </w:r>
          </w:p>
          <w:p w:rsidR="00D06D0B" w:rsidRDefault="00A74177">
            <w:pPr>
              <w:pStyle w:val="ListParagraph"/>
              <w:numPr>
                <w:ilvl w:val="1"/>
                <w:numId w:val="162"/>
              </w:numPr>
            </w:pPr>
            <w:r>
              <w:t xml:space="preserve">- if the number is negative </w:t>
            </w:r>
          </w:p>
          <w:p w:rsidR="00D06D0B" w:rsidRDefault="00A74177">
            <w:pPr>
              <w:pStyle w:val="ListParagraph"/>
              <w:numPr>
                <w:ilvl w:val="1"/>
                <w:numId w:val="162"/>
              </w:numPr>
            </w:pPr>
            <w:r>
              <w:t xml:space="preserve">The digits of the integer part of the number with no digit grouping (thousands separators) applied </w:t>
            </w:r>
          </w:p>
          <w:p w:rsidR="00D06D0B" w:rsidRDefault="00A74177">
            <w:pPr>
              <w:pStyle w:val="ListParagraph"/>
              <w:numPr>
                <w:ilvl w:val="1"/>
                <w:numId w:val="162"/>
              </w:numPr>
            </w:pPr>
            <w:r>
              <w:t xml:space="preserve">The host-defined regional decimal symbol (such as </w:t>
            </w:r>
            <w:r>
              <w:rPr>
                <w:b/>
              </w:rPr>
              <w:t>.</w:t>
            </w:r>
            <w:r>
              <w:t xml:space="preserve"> or ,) if any fractional digits will be printed next </w:t>
            </w:r>
          </w:p>
          <w:p w:rsidR="00D06D0B" w:rsidRDefault="00A74177">
            <w:pPr>
              <w:pStyle w:val="ListParagraph"/>
              <w:numPr>
                <w:ilvl w:val="1"/>
                <w:numId w:val="162"/>
              </w:numPr>
            </w:pPr>
            <w:r>
              <w:t>As many digits as possible of the fractional part o</w:t>
            </w:r>
            <w:r>
              <w:t xml:space="preserve">f the number such that a maximum of 15 integer and fractional digits are printed total with trailing zeros removed </w:t>
            </w:r>
          </w:p>
          <w:p w:rsidR="00D06D0B" w:rsidRDefault="00A74177">
            <w:pPr>
              <w:pStyle w:val="ListParagraph"/>
              <w:numPr>
                <w:ilvl w:val="0"/>
                <w:numId w:val="161"/>
              </w:numPr>
            </w:pPr>
            <w:r>
              <w:lastRenderedPageBreak/>
              <w:t xml:space="preserve">If the number is not 0 and there are more than the maximum number of integral significant figures in the integer part of the number, </w:t>
            </w:r>
            <w:r>
              <w:rPr>
                <w:b/>
              </w:rPr>
              <w:t>scienti</w:t>
            </w:r>
            <w:r>
              <w:rPr>
                <w:b/>
              </w:rPr>
              <w:t>fic notation</w:t>
            </w:r>
            <w:r>
              <w:t xml:space="preserve"> is used; for example, -1.2345E+2. The number is converted to its equivalent form s × 10</w:t>
            </w:r>
            <w:r>
              <w:rPr>
                <w:rStyle w:val="Superscript"/>
              </w:rPr>
              <w:t>e</w:t>
            </w:r>
            <w:r>
              <w:t>, where s is the significand (the number scaled such that there is exactly one nonzero digit before the decimal point), and e is the exponent (equal to the</w:t>
            </w:r>
            <w:r>
              <w:t xml:space="preserve"> number of places the decimal point was moved to form the significand). The resulting string is in the following format: </w:t>
            </w:r>
          </w:p>
          <w:p w:rsidR="00D06D0B" w:rsidRDefault="00A74177">
            <w:pPr>
              <w:pStyle w:val="ListParagraph"/>
              <w:numPr>
                <w:ilvl w:val="1"/>
                <w:numId w:val="163"/>
              </w:numPr>
            </w:pPr>
            <w:r>
              <w:t xml:space="preserve">- if the number is negative </w:t>
            </w:r>
          </w:p>
          <w:p w:rsidR="00D06D0B" w:rsidRDefault="00A74177">
            <w:pPr>
              <w:pStyle w:val="ListParagraph"/>
              <w:numPr>
                <w:ilvl w:val="1"/>
                <w:numId w:val="163"/>
              </w:numPr>
            </w:pPr>
            <w:r>
              <w:t xml:space="preserve">The single digit of the integer part of the significand </w:t>
            </w:r>
          </w:p>
          <w:p w:rsidR="00D06D0B" w:rsidRDefault="00A74177">
            <w:pPr>
              <w:pStyle w:val="ListParagraph"/>
              <w:numPr>
                <w:ilvl w:val="1"/>
                <w:numId w:val="163"/>
              </w:numPr>
            </w:pPr>
            <w:r>
              <w:t>The host-defined regional decimal symbol (such a</w:t>
            </w:r>
            <w:r>
              <w:t xml:space="preserve">s </w:t>
            </w:r>
            <w:r>
              <w:rPr>
                <w:b/>
              </w:rPr>
              <w:t>.</w:t>
            </w:r>
            <w:r>
              <w:t xml:space="preserve"> or </w:t>
            </w:r>
            <w:r>
              <w:rPr>
                <w:b/>
              </w:rPr>
              <w:t>,</w:t>
            </w:r>
            <w:r>
              <w:t xml:space="preserve">) if any fractional digits of the </w:t>
            </w:r>
            <w:r>
              <w:rPr>
                <w:b/>
              </w:rPr>
              <w:t>significand</w:t>
            </w:r>
            <w:r>
              <w:t xml:space="preserve"> will be printed next </w:t>
            </w:r>
          </w:p>
          <w:p w:rsidR="00D06D0B" w:rsidRDefault="00A74177">
            <w:pPr>
              <w:pStyle w:val="ListParagraph"/>
              <w:numPr>
                <w:ilvl w:val="1"/>
                <w:numId w:val="163"/>
              </w:numPr>
            </w:pPr>
            <w:r>
              <w:t xml:space="preserve">As many digits as possible of the </w:t>
            </w:r>
            <w:r>
              <w:rPr>
                <w:b/>
              </w:rPr>
              <w:t>significand</w:t>
            </w:r>
            <w:r>
              <w:t xml:space="preserve"> such that a maximum of 15 integer and </w:t>
            </w:r>
            <w:r>
              <w:rPr>
                <w:b/>
              </w:rPr>
              <w:t>significand</w:t>
            </w:r>
            <w:r>
              <w:t xml:space="preserve"> digits are printed total with trailing zeros removed</w:t>
            </w:r>
          </w:p>
          <w:p w:rsidR="00D06D0B" w:rsidRDefault="00A74177">
            <w:pPr>
              <w:pStyle w:val="ListParagraph"/>
              <w:numPr>
                <w:ilvl w:val="1"/>
                <w:numId w:val="163"/>
              </w:numPr>
            </w:pPr>
            <w:r>
              <w:rPr>
                <w:b/>
              </w:rPr>
              <w:t>E</w:t>
            </w:r>
            <w:r>
              <w:t xml:space="preserve"> </w:t>
            </w:r>
          </w:p>
          <w:p w:rsidR="00D06D0B" w:rsidRDefault="00A74177">
            <w:pPr>
              <w:pStyle w:val="ListParagraph"/>
              <w:numPr>
                <w:ilvl w:val="1"/>
                <w:numId w:val="163"/>
              </w:numPr>
            </w:pPr>
            <w:r>
              <w:rPr>
                <w:b/>
              </w:rPr>
              <w:t>+</w:t>
            </w:r>
            <w:r>
              <w:t xml:space="preserve"> or </w:t>
            </w:r>
            <w:r>
              <w:rPr>
                <w:b/>
              </w:rPr>
              <w:t>-</w:t>
            </w:r>
            <w:r>
              <w:t xml:space="preserve"> depending on the sign</w:t>
            </w:r>
            <w:r>
              <w:t xml:space="preserve"> of the exponent </w:t>
            </w:r>
          </w:p>
          <w:p w:rsidR="00D06D0B" w:rsidRDefault="00A74177">
            <w:pPr>
              <w:pStyle w:val="ListParagraph"/>
              <w:numPr>
                <w:ilvl w:val="1"/>
                <w:numId w:val="163"/>
              </w:numPr>
            </w:pPr>
            <w:r>
              <w:t xml:space="preserve">The digits of the exponent </w:t>
            </w:r>
          </w:p>
          <w:p w:rsidR="00D06D0B" w:rsidRDefault="00A74177">
            <w:pPr>
              <w:pStyle w:val="TableBodyText"/>
            </w:pPr>
            <w:r>
              <w:t>Note that the string conversion always interprets the source value as a number, not a currency value, even for fixed-point numeric types such as Currency or Decimal.</w:t>
            </w:r>
          </w:p>
        </w:tc>
      </w:tr>
      <w:tr w:rsidR="00D06D0B" w:rsidTr="00D06D0B">
        <w:trPr>
          <w:trHeight w:val="609"/>
        </w:trPr>
        <w:tc>
          <w:tcPr>
            <w:tcW w:w="1805" w:type="dxa"/>
          </w:tcPr>
          <w:p w:rsidR="00D06D0B" w:rsidRDefault="00A74177">
            <w:pPr>
              <w:pStyle w:val="TableBodyText"/>
              <w:spacing w:after="0" w:line="276" w:lineRule="auto"/>
              <w:ind w:left="3"/>
              <w:rPr>
                <w:b/>
              </w:rPr>
            </w:pPr>
            <w:r>
              <w:rPr>
                <w:b/>
              </w:rPr>
              <w:lastRenderedPageBreak/>
              <w:t>Boolean</w:t>
            </w:r>
          </w:p>
        </w:tc>
        <w:tc>
          <w:tcPr>
            <w:tcW w:w="1808" w:type="dxa"/>
          </w:tcPr>
          <w:p w:rsidR="00D06D0B" w:rsidRDefault="00A74177">
            <w:pPr>
              <w:pStyle w:val="TableBodyText"/>
              <w:spacing w:after="0" w:line="276" w:lineRule="auto"/>
            </w:pPr>
            <w:r>
              <w:rPr>
                <w:b/>
              </w:rPr>
              <w:t xml:space="preserve">String </w:t>
            </w:r>
          </w:p>
        </w:tc>
        <w:tc>
          <w:tcPr>
            <w:tcW w:w="5960" w:type="dxa"/>
          </w:tcPr>
          <w:p w:rsidR="00D06D0B" w:rsidRDefault="00A74177">
            <w:pPr>
              <w:pStyle w:val="TableBodyText"/>
              <w:spacing w:after="0" w:line="276" w:lineRule="auto"/>
              <w:jc w:val="both"/>
            </w:pPr>
            <w:r>
              <w:t xml:space="preserve">If the source value is </w:t>
            </w:r>
            <w:r>
              <w:rPr>
                <w:b/>
              </w:rPr>
              <w:t>False</w:t>
            </w:r>
            <w:r>
              <w:t>, the result is "False". Otherwise, the result is "True".</w:t>
            </w:r>
            <w:r>
              <w:rPr>
                <w:b/>
              </w:rPr>
              <w:t xml:space="preserve"> </w:t>
            </w:r>
          </w:p>
        </w:tc>
      </w:tr>
      <w:tr w:rsidR="00D06D0B" w:rsidTr="00D06D0B">
        <w:trPr>
          <w:trHeight w:val="789"/>
        </w:trPr>
        <w:tc>
          <w:tcPr>
            <w:tcW w:w="1805" w:type="dxa"/>
          </w:tcPr>
          <w:p w:rsidR="00D06D0B" w:rsidRDefault="00A74177">
            <w:pPr>
              <w:pStyle w:val="TableBodyText"/>
              <w:spacing w:after="0" w:line="276" w:lineRule="auto"/>
              <w:ind w:left="3"/>
              <w:rPr>
                <w:b/>
              </w:rPr>
            </w:pPr>
            <w:r>
              <w:rPr>
                <w:b/>
              </w:rPr>
              <w:t>Date</w:t>
            </w:r>
          </w:p>
        </w:tc>
        <w:tc>
          <w:tcPr>
            <w:tcW w:w="1808" w:type="dxa"/>
          </w:tcPr>
          <w:p w:rsidR="00D06D0B" w:rsidRDefault="00A74177">
            <w:pPr>
              <w:pStyle w:val="TableBodyText"/>
              <w:spacing w:after="0" w:line="276" w:lineRule="auto"/>
            </w:pPr>
            <w:r>
              <w:rPr>
                <w:b/>
              </w:rPr>
              <w:t xml:space="preserve">String </w:t>
            </w:r>
          </w:p>
        </w:tc>
        <w:tc>
          <w:tcPr>
            <w:tcW w:w="5960" w:type="dxa"/>
          </w:tcPr>
          <w:p w:rsidR="00D06D0B" w:rsidRDefault="00A74177">
            <w:pPr>
              <w:pStyle w:val="TableBodyText"/>
              <w:spacing w:after="29"/>
            </w:pPr>
            <w:r>
              <w:t xml:space="preserve">If the day value of the source date is 12/30/1899, only the date’s time is converted to a string according to the host-defined regional </w:t>
            </w:r>
            <w:r>
              <w:rPr>
                <w:b/>
              </w:rPr>
              <w:t>Long Time</w:t>
            </w:r>
            <w:r>
              <w:t xml:space="preserve"> format, and the result is this t</w:t>
            </w:r>
            <w:r>
              <w:t xml:space="preserve">ime string. </w:t>
            </w:r>
          </w:p>
          <w:p w:rsidR="00D06D0B" w:rsidRDefault="00A74177">
            <w:pPr>
              <w:pStyle w:val="TableBodyText"/>
              <w:spacing w:after="32"/>
            </w:pPr>
            <w:r>
              <w:t xml:space="preserve"> </w:t>
            </w:r>
          </w:p>
          <w:p w:rsidR="00D06D0B" w:rsidRDefault="00A74177">
            <w:pPr>
              <w:pStyle w:val="TableBodyText"/>
              <w:spacing w:after="32"/>
            </w:pPr>
            <w:r>
              <w:t xml:space="preserve">Otherwise, the source date’s full date and time value is converted to a string according to the platform’s host-defined regional </w:t>
            </w:r>
            <w:r>
              <w:rPr>
                <w:b/>
              </w:rPr>
              <w:t>Short Date</w:t>
            </w:r>
            <w:r>
              <w:t xml:space="preserve"> format, and the result is this date/time string. </w:t>
            </w:r>
          </w:p>
          <w:p w:rsidR="00D06D0B" w:rsidRDefault="00A74177">
            <w:pPr>
              <w:pStyle w:val="TableBodyText"/>
              <w:spacing w:after="32"/>
            </w:pPr>
            <w:r>
              <w:t xml:space="preserve"> </w:t>
            </w:r>
          </w:p>
          <w:p w:rsidR="00D06D0B" w:rsidRDefault="00A74177">
            <w:pPr>
              <w:pStyle w:val="TableBodyText"/>
              <w:spacing w:after="0" w:line="276" w:lineRule="auto"/>
              <w:jc w:val="both"/>
            </w:pPr>
            <w:r>
              <w:t xml:space="preserve">The </w:t>
            </w:r>
            <w:r>
              <w:rPr>
                <w:b/>
              </w:rPr>
              <w:t>Long Time</w:t>
            </w:r>
            <w:r>
              <w:t xml:space="preserve"> format represents the platform’s st</w:t>
            </w:r>
            <w:r>
              <w:t xml:space="preserve">andard time format that includes hours, minutes and seconds.  The </w:t>
            </w:r>
            <w:r>
              <w:rPr>
                <w:b/>
              </w:rPr>
              <w:t>Short Date</w:t>
            </w:r>
            <w:r>
              <w:t xml:space="preserve"> format represents the platform’s standard date format where the month, day and year are all expressed in their shortest form (that is, as numbers).</w:t>
            </w:r>
          </w:p>
        </w:tc>
      </w:tr>
    </w:tbl>
    <w:p w:rsidR="00D06D0B" w:rsidRDefault="00D06D0B"/>
    <w:p w:rsidR="00D06D0B" w:rsidRDefault="00A74177">
      <w:pPr>
        <w:pStyle w:val="Heading5"/>
      </w:pPr>
      <w:bookmarkStart w:id="305" w:name="section_442a2cdd118a4c0b99d19b494633fabb"/>
      <w:bookmarkStart w:id="306" w:name="_Toc158907449"/>
      <w:r>
        <w:t>Let-coercion to String * length (fixed-length strings)</w:t>
      </w:r>
      <w:bookmarkEnd w:id="305"/>
      <w:bookmarkEnd w:id="306"/>
    </w:p>
    <w:p w:rsidR="00D06D0B" w:rsidRDefault="00A74177">
      <w:pPr>
        <w:spacing w:after="272"/>
        <w:ind w:left="10"/>
      </w:pPr>
      <w:r>
        <w:t xml:space="preserve">The semantics of </w:t>
      </w:r>
      <w:r>
        <w:rPr>
          <w:b/>
        </w:rPr>
        <w:t xml:space="preserve">String * </w:t>
      </w:r>
      <w:r>
        <w:rPr>
          <w:i/>
        </w:rPr>
        <w:t>length</w:t>
      </w:r>
      <w:r>
        <w:rPr>
          <w:b/>
        </w:rPr>
        <w:t xml:space="preserve"> 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lastRenderedPageBreak/>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1901"/>
        </w:trPr>
        <w:tc>
          <w:tcPr>
            <w:tcW w:w="1805" w:type="dxa"/>
          </w:tcPr>
          <w:p w:rsidR="00D06D0B" w:rsidRDefault="00A74177">
            <w:pPr>
              <w:pStyle w:val="TableBodyText"/>
              <w:spacing w:after="0" w:line="276" w:lineRule="auto"/>
            </w:pPr>
            <w:r>
              <w:rPr>
                <w:b/>
              </w:rPr>
              <w:t xml:space="preserve">String </w:t>
            </w:r>
          </w:p>
        </w:tc>
        <w:tc>
          <w:tcPr>
            <w:tcW w:w="1808" w:type="dxa"/>
          </w:tcPr>
          <w:p w:rsidR="00D06D0B" w:rsidRDefault="00A74177">
            <w:pPr>
              <w:pStyle w:val="TableBodyText"/>
              <w:spacing w:after="0" w:line="276" w:lineRule="auto"/>
            </w:pPr>
            <w:r>
              <w:rPr>
                <w:b/>
              </w:rPr>
              <w:t xml:space="preserve">String * </w:t>
            </w:r>
            <w:r>
              <w:rPr>
                <w:i/>
              </w:rPr>
              <w:t>length</w:t>
            </w:r>
            <w:r>
              <w:rPr>
                <w:b/>
              </w:rPr>
              <w:t xml:space="preserve"> </w:t>
            </w:r>
          </w:p>
        </w:tc>
        <w:tc>
          <w:tcPr>
            <w:tcW w:w="5960" w:type="dxa"/>
          </w:tcPr>
          <w:p w:rsidR="00D06D0B" w:rsidRDefault="00A74177">
            <w:pPr>
              <w:pStyle w:val="TableBodyText"/>
              <w:spacing w:after="32"/>
              <w:ind w:left="2"/>
            </w:pPr>
            <w:r>
              <w:t xml:space="preserve">If the source string has more than </w:t>
            </w:r>
            <w:r>
              <w:rPr>
                <w:i/>
              </w:rPr>
              <w:t>length</w:t>
            </w:r>
            <w:r>
              <w:t xml:space="preserve"> characters, the result is a copy of the source string truncated to the first </w:t>
            </w:r>
            <w:r>
              <w:rPr>
                <w:i/>
              </w:rPr>
              <w:t>length</w:t>
            </w:r>
            <w:r>
              <w:t xml:space="preserve"> characters.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Otherwise, the result is a copy of the source string padded on the right with space characters to reach a total of </w:t>
            </w:r>
            <w:r>
              <w:rPr>
                <w:i/>
              </w:rPr>
              <w:t>length</w:t>
            </w:r>
            <w:r>
              <w:t xml:space="preserve"> characters. </w:t>
            </w:r>
          </w:p>
        </w:tc>
      </w:tr>
      <w:tr w:rsidR="00D06D0B" w:rsidTr="00D06D0B">
        <w:trPr>
          <w:trHeight w:val="1901"/>
        </w:trPr>
        <w:tc>
          <w:tcPr>
            <w:tcW w:w="1805" w:type="dxa"/>
          </w:tcPr>
          <w:p w:rsidR="00D06D0B" w:rsidRDefault="00A74177">
            <w:pPr>
              <w:pStyle w:val="TableBodyText"/>
              <w:spacing w:after="0" w:line="276" w:lineRule="auto"/>
            </w:pPr>
            <w:r>
              <w:rPr>
                <w:i/>
              </w:rPr>
              <w:t>Any numeric ty</w:t>
            </w:r>
            <w:r>
              <w:rPr>
                <w:i/>
              </w:rPr>
              <w:t xml:space="preserve">pe, </w:t>
            </w:r>
            <w:r>
              <w:rPr>
                <w:b/>
              </w:rPr>
              <w:t>Boolean</w:t>
            </w:r>
            <w:r>
              <w:rPr>
                <w:i/>
              </w:rPr>
              <w:t xml:space="preserve"> or </w:t>
            </w:r>
            <w:r>
              <w:rPr>
                <w:b/>
              </w:rPr>
              <w:t>Date</w:t>
            </w:r>
          </w:p>
        </w:tc>
        <w:tc>
          <w:tcPr>
            <w:tcW w:w="1808" w:type="dxa"/>
          </w:tcPr>
          <w:p w:rsidR="00D06D0B" w:rsidRDefault="00A74177">
            <w:pPr>
              <w:pStyle w:val="TableBodyText"/>
              <w:spacing w:after="0" w:line="276" w:lineRule="auto"/>
            </w:pPr>
            <w:r>
              <w:rPr>
                <w:b/>
              </w:rPr>
              <w:t xml:space="preserve">String * </w:t>
            </w:r>
            <w:r>
              <w:rPr>
                <w:i/>
              </w:rPr>
              <w:t>length</w:t>
            </w:r>
            <w:r>
              <w:rPr>
                <w:b/>
              </w:rPr>
              <w:t xml:space="preserve"> </w:t>
            </w:r>
          </w:p>
        </w:tc>
        <w:tc>
          <w:tcPr>
            <w:tcW w:w="5960" w:type="dxa"/>
          </w:tcPr>
          <w:p w:rsidR="00D06D0B" w:rsidRDefault="00A74177">
            <w:pPr>
              <w:pStyle w:val="TableBodyText"/>
              <w:spacing w:after="0" w:line="276" w:lineRule="auto"/>
              <w:ind w:left="2"/>
            </w:pPr>
            <w:r>
              <w:t xml:space="preserve">The result is the source value </w:t>
            </w:r>
            <w:r>
              <w:rPr>
                <w:b/>
              </w:rPr>
              <w:t>Let</w:t>
            </w:r>
            <w:r>
              <w:t xml:space="preserve">-coerced to a </w:t>
            </w:r>
            <w:r>
              <w:rPr>
                <w:b/>
              </w:rPr>
              <w:t>String</w:t>
            </w:r>
            <w:r>
              <w:t xml:space="preserve"> value and then </w:t>
            </w:r>
            <w:r>
              <w:rPr>
                <w:b/>
              </w:rPr>
              <w:t>Let</w:t>
            </w:r>
            <w:r>
              <w:t xml:space="preserve">-coerced to a </w:t>
            </w:r>
            <w:r>
              <w:rPr>
                <w:b/>
              </w:rPr>
              <w:t>String *</w:t>
            </w:r>
            <w:r>
              <w:t xml:space="preserve"> </w:t>
            </w:r>
            <w:r>
              <w:rPr>
                <w:i/>
              </w:rPr>
              <w:t>length</w:t>
            </w:r>
            <w:r>
              <w:t xml:space="preserve"> value.</w:t>
            </w:r>
          </w:p>
        </w:tc>
      </w:tr>
    </w:tbl>
    <w:p w:rsidR="00D06D0B" w:rsidRDefault="00D06D0B"/>
    <w:p w:rsidR="00D06D0B" w:rsidRDefault="00A74177">
      <w:pPr>
        <w:pStyle w:val="Heading5"/>
      </w:pPr>
      <w:bookmarkStart w:id="307" w:name="section_acf31907ebaf48309892bfabe6fe1416"/>
      <w:bookmarkStart w:id="308" w:name="_Toc158907450"/>
      <w:r>
        <w:t>Let-coercion to and from resizable Byte()</w:t>
      </w:r>
      <w:bookmarkEnd w:id="307"/>
      <w:bookmarkEnd w:id="308"/>
    </w:p>
    <w:p w:rsidR="00D06D0B" w:rsidRDefault="00A74177">
      <w:pPr>
        <w:spacing w:after="270"/>
        <w:ind w:left="10"/>
      </w:pPr>
      <w:r>
        <w:t xml:space="preserve">The semantics of </w:t>
      </w:r>
      <w:r>
        <w:rPr>
          <w:b/>
        </w:rPr>
        <w:t>Byte()</w:t>
      </w:r>
      <w:r>
        <w:t xml:space="preserve"> </w:t>
      </w:r>
      <w:r>
        <w:rPr>
          <w:b/>
        </w:rPr>
        <w:t>Let</w:t>
      </w:r>
      <w:r>
        <w:t>-coercion depend on the source’s value</w:t>
      </w:r>
      <w:r>
        <w:t xml:space="preserv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290"/>
        </w:trPr>
        <w:tc>
          <w:tcPr>
            <w:tcW w:w="1805" w:type="dxa"/>
          </w:tcPr>
          <w:p w:rsidR="00D06D0B" w:rsidRDefault="00A74177">
            <w:pPr>
              <w:pStyle w:val="TableBodyText"/>
              <w:spacing w:after="0" w:line="276" w:lineRule="auto"/>
            </w:pPr>
            <w:r>
              <w:rPr>
                <w:b/>
              </w:rPr>
              <w:t xml:space="preserve">Byte() </w:t>
            </w:r>
          </w:p>
        </w:tc>
        <w:tc>
          <w:tcPr>
            <w:tcW w:w="1808" w:type="dxa"/>
          </w:tcPr>
          <w:p w:rsidR="00D06D0B" w:rsidRDefault="00A74177">
            <w:pPr>
              <w:pStyle w:val="TableBodyText"/>
              <w:spacing w:after="0" w:line="276" w:lineRule="auto"/>
            </w:pPr>
            <w:r>
              <w:rPr>
                <w:i/>
              </w:rPr>
              <w:t xml:space="preserve">Resizable </w:t>
            </w:r>
            <w:r>
              <w:rPr>
                <w:b/>
              </w:rPr>
              <w:t xml:space="preserve">Byte() </w:t>
            </w:r>
          </w:p>
        </w:tc>
        <w:tc>
          <w:tcPr>
            <w:tcW w:w="5960" w:type="dxa"/>
          </w:tcPr>
          <w:p w:rsidR="00D06D0B" w:rsidRDefault="00A74177">
            <w:pPr>
              <w:pStyle w:val="TableBodyText"/>
              <w:spacing w:after="0" w:line="276" w:lineRule="auto"/>
              <w:ind w:left="2"/>
            </w:pPr>
            <w:r>
              <w:t xml:space="preserve">The result is a copy of the source </w:t>
            </w:r>
            <w:r>
              <w:rPr>
                <w:b/>
              </w:rPr>
              <w:t>Byte</w:t>
            </w:r>
            <w:r>
              <w:t xml:space="preserve"> array. </w:t>
            </w:r>
          </w:p>
        </w:tc>
      </w:tr>
      <w:tr w:rsidR="00D06D0B" w:rsidTr="00D06D0B">
        <w:trPr>
          <w:trHeight w:val="290"/>
        </w:trPr>
        <w:tc>
          <w:tcPr>
            <w:tcW w:w="1805" w:type="dxa"/>
          </w:tcPr>
          <w:p w:rsidR="00D06D0B" w:rsidRDefault="00A74177">
            <w:pPr>
              <w:pStyle w:val="TableBodyText"/>
              <w:spacing w:after="0" w:line="276" w:lineRule="auto"/>
            </w:pPr>
            <w:r>
              <w:rPr>
                <w:b/>
              </w:rPr>
              <w:t xml:space="preserve">Byte() </w:t>
            </w:r>
          </w:p>
        </w:tc>
        <w:tc>
          <w:tcPr>
            <w:tcW w:w="1808" w:type="dxa"/>
          </w:tcPr>
          <w:p w:rsidR="00D06D0B" w:rsidRDefault="00A74177">
            <w:pPr>
              <w:pStyle w:val="TableBodyText"/>
              <w:spacing w:after="0" w:line="276" w:lineRule="auto"/>
            </w:pPr>
            <w:r>
              <w:rPr>
                <w:b/>
              </w:rPr>
              <w:t>String</w:t>
            </w:r>
            <w:r>
              <w:rPr>
                <w:i/>
              </w:rPr>
              <w:t xml:space="preserve"> or </w:t>
            </w:r>
            <w:r>
              <w:rPr>
                <w:b/>
              </w:rPr>
              <w:t xml:space="preserve">String * </w:t>
            </w:r>
            <w:r>
              <w:rPr>
                <w:i/>
              </w:rPr>
              <w:t>length</w:t>
            </w:r>
            <w:r>
              <w:t xml:space="preserve"> </w:t>
            </w:r>
          </w:p>
        </w:tc>
        <w:tc>
          <w:tcPr>
            <w:tcW w:w="5960" w:type="dxa"/>
          </w:tcPr>
          <w:p w:rsidR="00D06D0B" w:rsidRDefault="00A74177">
            <w:pPr>
              <w:pStyle w:val="TableBodyText"/>
              <w:spacing w:after="32"/>
              <w:ind w:left="2"/>
            </w:pPr>
            <w:r>
              <w:t xml:space="preserve">The binary data within the source </w:t>
            </w:r>
            <w:r>
              <w:rPr>
                <w:b/>
              </w:rPr>
              <w:t>Byte</w:t>
            </w:r>
            <w:r>
              <w:t xml:space="preserve"> array is interpreted as if it represents the implementation-defined binary format used to store </w:t>
            </w:r>
            <w:r>
              <w:rPr>
                <w:b/>
              </w:rPr>
              <w:t>String</w:t>
            </w:r>
            <w:r>
              <w:t xml:space="preserve"> data. Even if this implementation-defined format includes a prefixed length and/or end marker, these elements are not read from the </w:t>
            </w:r>
            <w:r>
              <w:rPr>
                <w:b/>
              </w:rPr>
              <w:t>Byte</w:t>
            </w:r>
            <w:r>
              <w:t xml:space="preserve"> array and MUST </w:t>
            </w:r>
            <w:r>
              <w:t xml:space="preserve">instead be inferred from the </w:t>
            </w:r>
            <w:r>
              <w:rPr>
                <w:b/>
              </w:rPr>
              <w:t>String</w:t>
            </w:r>
            <w:r>
              <w:t xml:space="preserve"> data. The result is the string produced.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This coercion never raises a runtime error. If the byte array is uninitialized, the result is a 0-length string. If binary data in the array cannot be interpreted as a characte</w:t>
            </w:r>
            <w:r>
              <w:t xml:space="preserve">r, or if the character specified is cannot be represented on the current platform, that character is output in the </w:t>
            </w:r>
            <w:r>
              <w:rPr>
                <w:b/>
              </w:rPr>
              <w:t>String</w:t>
            </w:r>
            <w:r>
              <w:t xml:space="preserve"> as a </w:t>
            </w:r>
            <w:r>
              <w:rPr>
                <w:b/>
              </w:rPr>
              <w:t>?</w:t>
            </w:r>
            <w:r>
              <w:t xml:space="preserve"> character. Any trailing bytes leftover at the end of the byte array that could not be interpreted are discarded. </w:t>
            </w:r>
          </w:p>
        </w:tc>
      </w:tr>
      <w:tr w:rsidR="00D06D0B" w:rsidTr="00D06D0B">
        <w:trPr>
          <w:trHeight w:val="290"/>
        </w:trPr>
        <w:tc>
          <w:tcPr>
            <w:tcW w:w="1805" w:type="dxa"/>
          </w:tcPr>
          <w:p w:rsidR="00D06D0B" w:rsidRDefault="00A74177">
            <w:pPr>
              <w:pStyle w:val="TableBodyText"/>
              <w:spacing w:after="0" w:line="276" w:lineRule="auto"/>
            </w:pPr>
            <w:r>
              <w:rPr>
                <w:b/>
              </w:rPr>
              <w:t xml:space="preserve">Byte() </w:t>
            </w:r>
          </w:p>
        </w:tc>
        <w:tc>
          <w:tcPr>
            <w:tcW w:w="1808" w:type="dxa"/>
          </w:tcPr>
          <w:p w:rsidR="00D06D0B" w:rsidRDefault="00A74177">
            <w:pPr>
              <w:pStyle w:val="TableBodyText"/>
              <w:spacing w:after="0" w:line="276" w:lineRule="auto"/>
              <w:rPr>
                <w:b/>
              </w:rPr>
            </w:pPr>
            <w:r>
              <w:rPr>
                <w:i/>
              </w:rPr>
              <w:t xml:space="preserve">Any </w:t>
            </w:r>
            <w:r>
              <w:rPr>
                <w:i/>
              </w:rPr>
              <w:t xml:space="preserve">numeric type, </w:t>
            </w:r>
            <w:r>
              <w:rPr>
                <w:b/>
              </w:rPr>
              <w:t>Boolean</w:t>
            </w:r>
            <w:r>
              <w:rPr>
                <w:i/>
              </w:rPr>
              <w:t xml:space="preserve"> or </w:t>
            </w:r>
            <w:r>
              <w:rPr>
                <w:b/>
              </w:rPr>
              <w:t>Date</w:t>
            </w:r>
          </w:p>
        </w:tc>
        <w:tc>
          <w:tcPr>
            <w:tcW w:w="5960" w:type="dxa"/>
          </w:tcPr>
          <w:p w:rsidR="00D06D0B" w:rsidRDefault="00A74177">
            <w:pPr>
              <w:pStyle w:val="TableBodyText"/>
              <w:spacing w:after="0" w:line="276" w:lineRule="auto"/>
              <w:ind w:left="2"/>
            </w:pPr>
            <w:r>
              <w:t xml:space="preserve">The result is undefined. </w:t>
            </w:r>
          </w:p>
        </w:tc>
      </w:tr>
      <w:tr w:rsidR="00D06D0B" w:rsidTr="00D06D0B">
        <w:trPr>
          <w:trHeight w:val="826"/>
        </w:trPr>
        <w:tc>
          <w:tcPr>
            <w:tcW w:w="1805" w:type="dxa"/>
          </w:tcPr>
          <w:p w:rsidR="00D06D0B" w:rsidRDefault="00A74177">
            <w:pPr>
              <w:pStyle w:val="TableBodyText"/>
              <w:spacing w:after="0" w:line="276" w:lineRule="auto"/>
              <w:ind w:left="3"/>
            </w:pPr>
            <w:r>
              <w:rPr>
                <w:b/>
              </w:rPr>
              <w:t xml:space="preserve">String </w:t>
            </w:r>
          </w:p>
        </w:tc>
        <w:tc>
          <w:tcPr>
            <w:tcW w:w="1808" w:type="dxa"/>
          </w:tcPr>
          <w:p w:rsidR="00D06D0B" w:rsidRDefault="00A74177">
            <w:pPr>
              <w:pStyle w:val="TableBodyText"/>
              <w:spacing w:after="0" w:line="276" w:lineRule="auto"/>
            </w:pPr>
            <w:r>
              <w:rPr>
                <w:i/>
              </w:rPr>
              <w:t xml:space="preserve">Resizable </w:t>
            </w:r>
            <w:r>
              <w:rPr>
                <w:b/>
              </w:rPr>
              <w:t>Byte()</w:t>
            </w:r>
            <w:r>
              <w:rPr>
                <w:b/>
                <w:i/>
              </w:rPr>
              <w:t xml:space="preserve"> </w:t>
            </w:r>
          </w:p>
        </w:tc>
        <w:tc>
          <w:tcPr>
            <w:tcW w:w="5960" w:type="dxa"/>
          </w:tcPr>
          <w:p w:rsidR="00D06D0B" w:rsidRDefault="00A74177">
            <w:pPr>
              <w:pStyle w:val="TableBodyText"/>
              <w:spacing w:after="0" w:line="276" w:lineRule="auto"/>
              <w:ind w:left="2"/>
            </w:pPr>
            <w:r>
              <w:t xml:space="preserve">The result is a copy of the implementation-defined binary data used to store the </w:t>
            </w:r>
            <w:r>
              <w:rPr>
                <w:b/>
              </w:rPr>
              <w:t>String</w:t>
            </w:r>
            <w:r>
              <w:t xml:space="preserve"> value, excluding any prefixed length and/or end marker. </w:t>
            </w:r>
          </w:p>
        </w:tc>
      </w:tr>
      <w:tr w:rsidR="00D06D0B" w:rsidTr="00D06D0B">
        <w:trPr>
          <w:trHeight w:val="826"/>
        </w:trPr>
        <w:tc>
          <w:tcPr>
            <w:tcW w:w="1805" w:type="dxa"/>
          </w:tcPr>
          <w:p w:rsidR="00D06D0B" w:rsidRDefault="00A74177">
            <w:pPr>
              <w:pStyle w:val="TableBodyText"/>
              <w:spacing w:after="0" w:line="276" w:lineRule="auto"/>
              <w:ind w:left="3"/>
            </w:pPr>
            <w:r>
              <w:rPr>
                <w:i/>
              </w:rPr>
              <w:t xml:space="preserve">Any numeric type, </w:t>
            </w:r>
            <w:r>
              <w:rPr>
                <w:b/>
              </w:rPr>
              <w:t>Boolean</w:t>
            </w:r>
            <w:r>
              <w:rPr>
                <w:i/>
              </w:rPr>
              <w:t xml:space="preserve"> or </w:t>
            </w:r>
            <w:r>
              <w:rPr>
                <w:b/>
              </w:rPr>
              <w:t xml:space="preserve">Date </w:t>
            </w:r>
          </w:p>
        </w:tc>
        <w:tc>
          <w:tcPr>
            <w:tcW w:w="1808" w:type="dxa"/>
          </w:tcPr>
          <w:p w:rsidR="00D06D0B" w:rsidRDefault="00A74177">
            <w:pPr>
              <w:pStyle w:val="TableBodyText"/>
              <w:spacing w:after="0" w:line="276" w:lineRule="auto"/>
            </w:pPr>
            <w:r>
              <w:rPr>
                <w:i/>
              </w:rPr>
              <w:t xml:space="preserve">Resizable </w:t>
            </w:r>
            <w:r>
              <w:rPr>
                <w:b/>
              </w:rPr>
              <w:t>Byte()</w:t>
            </w:r>
            <w:r>
              <w:rPr>
                <w:b/>
                <w:i/>
              </w:rPr>
              <w:t xml:space="preserve"> </w:t>
            </w:r>
          </w:p>
        </w:tc>
        <w:tc>
          <w:tcPr>
            <w:tcW w:w="5960" w:type="dxa"/>
          </w:tcPr>
          <w:p w:rsidR="00D06D0B" w:rsidRDefault="00A74177">
            <w:pPr>
              <w:pStyle w:val="TableBodyText"/>
              <w:spacing w:after="0" w:line="276" w:lineRule="auto"/>
              <w:ind w:left="2"/>
            </w:pPr>
            <w:r>
              <w:t xml:space="preserve">Runtime error 13 (Type mismatch) is raised. </w:t>
            </w:r>
          </w:p>
        </w:tc>
      </w:tr>
    </w:tbl>
    <w:p w:rsidR="00D06D0B" w:rsidRDefault="00D06D0B"/>
    <w:p w:rsidR="00D06D0B" w:rsidRDefault="00A74177">
      <w:pPr>
        <w:pStyle w:val="Heading5"/>
      </w:pPr>
      <w:bookmarkStart w:id="309" w:name="section_38315eed8ea84e2ab91c25a96910407a"/>
      <w:bookmarkStart w:id="310" w:name="_Toc158907451"/>
      <w:r>
        <w:t>Let-coercion to and from non-Byte arrays</w:t>
      </w:r>
      <w:bookmarkEnd w:id="309"/>
      <w:bookmarkEnd w:id="310"/>
    </w:p>
    <w:p w:rsidR="00D06D0B" w:rsidRDefault="00A74177">
      <w:pPr>
        <w:spacing w:after="270"/>
        <w:ind w:left="10"/>
      </w:pPr>
      <w:r>
        <w:t>The semantics of non-</w:t>
      </w:r>
      <w:r>
        <w:rPr>
          <w:b/>
        </w:rPr>
        <w:t>Byte</w:t>
      </w:r>
      <w:r>
        <w:t xml:space="preserve"> array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Dest</w:t>
            </w:r>
            <w:r>
              <w:t xml:space="preserve">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828"/>
        </w:trPr>
        <w:tc>
          <w:tcPr>
            <w:tcW w:w="1805" w:type="dxa"/>
          </w:tcPr>
          <w:p w:rsidR="00D06D0B" w:rsidRDefault="00A74177">
            <w:pPr>
              <w:pStyle w:val="TableBodyText"/>
              <w:spacing w:after="0" w:line="276" w:lineRule="auto"/>
            </w:pPr>
            <w:r>
              <w:rPr>
                <w:i/>
              </w:rPr>
              <w:t>Any non-</w:t>
            </w:r>
            <w:r>
              <w:rPr>
                <w:b/>
              </w:rPr>
              <w:t>Byte</w:t>
            </w:r>
            <w:r>
              <w:rPr>
                <w:i/>
              </w:rPr>
              <w:t xml:space="preserve"> array </w:t>
            </w:r>
          </w:p>
        </w:tc>
        <w:tc>
          <w:tcPr>
            <w:tcW w:w="1808" w:type="dxa"/>
          </w:tcPr>
          <w:p w:rsidR="00D06D0B" w:rsidRDefault="00A74177">
            <w:pPr>
              <w:pStyle w:val="TableBodyText"/>
              <w:spacing w:after="0" w:line="276" w:lineRule="auto"/>
            </w:pPr>
            <w:r>
              <w:rPr>
                <w:i/>
              </w:rPr>
              <w:t>Array with same element type as source type</w:t>
            </w:r>
            <w:r>
              <w:rPr>
                <w:b/>
              </w:rPr>
              <w:t xml:space="preserve"> </w:t>
            </w:r>
          </w:p>
        </w:tc>
        <w:tc>
          <w:tcPr>
            <w:tcW w:w="5960" w:type="dxa"/>
          </w:tcPr>
          <w:p w:rsidR="00D06D0B" w:rsidRDefault="00A74177">
            <w:pPr>
              <w:pStyle w:val="TableBodyText"/>
              <w:spacing w:after="0" w:line="276" w:lineRule="auto"/>
              <w:ind w:left="2"/>
            </w:pPr>
            <w:r>
              <w:t xml:space="preserve">The result is a shallow copy of the array. Elements with a value type of a class or </w:t>
            </w:r>
            <w:r>
              <w:rPr>
                <w:b/>
              </w:rPr>
              <w:t xml:space="preserve">Nothing </w:t>
            </w:r>
            <w:r>
              <w:t xml:space="preserve">are </w:t>
            </w:r>
            <w:r>
              <w:rPr>
                <w:b/>
              </w:rPr>
              <w:t>Set</w:t>
            </w:r>
            <w:r>
              <w:t xml:space="preserve">-assigned to the destination array element and all other elements are </w:t>
            </w:r>
            <w:r>
              <w:rPr>
                <w:b/>
              </w:rPr>
              <w:t>Let</w:t>
            </w:r>
            <w:r>
              <w:t xml:space="preserve">-assigned. </w:t>
            </w:r>
          </w:p>
        </w:tc>
      </w:tr>
      <w:tr w:rsidR="00D06D0B" w:rsidTr="00D06D0B">
        <w:trPr>
          <w:trHeight w:val="828"/>
        </w:trPr>
        <w:tc>
          <w:tcPr>
            <w:tcW w:w="1805" w:type="dxa"/>
          </w:tcPr>
          <w:p w:rsidR="00D06D0B" w:rsidRDefault="00A74177">
            <w:pPr>
              <w:pStyle w:val="TableBodyText"/>
              <w:spacing w:after="0" w:line="276" w:lineRule="auto"/>
            </w:pPr>
            <w:r>
              <w:rPr>
                <w:i/>
              </w:rPr>
              <w:t>Any non-</w:t>
            </w:r>
            <w:r>
              <w:rPr>
                <w:b/>
              </w:rPr>
              <w:t>Byte</w:t>
            </w:r>
            <w:r>
              <w:rPr>
                <w:i/>
              </w:rPr>
              <w:t xml:space="preserve"> array </w:t>
            </w:r>
          </w:p>
        </w:tc>
        <w:tc>
          <w:tcPr>
            <w:tcW w:w="1808" w:type="dxa"/>
          </w:tcPr>
          <w:p w:rsidR="00D06D0B" w:rsidRDefault="00A74177">
            <w:pPr>
              <w:pStyle w:val="TableBodyText"/>
              <w:spacing w:after="0" w:line="276" w:lineRule="auto"/>
            </w:pPr>
            <w:r>
              <w:rPr>
                <w:i/>
              </w:rPr>
              <w:t xml:space="preserve">Any other type except </w:t>
            </w:r>
            <w:r>
              <w:rPr>
                <w:b/>
              </w:rPr>
              <w:t>Variant</w:t>
            </w:r>
          </w:p>
        </w:tc>
        <w:tc>
          <w:tcPr>
            <w:tcW w:w="5960" w:type="dxa"/>
          </w:tcPr>
          <w:p w:rsidR="00D06D0B" w:rsidRDefault="00A74177">
            <w:pPr>
              <w:pStyle w:val="TableBodyText"/>
              <w:spacing w:after="0" w:line="276" w:lineRule="auto"/>
              <w:ind w:left="2"/>
            </w:pPr>
            <w:r>
              <w:t xml:space="preserve">Runtime error 13 (Type mismatch) is raised. </w:t>
            </w:r>
          </w:p>
        </w:tc>
      </w:tr>
      <w:tr w:rsidR="00D06D0B" w:rsidTr="00D06D0B">
        <w:trPr>
          <w:trHeight w:val="826"/>
        </w:trPr>
        <w:tc>
          <w:tcPr>
            <w:tcW w:w="1805" w:type="dxa"/>
          </w:tcPr>
          <w:p w:rsidR="00D06D0B" w:rsidRDefault="00A74177">
            <w:pPr>
              <w:pStyle w:val="TableBodyText"/>
              <w:spacing w:after="0" w:line="276" w:lineRule="auto"/>
            </w:pPr>
            <w:r>
              <w:rPr>
                <w:i/>
              </w:rPr>
              <w:t xml:space="preserve">Any numeric type, </w:t>
            </w:r>
            <w:r>
              <w:rPr>
                <w:b/>
              </w:rPr>
              <w:t>Boolean</w:t>
            </w:r>
            <w:r>
              <w:rPr>
                <w:i/>
              </w:rPr>
              <w:t xml:space="preserve">, </w:t>
            </w:r>
            <w:r>
              <w:rPr>
                <w:b/>
              </w:rPr>
              <w:t>Date</w:t>
            </w:r>
            <w:r>
              <w:rPr>
                <w:i/>
              </w:rPr>
              <w:t xml:space="preserve">, or </w:t>
            </w:r>
            <w:r>
              <w:rPr>
                <w:b/>
              </w:rPr>
              <w:t>String</w:t>
            </w:r>
            <w:r>
              <w:rPr>
                <w:i/>
              </w:rPr>
              <w:t xml:space="preserve"> </w:t>
            </w:r>
          </w:p>
        </w:tc>
        <w:tc>
          <w:tcPr>
            <w:tcW w:w="1808" w:type="dxa"/>
          </w:tcPr>
          <w:p w:rsidR="00D06D0B" w:rsidRDefault="00A74177">
            <w:pPr>
              <w:pStyle w:val="TableBodyText"/>
              <w:spacing w:after="0" w:line="276" w:lineRule="auto"/>
            </w:pPr>
            <w:r>
              <w:rPr>
                <w:i/>
              </w:rPr>
              <w:t>Any fixed-size array or non-</w:t>
            </w:r>
            <w:r>
              <w:rPr>
                <w:b/>
              </w:rPr>
              <w:t>By</w:t>
            </w:r>
            <w:r>
              <w:rPr>
                <w:b/>
              </w:rPr>
              <w:t>te</w:t>
            </w:r>
            <w:r>
              <w:rPr>
                <w:i/>
              </w:rPr>
              <w:t xml:space="preserve"> resizable array </w:t>
            </w:r>
          </w:p>
        </w:tc>
        <w:tc>
          <w:tcPr>
            <w:tcW w:w="5960" w:type="dxa"/>
          </w:tcPr>
          <w:p w:rsidR="00D06D0B" w:rsidRDefault="00A74177">
            <w:pPr>
              <w:pStyle w:val="TableBodyText"/>
              <w:spacing w:after="0" w:line="276" w:lineRule="auto"/>
              <w:ind w:left="2"/>
            </w:pPr>
            <w:r>
              <w:t xml:space="preserve">Runtime error 13 (Type mismatch) is raised. </w:t>
            </w:r>
          </w:p>
        </w:tc>
      </w:tr>
    </w:tbl>
    <w:p w:rsidR="00D06D0B" w:rsidRDefault="00D06D0B"/>
    <w:p w:rsidR="00D06D0B" w:rsidRDefault="00A74177">
      <w:pPr>
        <w:pStyle w:val="Heading5"/>
      </w:pPr>
      <w:bookmarkStart w:id="311" w:name="section_d5727cbc068f45f081197e7f13db9d54"/>
      <w:bookmarkStart w:id="312" w:name="_Toc158907452"/>
      <w:r>
        <w:t>Let-coercion to and from a UDT</w:t>
      </w:r>
      <w:bookmarkEnd w:id="311"/>
      <w:bookmarkEnd w:id="312"/>
    </w:p>
    <w:p w:rsidR="00D06D0B" w:rsidRDefault="00A74177">
      <w:pPr>
        <w:spacing w:after="270"/>
        <w:ind w:left="10"/>
      </w:pPr>
      <w:r>
        <w:t xml:space="preserve">The semantics of UDT </w:t>
      </w:r>
      <w:r>
        <w:rPr>
          <w:b/>
        </w:rPr>
        <w:t>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828"/>
        </w:trPr>
        <w:tc>
          <w:tcPr>
            <w:tcW w:w="1805" w:type="dxa"/>
          </w:tcPr>
          <w:p w:rsidR="00D06D0B" w:rsidRDefault="00A74177">
            <w:pPr>
              <w:pStyle w:val="TableBodyText"/>
              <w:spacing w:after="0" w:line="276" w:lineRule="auto"/>
            </w:pPr>
            <w:r>
              <w:rPr>
                <w:i/>
              </w:rPr>
              <w:t xml:space="preserve">Any UDT </w:t>
            </w:r>
          </w:p>
        </w:tc>
        <w:tc>
          <w:tcPr>
            <w:tcW w:w="1808" w:type="dxa"/>
          </w:tcPr>
          <w:p w:rsidR="00D06D0B" w:rsidRDefault="00A74177">
            <w:pPr>
              <w:pStyle w:val="TableBodyText"/>
              <w:spacing w:after="0" w:line="276" w:lineRule="auto"/>
            </w:pPr>
            <w:r>
              <w:rPr>
                <w:i/>
              </w:rPr>
              <w:t xml:space="preserve">Same UDT as source type </w:t>
            </w:r>
          </w:p>
        </w:tc>
        <w:tc>
          <w:tcPr>
            <w:tcW w:w="5960" w:type="dxa"/>
          </w:tcPr>
          <w:p w:rsidR="00D06D0B" w:rsidRDefault="00A74177">
            <w:pPr>
              <w:pStyle w:val="TableBodyText"/>
              <w:spacing w:after="0" w:line="276" w:lineRule="auto"/>
              <w:ind w:left="2"/>
            </w:pPr>
            <w:r>
              <w:t xml:space="preserve">The result is a shallow copy of the UDT. Elements with a value type of a class or </w:t>
            </w:r>
            <w:r>
              <w:rPr>
                <w:b/>
              </w:rPr>
              <w:t xml:space="preserve">Nothing </w:t>
            </w:r>
            <w:r>
              <w:t xml:space="preserve">are </w:t>
            </w:r>
            <w:r>
              <w:rPr>
                <w:b/>
              </w:rPr>
              <w:t>Set</w:t>
            </w:r>
            <w:r>
              <w:t xml:space="preserve">-assigned to the destination UDT field and all other elements are </w:t>
            </w:r>
            <w:r>
              <w:rPr>
                <w:b/>
              </w:rPr>
              <w:t>Let</w:t>
            </w:r>
            <w:r>
              <w:t xml:space="preserve">-assigned. </w:t>
            </w:r>
          </w:p>
        </w:tc>
      </w:tr>
      <w:tr w:rsidR="00D06D0B" w:rsidTr="00D06D0B">
        <w:trPr>
          <w:trHeight w:val="828"/>
        </w:trPr>
        <w:tc>
          <w:tcPr>
            <w:tcW w:w="1805" w:type="dxa"/>
          </w:tcPr>
          <w:p w:rsidR="00D06D0B" w:rsidRDefault="00A74177">
            <w:pPr>
              <w:pStyle w:val="TableBodyText"/>
              <w:spacing w:after="0" w:line="276" w:lineRule="auto"/>
            </w:pPr>
            <w:r>
              <w:rPr>
                <w:i/>
              </w:rPr>
              <w:t xml:space="preserve">Any UDT </w:t>
            </w:r>
          </w:p>
        </w:tc>
        <w:tc>
          <w:tcPr>
            <w:tcW w:w="1808" w:type="dxa"/>
          </w:tcPr>
          <w:p w:rsidR="00D06D0B" w:rsidRDefault="00A74177">
            <w:pPr>
              <w:pStyle w:val="TableBodyText"/>
              <w:spacing w:after="0" w:line="276" w:lineRule="auto"/>
            </w:pPr>
            <w:r>
              <w:rPr>
                <w:i/>
              </w:rPr>
              <w:t xml:space="preserve">Any other type except </w:t>
            </w:r>
            <w:r>
              <w:rPr>
                <w:b/>
              </w:rPr>
              <w:t xml:space="preserve">Variant </w:t>
            </w:r>
          </w:p>
        </w:tc>
        <w:tc>
          <w:tcPr>
            <w:tcW w:w="5960" w:type="dxa"/>
          </w:tcPr>
          <w:p w:rsidR="00D06D0B" w:rsidRDefault="00A74177">
            <w:pPr>
              <w:pStyle w:val="TableBodyText"/>
              <w:spacing w:after="0" w:line="276" w:lineRule="auto"/>
              <w:ind w:left="2"/>
            </w:pPr>
            <w:r>
              <w:t xml:space="preserve">Runtime error 13 (Type mismatch) is raised. </w:t>
            </w:r>
          </w:p>
        </w:tc>
      </w:tr>
      <w:tr w:rsidR="00D06D0B" w:rsidTr="00D06D0B">
        <w:trPr>
          <w:trHeight w:val="1097"/>
        </w:trPr>
        <w:tc>
          <w:tcPr>
            <w:tcW w:w="1805" w:type="dxa"/>
          </w:tcPr>
          <w:p w:rsidR="00D06D0B" w:rsidRDefault="00A7417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xml:space="preserve"> or array </w:t>
            </w:r>
          </w:p>
        </w:tc>
        <w:tc>
          <w:tcPr>
            <w:tcW w:w="1808" w:type="dxa"/>
          </w:tcPr>
          <w:p w:rsidR="00D06D0B" w:rsidRDefault="00A74177">
            <w:pPr>
              <w:pStyle w:val="TableBodyText"/>
              <w:spacing w:after="0" w:line="276" w:lineRule="auto"/>
            </w:pPr>
            <w:r>
              <w:rPr>
                <w:i/>
              </w:rPr>
              <w:t xml:space="preserve">Any UDT </w:t>
            </w:r>
          </w:p>
        </w:tc>
        <w:tc>
          <w:tcPr>
            <w:tcW w:w="5960" w:type="dxa"/>
          </w:tcPr>
          <w:p w:rsidR="00D06D0B" w:rsidRDefault="00A74177">
            <w:pPr>
              <w:pStyle w:val="TableBodyText"/>
              <w:spacing w:after="0" w:line="276" w:lineRule="auto"/>
              <w:ind w:left="2"/>
            </w:pPr>
            <w:r>
              <w:t xml:space="preserve">Runtime error 13 (Type mismatch) is raised. </w:t>
            </w:r>
          </w:p>
        </w:tc>
      </w:tr>
    </w:tbl>
    <w:p w:rsidR="00D06D0B" w:rsidRDefault="00D06D0B"/>
    <w:p w:rsidR="00D06D0B" w:rsidRDefault="00A74177">
      <w:pPr>
        <w:pStyle w:val="Heading5"/>
      </w:pPr>
      <w:bookmarkStart w:id="313" w:name="section_a7ac9943219846cf9fb6a3dd5e029e44"/>
      <w:bookmarkStart w:id="314" w:name="_Toc158907453"/>
      <w:r>
        <w:t>Let-coercion to and from Error</w:t>
      </w:r>
      <w:bookmarkEnd w:id="313"/>
      <w:bookmarkEnd w:id="314"/>
    </w:p>
    <w:p w:rsidR="00D06D0B" w:rsidRDefault="00A74177">
      <w:pPr>
        <w:spacing w:after="270"/>
        <w:ind w:left="10"/>
      </w:pPr>
      <w:r>
        <w:t xml:space="preserve">The semantics of </w:t>
      </w:r>
      <w:r>
        <w:rPr>
          <w:b/>
        </w:rPr>
        <w:t>Error Let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lastRenderedPageBreak/>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828"/>
        </w:trPr>
        <w:tc>
          <w:tcPr>
            <w:tcW w:w="1805" w:type="dxa"/>
          </w:tcPr>
          <w:p w:rsidR="00D06D0B" w:rsidRDefault="00A74177">
            <w:pPr>
              <w:pStyle w:val="TableBodyText"/>
              <w:spacing w:after="0" w:line="276" w:lineRule="auto"/>
            </w:pPr>
            <w:r>
              <w:rPr>
                <w:b/>
              </w:rPr>
              <w:t xml:space="preserve">Error </w:t>
            </w:r>
          </w:p>
        </w:tc>
        <w:tc>
          <w:tcPr>
            <w:tcW w:w="1808" w:type="dxa"/>
          </w:tcPr>
          <w:p w:rsidR="00D06D0B" w:rsidRDefault="00A74177">
            <w:pPr>
              <w:pStyle w:val="TableBodyText"/>
              <w:spacing w:after="0" w:line="276" w:lineRule="auto"/>
            </w:pPr>
            <w:r>
              <w:rPr>
                <w:i/>
              </w:rPr>
              <w:t xml:space="preserve">Any type except a fixed-size array or </w:t>
            </w:r>
            <w:r>
              <w:rPr>
                <w:b/>
              </w:rPr>
              <w:t xml:space="preserve">Variant </w:t>
            </w:r>
          </w:p>
        </w:tc>
        <w:tc>
          <w:tcPr>
            <w:tcW w:w="5960" w:type="dxa"/>
          </w:tcPr>
          <w:p w:rsidR="00D06D0B" w:rsidRDefault="00A74177">
            <w:pPr>
              <w:pStyle w:val="TableBodyText"/>
              <w:spacing w:after="0" w:line="276" w:lineRule="auto"/>
              <w:ind w:left="2"/>
            </w:pPr>
            <w:r>
              <w:t xml:space="preserve">Runtime error 13 (Type mismatch) is raised. </w:t>
            </w:r>
          </w:p>
        </w:tc>
      </w:tr>
      <w:tr w:rsidR="00D06D0B" w:rsidTr="00D06D0B">
        <w:trPr>
          <w:trHeight w:val="1901"/>
        </w:trPr>
        <w:tc>
          <w:tcPr>
            <w:tcW w:w="1805" w:type="dxa"/>
          </w:tcPr>
          <w:p w:rsidR="00D06D0B" w:rsidRDefault="00A74177">
            <w:pPr>
              <w:pStyle w:val="TableBodyText"/>
              <w:spacing w:after="0" w:line="276" w:lineRule="auto"/>
            </w:pPr>
            <w:r>
              <w:rPr>
                <w:i/>
              </w:rPr>
              <w:t xml:space="preserve">Any numeric type, </w:t>
            </w:r>
            <w:r>
              <w:rPr>
                <w:b/>
              </w:rPr>
              <w:t>Boolean</w:t>
            </w:r>
            <w:r>
              <w:rPr>
                <w:i/>
              </w:rPr>
              <w:t xml:space="preserve">, </w:t>
            </w:r>
            <w:r>
              <w:rPr>
                <w:b/>
              </w:rPr>
              <w:t>Date</w:t>
            </w:r>
            <w:r>
              <w:rPr>
                <w:i/>
              </w:rPr>
              <w:t xml:space="preserve">, </w:t>
            </w:r>
            <w:r>
              <w:rPr>
                <w:b/>
              </w:rPr>
              <w:t>String</w:t>
            </w:r>
            <w:r>
              <w:rPr>
                <w:i/>
              </w:rPr>
              <w:t>, array or UDT</w:t>
            </w:r>
            <w:r>
              <w:rPr>
                <w:b/>
              </w:rPr>
              <w:t xml:space="preserve"> </w:t>
            </w:r>
          </w:p>
        </w:tc>
        <w:tc>
          <w:tcPr>
            <w:tcW w:w="1808" w:type="dxa"/>
          </w:tcPr>
          <w:p w:rsidR="00D06D0B" w:rsidRDefault="00A74177">
            <w:pPr>
              <w:pStyle w:val="TableBodyText"/>
              <w:spacing w:after="0" w:line="276" w:lineRule="auto"/>
            </w:pPr>
            <w:r>
              <w:rPr>
                <w:b/>
              </w:rPr>
              <w:t xml:space="preserve">Error </w:t>
            </w:r>
          </w:p>
        </w:tc>
        <w:tc>
          <w:tcPr>
            <w:tcW w:w="5960" w:type="dxa"/>
          </w:tcPr>
          <w:p w:rsidR="00D06D0B" w:rsidRDefault="00A74177">
            <w:pPr>
              <w:pStyle w:val="TableBodyText"/>
              <w:spacing w:after="32"/>
              <w:ind w:left="2"/>
            </w:pPr>
            <w:r>
              <w:t xml:space="preserve">The source value is converted to a </w:t>
            </w:r>
            <w:r>
              <w:rPr>
                <w:b/>
              </w:rPr>
              <w:t xml:space="preserve">Long </w:t>
            </w:r>
            <w:r>
              <w:t xml:space="preserve">using the </w:t>
            </w:r>
            <w:r>
              <w:rPr>
                <w:b/>
              </w:rPr>
              <w:t>Let-</w:t>
            </w:r>
            <w:r>
              <w:t xml:space="preserve">coercion rules for </w:t>
            </w:r>
            <w:r>
              <w:rPr>
                <w:b/>
              </w:rPr>
              <w:t>Long</w:t>
            </w:r>
            <w:r>
              <w:t xml:space="preserve">. If this </w:t>
            </w:r>
            <w:r>
              <w:rPr>
                <w:b/>
              </w:rPr>
              <w:t xml:space="preserve">Long </w:t>
            </w:r>
            <w:r>
              <w:t xml:space="preserve">representation is between 0 and 65535, inclusive, the result is an </w:t>
            </w:r>
            <w:r>
              <w:rPr>
                <w:b/>
              </w:rPr>
              <w:t>Error</w:t>
            </w:r>
            <w:r>
              <w:t xml:space="preserve"> data value representing the s</w:t>
            </w:r>
            <w:r>
              <w:t xml:space="preserve">tandard error code specified by the </w:t>
            </w:r>
            <w:r>
              <w:rPr>
                <w:b/>
              </w:rPr>
              <w:t>Long</w:t>
            </w:r>
            <w:r>
              <w:t xml:space="preserve"> value. </w:t>
            </w:r>
          </w:p>
          <w:p w:rsidR="00D06D0B" w:rsidRDefault="00A74177">
            <w:pPr>
              <w:pStyle w:val="TableBodyText"/>
              <w:spacing w:after="30"/>
              <w:ind w:left="2"/>
            </w:pPr>
            <w:r>
              <w:t xml:space="preserve"> </w:t>
            </w:r>
          </w:p>
          <w:p w:rsidR="00D06D0B" w:rsidRDefault="00A74177">
            <w:pPr>
              <w:pStyle w:val="TableBodyText"/>
              <w:spacing w:after="0" w:line="276" w:lineRule="auto"/>
              <w:ind w:left="2"/>
            </w:pPr>
            <w:r>
              <w:t xml:space="preserve">Otherwise, runtime error 5 (Invalid procedure call or argument) is raised. </w:t>
            </w:r>
          </w:p>
        </w:tc>
      </w:tr>
    </w:tbl>
    <w:p w:rsidR="00D06D0B" w:rsidRDefault="00D06D0B"/>
    <w:p w:rsidR="00D06D0B" w:rsidRDefault="00A74177">
      <w:pPr>
        <w:pStyle w:val="Heading5"/>
      </w:pPr>
      <w:bookmarkStart w:id="315" w:name="section_deab39e38dbf4bbeb3f55aa12c542fe6"/>
      <w:bookmarkStart w:id="316" w:name="_Toc158907454"/>
      <w:r>
        <w:t>Let-coercion from Null</w:t>
      </w:r>
      <w:bookmarkEnd w:id="315"/>
      <w:bookmarkEnd w:id="316"/>
    </w:p>
    <w:p w:rsidR="00D06D0B" w:rsidRDefault="00A74177">
      <w:pPr>
        <w:spacing w:after="272"/>
        <w:ind w:left="10"/>
      </w:pPr>
      <w:r>
        <w:t xml:space="preserve">The semantics of </w:t>
      </w:r>
      <w:r>
        <w:rPr>
          <w:b/>
        </w:rPr>
        <w:t>Null 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579"/>
        </w:trPr>
        <w:tc>
          <w:tcPr>
            <w:tcW w:w="1805" w:type="dxa"/>
          </w:tcPr>
          <w:p w:rsidR="00D06D0B" w:rsidRDefault="00A74177">
            <w:pPr>
              <w:pStyle w:val="TableBodyText"/>
              <w:spacing w:after="0" w:line="276" w:lineRule="auto"/>
            </w:pPr>
            <w:r>
              <w:rPr>
                <w:b/>
              </w:rPr>
              <w:t xml:space="preserve">Null </w:t>
            </w:r>
          </w:p>
        </w:tc>
        <w:tc>
          <w:tcPr>
            <w:tcW w:w="1808" w:type="dxa"/>
          </w:tcPr>
          <w:p w:rsidR="00D06D0B" w:rsidRDefault="00A74177">
            <w:pPr>
              <w:pStyle w:val="TableBodyText"/>
              <w:spacing w:after="0" w:line="276" w:lineRule="auto"/>
            </w:pPr>
            <w:r>
              <w:rPr>
                <w:i/>
              </w:rPr>
              <w:t xml:space="preserve">Any resizable array or UDT </w:t>
            </w:r>
          </w:p>
        </w:tc>
        <w:tc>
          <w:tcPr>
            <w:tcW w:w="5960" w:type="dxa"/>
          </w:tcPr>
          <w:p w:rsidR="00D06D0B" w:rsidRDefault="00A74177">
            <w:pPr>
              <w:pStyle w:val="TableBodyText"/>
              <w:spacing w:after="0" w:line="276" w:lineRule="auto"/>
              <w:ind w:left="2"/>
            </w:pPr>
            <w:r>
              <w:t xml:space="preserve">Runtime error 13 (Type mismatch) is raised. </w:t>
            </w:r>
          </w:p>
        </w:tc>
      </w:tr>
      <w:tr w:rsidR="00D06D0B" w:rsidTr="00D06D0B">
        <w:trPr>
          <w:trHeight w:val="579"/>
        </w:trPr>
        <w:tc>
          <w:tcPr>
            <w:tcW w:w="1805" w:type="dxa"/>
          </w:tcPr>
          <w:p w:rsidR="00D06D0B" w:rsidRDefault="00A74177">
            <w:pPr>
              <w:pStyle w:val="TableBodyText"/>
              <w:spacing w:after="0" w:line="276" w:lineRule="auto"/>
            </w:pPr>
            <w:r>
              <w:rPr>
                <w:b/>
              </w:rPr>
              <w:t xml:space="preserve">Null </w:t>
            </w:r>
          </w:p>
        </w:tc>
        <w:tc>
          <w:tcPr>
            <w:tcW w:w="1808" w:type="dxa"/>
          </w:tcPr>
          <w:p w:rsidR="00D06D0B" w:rsidRDefault="00A74177">
            <w:pPr>
              <w:pStyle w:val="TableBodyText"/>
              <w:spacing w:after="0" w:line="276" w:lineRule="auto"/>
            </w:pPr>
            <w:r>
              <w:rPr>
                <w:i/>
              </w:rPr>
              <w:t xml:space="preserve">Any other type except a fixed-size array or </w:t>
            </w:r>
            <w:r>
              <w:rPr>
                <w:b/>
              </w:rPr>
              <w:t xml:space="preserve">Variant </w:t>
            </w:r>
          </w:p>
        </w:tc>
        <w:tc>
          <w:tcPr>
            <w:tcW w:w="5960" w:type="dxa"/>
          </w:tcPr>
          <w:p w:rsidR="00D06D0B" w:rsidRDefault="00A74177">
            <w:pPr>
              <w:pStyle w:val="TableBodyText"/>
              <w:spacing w:after="0" w:line="276" w:lineRule="auto"/>
              <w:ind w:left="2"/>
            </w:pPr>
            <w:r>
              <w:t xml:space="preserve">Runtime error 94 (Invalid use of Null) is raised. </w:t>
            </w:r>
          </w:p>
        </w:tc>
      </w:tr>
    </w:tbl>
    <w:p w:rsidR="00D06D0B" w:rsidRDefault="00D06D0B"/>
    <w:p w:rsidR="00D06D0B" w:rsidRDefault="00A74177">
      <w:pPr>
        <w:pStyle w:val="Heading5"/>
      </w:pPr>
      <w:bookmarkStart w:id="317" w:name="section_e26377233010449dbead9f17533dc105"/>
      <w:bookmarkStart w:id="318" w:name="_Toc158907455"/>
      <w:r>
        <w:t>Let-coercion from Empty</w:t>
      </w:r>
      <w:bookmarkEnd w:id="317"/>
      <w:bookmarkEnd w:id="318"/>
    </w:p>
    <w:p w:rsidR="00D06D0B" w:rsidRDefault="00A74177">
      <w:pPr>
        <w:spacing w:after="272"/>
        <w:ind w:left="10"/>
      </w:pPr>
      <w:r>
        <w:t xml:space="preserve">The semantics of </w:t>
      </w:r>
      <w:r>
        <w:rPr>
          <w:b/>
        </w:rPr>
        <w:t>Empty</w:t>
      </w:r>
      <w:r>
        <w:t xml:space="preserve"> </w:t>
      </w:r>
      <w:r>
        <w:rPr>
          <w:b/>
        </w:rPr>
        <w:t>Let</w:t>
      </w:r>
      <w:r>
        <w:t xml:space="preserve">-coercion depend on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i/>
              </w:rPr>
              <w:t xml:space="preserve">Any numeric type </w:t>
            </w:r>
          </w:p>
        </w:tc>
        <w:tc>
          <w:tcPr>
            <w:tcW w:w="5960" w:type="dxa"/>
          </w:tcPr>
          <w:p w:rsidR="00D06D0B" w:rsidRDefault="00A74177">
            <w:pPr>
              <w:pStyle w:val="TableBodyText"/>
              <w:spacing w:after="0" w:line="276" w:lineRule="auto"/>
              <w:ind w:left="2"/>
            </w:pPr>
            <w:r>
              <w:t xml:space="preserve">The result is 0.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b/>
              </w:rPr>
              <w:t xml:space="preserve">Boolean </w:t>
            </w:r>
          </w:p>
        </w:tc>
        <w:tc>
          <w:tcPr>
            <w:tcW w:w="5960" w:type="dxa"/>
          </w:tcPr>
          <w:p w:rsidR="00D06D0B" w:rsidRDefault="00A74177">
            <w:pPr>
              <w:pStyle w:val="TableBodyText"/>
              <w:spacing w:after="0" w:line="276" w:lineRule="auto"/>
              <w:ind w:left="2"/>
            </w:pPr>
            <w:r>
              <w:t xml:space="preserve">The result is </w:t>
            </w:r>
            <w:r>
              <w:rPr>
                <w:b/>
              </w:rPr>
              <w:t>False</w:t>
            </w:r>
            <w:r>
              <w:t xml:space="preserve">.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b/>
              </w:rPr>
              <w:t xml:space="preserve">Date </w:t>
            </w:r>
          </w:p>
        </w:tc>
        <w:tc>
          <w:tcPr>
            <w:tcW w:w="5960" w:type="dxa"/>
          </w:tcPr>
          <w:p w:rsidR="00D06D0B" w:rsidRDefault="00A74177">
            <w:pPr>
              <w:pStyle w:val="TableBodyText"/>
              <w:spacing w:after="0" w:line="276" w:lineRule="auto"/>
              <w:ind w:left="2"/>
            </w:pPr>
            <w:r>
              <w:t xml:space="preserve">The result is 12/30/1899 00:00:00.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b/>
              </w:rPr>
              <w:t xml:space="preserve">String </w:t>
            </w:r>
          </w:p>
        </w:tc>
        <w:tc>
          <w:tcPr>
            <w:tcW w:w="5960" w:type="dxa"/>
          </w:tcPr>
          <w:p w:rsidR="00D06D0B" w:rsidRDefault="00A74177">
            <w:pPr>
              <w:pStyle w:val="TableBodyText"/>
              <w:spacing w:after="0" w:line="276" w:lineRule="auto"/>
              <w:ind w:left="2"/>
            </w:pPr>
            <w:r>
              <w:t xml:space="preserve">The result is a 0-length string.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b/>
              </w:rPr>
              <w:t xml:space="preserve">String * </w:t>
            </w:r>
            <w:r>
              <w:rPr>
                <w:i/>
              </w:rPr>
              <w:t>length</w:t>
            </w:r>
            <w:r>
              <w:rPr>
                <w:b/>
                <w:i/>
              </w:rPr>
              <w:t xml:space="preserve"> </w:t>
            </w:r>
          </w:p>
        </w:tc>
        <w:tc>
          <w:tcPr>
            <w:tcW w:w="5960" w:type="dxa"/>
          </w:tcPr>
          <w:p w:rsidR="00D06D0B" w:rsidRDefault="00A74177">
            <w:pPr>
              <w:pStyle w:val="TableBodyText"/>
              <w:spacing w:after="0" w:line="276" w:lineRule="auto"/>
              <w:ind w:left="2"/>
            </w:pPr>
            <w:r>
              <w:t xml:space="preserve">The result is a string containing </w:t>
            </w:r>
            <w:r>
              <w:rPr>
                <w:i/>
              </w:rPr>
              <w:t>length</w:t>
            </w:r>
            <w:r>
              <w:t xml:space="preserve"> spaces.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lastRenderedPageBreak/>
              <w:t xml:space="preserve"> </w:t>
            </w:r>
          </w:p>
        </w:tc>
        <w:tc>
          <w:tcPr>
            <w:tcW w:w="1808" w:type="dxa"/>
          </w:tcPr>
          <w:p w:rsidR="00D06D0B" w:rsidRDefault="00A74177">
            <w:pPr>
              <w:pStyle w:val="TableBodyText"/>
              <w:spacing w:after="0" w:line="276" w:lineRule="auto"/>
            </w:pPr>
            <w:r>
              <w:rPr>
                <w:i/>
              </w:rPr>
              <w:lastRenderedPageBreak/>
              <w:t xml:space="preserve">Any class or </w:t>
            </w:r>
            <w:r>
              <w:rPr>
                <w:b/>
              </w:rPr>
              <w:lastRenderedPageBreak/>
              <w:t>Object</w:t>
            </w:r>
            <w:r>
              <w:rPr>
                <w:i/>
              </w:rPr>
              <w:t xml:space="preserve"> </w:t>
            </w:r>
          </w:p>
        </w:tc>
        <w:tc>
          <w:tcPr>
            <w:tcW w:w="5960" w:type="dxa"/>
          </w:tcPr>
          <w:p w:rsidR="00D06D0B" w:rsidRDefault="00A74177">
            <w:pPr>
              <w:pStyle w:val="TableBodyText"/>
              <w:spacing w:after="0" w:line="276" w:lineRule="auto"/>
              <w:ind w:left="2"/>
            </w:pPr>
            <w:r>
              <w:lastRenderedPageBreak/>
              <w:t xml:space="preserve">Runtime error 424 (Object required) is raised. </w:t>
            </w:r>
          </w:p>
        </w:tc>
      </w:tr>
      <w:tr w:rsidR="00D06D0B" w:rsidTr="00D06D0B">
        <w:trPr>
          <w:trHeight w:val="291"/>
        </w:trPr>
        <w:tc>
          <w:tcPr>
            <w:tcW w:w="1805" w:type="dxa"/>
          </w:tcPr>
          <w:p w:rsidR="00D06D0B" w:rsidRDefault="00A74177">
            <w:pPr>
              <w:pStyle w:val="TableBodyText"/>
              <w:spacing w:after="32"/>
            </w:pPr>
            <w:r>
              <w:rPr>
                <w:b/>
              </w:rPr>
              <w:t xml:space="preserve">Empty </w:t>
            </w:r>
          </w:p>
          <w:p w:rsidR="00D06D0B" w:rsidRDefault="00A74177">
            <w:pPr>
              <w:pStyle w:val="TableBodyText"/>
              <w:spacing w:after="0" w:line="276" w:lineRule="auto"/>
            </w:pPr>
            <w:r>
              <w:rPr>
                <w:b/>
              </w:rPr>
              <w:t xml:space="preserve"> </w:t>
            </w:r>
          </w:p>
        </w:tc>
        <w:tc>
          <w:tcPr>
            <w:tcW w:w="1808" w:type="dxa"/>
          </w:tcPr>
          <w:p w:rsidR="00D06D0B" w:rsidRDefault="00A74177">
            <w:pPr>
              <w:pStyle w:val="TableBodyText"/>
              <w:spacing w:after="0" w:line="276" w:lineRule="auto"/>
            </w:pPr>
            <w:r>
              <w:rPr>
                <w:i/>
              </w:rPr>
              <w:t xml:space="preserve">Any other type except </w:t>
            </w:r>
            <w:r>
              <w:rPr>
                <w:b/>
              </w:rPr>
              <w:t>Variant</w:t>
            </w:r>
            <w:r>
              <w:rPr>
                <w:b/>
                <w:i/>
              </w:rPr>
              <w:t xml:space="preserve"> </w:t>
            </w:r>
          </w:p>
        </w:tc>
        <w:tc>
          <w:tcPr>
            <w:tcW w:w="5960" w:type="dxa"/>
          </w:tcPr>
          <w:p w:rsidR="00D06D0B" w:rsidRDefault="00A74177">
            <w:pPr>
              <w:pStyle w:val="TableBodyText"/>
              <w:spacing w:after="0" w:line="276" w:lineRule="auto"/>
              <w:ind w:left="2"/>
            </w:pPr>
            <w:r>
              <w:t xml:space="preserve">Runtime error 13 (Type mismatch) is raised. </w:t>
            </w:r>
          </w:p>
        </w:tc>
      </w:tr>
    </w:tbl>
    <w:p w:rsidR="00D06D0B" w:rsidRDefault="00D06D0B"/>
    <w:p w:rsidR="00D06D0B" w:rsidRDefault="00A74177">
      <w:pPr>
        <w:pStyle w:val="Heading5"/>
      </w:pPr>
      <w:bookmarkStart w:id="319" w:name="section_2ae5553a651549679b91e06b527b137f"/>
      <w:bookmarkStart w:id="320" w:name="_Toc158907456"/>
      <w:r>
        <w:t>Let-coercion to Variant</w:t>
      </w:r>
      <w:bookmarkEnd w:id="319"/>
      <w:bookmarkEnd w:id="320"/>
    </w:p>
    <w:p w:rsidR="00D06D0B" w:rsidRDefault="00A74177">
      <w:pPr>
        <w:spacing w:after="272"/>
        <w:ind w:left="10"/>
      </w:pPr>
      <w:r>
        <w:t xml:space="preserve">The semantics of </w:t>
      </w:r>
      <w:r>
        <w:rPr>
          <w:b/>
        </w:rPr>
        <w:t>Variant</w:t>
      </w:r>
      <w:r>
        <w:t xml:space="preserve"> </w:t>
      </w:r>
      <w:r>
        <w:rPr>
          <w:b/>
        </w:rPr>
        <w:t>Let</w:t>
      </w:r>
      <w:r>
        <w:t xml:space="preserve">-coercion depend on the source’s value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562"/>
        </w:trPr>
        <w:tc>
          <w:tcPr>
            <w:tcW w:w="1805" w:type="dxa"/>
          </w:tcPr>
          <w:p w:rsidR="00D06D0B" w:rsidRDefault="00A74177">
            <w:pPr>
              <w:pStyle w:val="TableBodyText"/>
              <w:spacing w:after="0" w:line="276" w:lineRule="auto"/>
            </w:pPr>
            <w:r>
              <w:rPr>
                <w:i/>
              </w:rPr>
              <w:t xml:space="preserve">Any type except a class or </w:t>
            </w:r>
            <w:r>
              <w:rPr>
                <w:b/>
              </w:rPr>
              <w:t>Nothing</w:t>
            </w:r>
            <w:r>
              <w:rPr>
                <w:i/>
              </w:rPr>
              <w:t xml:space="preserve"> </w:t>
            </w:r>
          </w:p>
        </w:tc>
        <w:tc>
          <w:tcPr>
            <w:tcW w:w="1808" w:type="dxa"/>
          </w:tcPr>
          <w:p w:rsidR="00D06D0B" w:rsidRDefault="00A74177">
            <w:pPr>
              <w:pStyle w:val="TableBodyText"/>
              <w:spacing w:after="0" w:line="276" w:lineRule="auto"/>
            </w:pPr>
            <w:r>
              <w:rPr>
                <w:b/>
              </w:rPr>
              <w:t xml:space="preserve">Variant </w:t>
            </w:r>
          </w:p>
        </w:tc>
        <w:tc>
          <w:tcPr>
            <w:tcW w:w="5960" w:type="dxa"/>
          </w:tcPr>
          <w:p w:rsidR="00D06D0B" w:rsidRDefault="00A74177">
            <w:pPr>
              <w:pStyle w:val="TableBodyText"/>
              <w:spacing w:after="0" w:line="276" w:lineRule="auto"/>
              <w:ind w:left="2"/>
            </w:pPr>
            <w:r>
              <w:t xml:space="preserve">The result is a copy of the source value, </w:t>
            </w:r>
            <w:r>
              <w:rPr>
                <w:b/>
              </w:rPr>
              <w:t>Let</w:t>
            </w:r>
            <w:r>
              <w:t xml:space="preserve">-coerced to the destination declared type. </w:t>
            </w:r>
          </w:p>
        </w:tc>
      </w:tr>
    </w:tbl>
    <w:p w:rsidR="00D06D0B" w:rsidRDefault="00D06D0B"/>
    <w:p w:rsidR="00D06D0B" w:rsidRDefault="00A74177">
      <w:pPr>
        <w:pStyle w:val="Heading5"/>
      </w:pPr>
      <w:bookmarkStart w:id="321" w:name="section_9b8fc7b48329497db2dd2d0fa2b7b48c"/>
      <w:bookmarkStart w:id="322" w:name="_Toc158907457"/>
      <w:r>
        <w:t>Let-coercion to and from a class or Object or Nothing</w:t>
      </w:r>
      <w:bookmarkEnd w:id="321"/>
      <w:bookmarkEnd w:id="322"/>
    </w:p>
    <w:p w:rsidR="00D06D0B" w:rsidRDefault="00A74177">
      <w:pPr>
        <w:spacing w:after="270"/>
        <w:ind w:left="10"/>
      </w:pPr>
      <w:r>
        <w:t xml:space="preserve">The semantics of object </w:t>
      </w:r>
      <w:r>
        <w:rPr>
          <w:b/>
        </w:rPr>
        <w:t>Let</w:t>
      </w:r>
      <w:r>
        <w:t xml:space="preserve">-coercion depend on the source’s value </w:t>
      </w:r>
      <w:r>
        <w:t xml:space="preserve">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559"/>
        </w:trPr>
        <w:tc>
          <w:tcPr>
            <w:tcW w:w="1805" w:type="dxa"/>
          </w:tcPr>
          <w:p w:rsidR="00D06D0B" w:rsidRDefault="00A74177">
            <w:pPr>
              <w:pStyle w:val="TableBodyText"/>
              <w:spacing w:after="0" w:line="276" w:lineRule="auto"/>
            </w:pPr>
            <w:r>
              <w:rPr>
                <w:i/>
              </w:rPr>
              <w:t>Any class</w:t>
            </w:r>
            <w:r>
              <w:t xml:space="preserve"> </w:t>
            </w:r>
          </w:p>
        </w:tc>
        <w:tc>
          <w:tcPr>
            <w:tcW w:w="1808" w:type="dxa"/>
          </w:tcPr>
          <w:p w:rsidR="00D06D0B" w:rsidRDefault="00A74177">
            <w:pPr>
              <w:pStyle w:val="TableBodyText"/>
              <w:spacing w:after="0" w:line="276" w:lineRule="auto"/>
            </w:pPr>
            <w:r>
              <w:rPr>
                <w:i/>
              </w:rPr>
              <w:t xml:space="preserve">Any type </w:t>
            </w:r>
          </w:p>
        </w:tc>
        <w:tc>
          <w:tcPr>
            <w:tcW w:w="5960" w:type="dxa"/>
          </w:tcPr>
          <w:p w:rsidR="00D06D0B" w:rsidRDefault="00A74177">
            <w:pPr>
              <w:pStyle w:val="TableBodyText"/>
              <w:spacing w:after="0" w:line="276" w:lineRule="auto"/>
              <w:ind w:left="2"/>
            </w:pPr>
            <w:r>
              <w:t xml:space="preserve">The result is the simple data value of the object, </w:t>
            </w:r>
            <w:r>
              <w:rPr>
                <w:b/>
              </w:rPr>
              <w:t>Let</w:t>
            </w:r>
            <w:r>
              <w:t xml:space="preserve">-coerced to the destination declared type. </w:t>
            </w:r>
          </w:p>
        </w:tc>
      </w:tr>
      <w:tr w:rsidR="00D06D0B" w:rsidTr="00D06D0B">
        <w:trPr>
          <w:trHeight w:val="557"/>
        </w:trPr>
        <w:tc>
          <w:tcPr>
            <w:tcW w:w="1805" w:type="dxa"/>
          </w:tcPr>
          <w:p w:rsidR="00D06D0B" w:rsidRDefault="00A74177">
            <w:pPr>
              <w:pStyle w:val="TableBodyText"/>
              <w:spacing w:after="0" w:line="276" w:lineRule="auto"/>
            </w:pPr>
            <w:r>
              <w:rPr>
                <w:b/>
              </w:rPr>
              <w:t xml:space="preserve">Nothing </w:t>
            </w:r>
          </w:p>
        </w:tc>
        <w:tc>
          <w:tcPr>
            <w:tcW w:w="1808" w:type="dxa"/>
          </w:tcPr>
          <w:p w:rsidR="00D06D0B" w:rsidRDefault="00A74177">
            <w:pPr>
              <w:pStyle w:val="TableBodyText"/>
              <w:spacing w:after="0" w:line="276" w:lineRule="auto"/>
            </w:pPr>
            <w:r>
              <w:rPr>
                <w:i/>
              </w:rPr>
              <w:t xml:space="preserve">Any type </w:t>
            </w:r>
          </w:p>
        </w:tc>
        <w:tc>
          <w:tcPr>
            <w:tcW w:w="5960" w:type="dxa"/>
          </w:tcPr>
          <w:p w:rsidR="00D06D0B" w:rsidRDefault="00A74177">
            <w:pPr>
              <w:pStyle w:val="TableBodyText"/>
              <w:spacing w:after="0" w:line="276" w:lineRule="auto"/>
              <w:ind w:left="2" w:right="16"/>
              <w:jc w:val="both"/>
            </w:pPr>
            <w:r>
              <w:t xml:space="preserve">Runtime error 91 (Object variable or With block variable not set) is raised. </w:t>
            </w:r>
          </w:p>
        </w:tc>
      </w:tr>
      <w:tr w:rsidR="00D06D0B" w:rsidTr="00D06D0B">
        <w:trPr>
          <w:trHeight w:val="557"/>
        </w:trPr>
        <w:tc>
          <w:tcPr>
            <w:tcW w:w="1805" w:type="dxa"/>
          </w:tcPr>
          <w:p w:rsidR="00D06D0B" w:rsidRDefault="00A74177">
            <w:pPr>
              <w:pStyle w:val="TableBodyText"/>
              <w:spacing w:after="0" w:line="276" w:lineRule="auto"/>
            </w:pPr>
            <w:r>
              <w:rPr>
                <w:i/>
              </w:rPr>
              <w:t xml:space="preserve">Any type except a class or </w:t>
            </w:r>
            <w:r>
              <w:rPr>
                <w:b/>
              </w:rPr>
              <w:t>Nothing</w:t>
            </w:r>
            <w:r>
              <w:rPr>
                <w:b/>
                <w:i/>
              </w:rPr>
              <w:t xml:space="preserve"> </w:t>
            </w:r>
          </w:p>
        </w:tc>
        <w:tc>
          <w:tcPr>
            <w:tcW w:w="1808" w:type="dxa"/>
          </w:tcPr>
          <w:p w:rsidR="00D06D0B" w:rsidRDefault="00A74177">
            <w:pPr>
              <w:pStyle w:val="TableBodyText"/>
              <w:spacing w:after="0" w:line="276" w:lineRule="auto"/>
            </w:pPr>
            <w:r>
              <w:rPr>
                <w:i/>
              </w:rPr>
              <w:t xml:space="preserve">Any class or </w:t>
            </w:r>
            <w:r>
              <w:rPr>
                <w:b/>
              </w:rPr>
              <w:t>Object</w:t>
            </w:r>
            <w:r>
              <w:rPr>
                <w:i/>
              </w:rPr>
              <w:t xml:space="preserve"> </w:t>
            </w:r>
          </w:p>
        </w:tc>
        <w:tc>
          <w:tcPr>
            <w:tcW w:w="5960" w:type="dxa"/>
          </w:tcPr>
          <w:p w:rsidR="00D06D0B" w:rsidRDefault="00A74177">
            <w:pPr>
              <w:pStyle w:val="TableBodyText"/>
              <w:spacing w:after="0" w:line="276" w:lineRule="auto"/>
              <w:ind w:left="2"/>
            </w:pPr>
            <w:r>
              <w:t xml:space="preserve">Runtime error 424 (Object required) is raised. </w:t>
            </w:r>
          </w:p>
        </w:tc>
      </w:tr>
    </w:tbl>
    <w:p w:rsidR="00D06D0B" w:rsidRDefault="00D06D0B"/>
    <w:p w:rsidR="00D06D0B" w:rsidRDefault="00A74177">
      <w:pPr>
        <w:pStyle w:val="Heading3"/>
      </w:pPr>
      <w:bookmarkStart w:id="323" w:name="section_4a496c575e6f4f389cf9ef804ea04350"/>
      <w:bookmarkStart w:id="324" w:name="_Toc158907458"/>
      <w:r>
        <w:t>Set-coercion</w:t>
      </w:r>
      <w:bookmarkEnd w:id="323"/>
      <w:bookmarkEnd w:id="324"/>
      <w:r>
        <w:fldChar w:fldCharType="begin"/>
      </w:r>
      <w:r>
        <w:instrText xml:space="preserve"> XE "Set-coercion" </w:instrText>
      </w:r>
      <w:r>
        <w:fldChar w:fldCharType="end"/>
      </w:r>
    </w:p>
    <w:p w:rsidR="00D06D0B" w:rsidRDefault="00A74177">
      <w:pPr>
        <w:spacing w:after="263"/>
        <w:ind w:left="10"/>
      </w:pPr>
      <w:r>
        <w:rPr>
          <w:b/>
          <w:i/>
        </w:rPr>
        <w:t>Set-</w:t>
      </w:r>
      <w:r>
        <w:rPr>
          <w:i/>
        </w:rPr>
        <w:t>coercion</w:t>
      </w:r>
      <w:r>
        <w:t xml:space="preserve"> occurs in contexts where object values are expected, typically where the declared type of the destination is a class or where the </w:t>
      </w:r>
      <w:r>
        <w:rPr>
          <w:b/>
        </w:rPr>
        <w:t>Set</w:t>
      </w:r>
      <w:r>
        <w:t xml:space="preserve"> keyword has been used explicitly. </w:t>
      </w:r>
    </w:p>
    <w:p w:rsidR="00D06D0B" w:rsidRDefault="00A74177">
      <w:pPr>
        <w:pStyle w:val="Heading4"/>
      </w:pPr>
      <w:bookmarkStart w:id="325" w:name="section_53f9bdd4575945fbb13d57e3445bde6d"/>
      <w:bookmarkStart w:id="326" w:name="_Toc158907459"/>
      <w:r>
        <w:t>Static semantics</w:t>
      </w:r>
      <w:bookmarkEnd w:id="325"/>
      <w:bookmarkEnd w:id="326"/>
    </w:p>
    <w:p w:rsidR="00D06D0B" w:rsidRDefault="00A74177">
      <w:pPr>
        <w:spacing w:after="270"/>
        <w:ind w:left="10"/>
      </w:pPr>
      <w:r>
        <w:rPr>
          <w:b/>
        </w:rPr>
        <w:t>Set</w:t>
      </w:r>
      <w:r>
        <w:t>-coercion between the following pairs of source declared types and</w:t>
      </w:r>
      <w:r>
        <w:t xml:space="preserve"> destination declared types is invalid: </w:t>
      </w:r>
    </w:p>
    <w:tbl>
      <w:tblPr>
        <w:tblStyle w:val="Table-ShadedHeader"/>
        <w:tblW w:w="9573" w:type="dxa"/>
        <w:tblLook w:val="04A0" w:firstRow="1" w:lastRow="0" w:firstColumn="1" w:lastColumn="0" w:noHBand="0" w:noVBand="1"/>
      </w:tblPr>
      <w:tblGrid>
        <w:gridCol w:w="4784"/>
        <w:gridCol w:w="478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784" w:type="dxa"/>
          </w:tcPr>
          <w:p w:rsidR="00D06D0B" w:rsidRDefault="00A74177">
            <w:pPr>
              <w:pStyle w:val="TableHeaderText"/>
              <w:spacing w:after="0" w:line="276" w:lineRule="auto"/>
            </w:pPr>
            <w:r>
              <w:t xml:space="preserve">Source Declared Type </w:t>
            </w:r>
          </w:p>
        </w:tc>
        <w:tc>
          <w:tcPr>
            <w:tcW w:w="4789" w:type="dxa"/>
          </w:tcPr>
          <w:p w:rsidR="00D06D0B" w:rsidRDefault="00A74177">
            <w:pPr>
              <w:pStyle w:val="TableHeaderText"/>
              <w:spacing w:after="0" w:line="276" w:lineRule="auto"/>
              <w:ind w:left="2"/>
            </w:pPr>
            <w:r>
              <w:t xml:space="preserve">Destination Declared Type </w:t>
            </w:r>
          </w:p>
        </w:tc>
      </w:tr>
      <w:tr w:rsidR="00D06D0B" w:rsidTr="00D06D0B">
        <w:trPr>
          <w:trHeight w:val="290"/>
        </w:trPr>
        <w:tc>
          <w:tcPr>
            <w:tcW w:w="4784" w:type="dxa"/>
          </w:tcPr>
          <w:p w:rsidR="00D06D0B" w:rsidRDefault="00A74177">
            <w:pPr>
              <w:pStyle w:val="TableBodyText"/>
              <w:spacing w:after="0" w:line="276" w:lineRule="auto"/>
            </w:pPr>
            <w:r>
              <w:rPr>
                <w:i/>
              </w:rPr>
              <w:t xml:space="preserve">Any type </w:t>
            </w:r>
          </w:p>
        </w:tc>
        <w:tc>
          <w:tcPr>
            <w:tcW w:w="4789" w:type="dxa"/>
          </w:tcPr>
          <w:p w:rsidR="00D06D0B" w:rsidRDefault="00A74177">
            <w:pPr>
              <w:pStyle w:val="TableBodyText"/>
              <w:spacing w:after="0" w:line="276" w:lineRule="auto"/>
              <w:ind w:left="2"/>
            </w:pPr>
            <w:r>
              <w:rPr>
                <w:i/>
              </w:rPr>
              <w:t xml:space="preserve">Any type except a class or </w:t>
            </w:r>
            <w:r>
              <w:rPr>
                <w:b/>
              </w:rPr>
              <w:t>Object</w:t>
            </w:r>
            <w:r>
              <w:rPr>
                <w:i/>
              </w:rPr>
              <w:t xml:space="preserve"> or </w:t>
            </w:r>
            <w:r>
              <w:rPr>
                <w:b/>
              </w:rPr>
              <w:t xml:space="preserve">Variant </w:t>
            </w:r>
          </w:p>
        </w:tc>
      </w:tr>
      <w:tr w:rsidR="00D06D0B" w:rsidTr="00D06D0B">
        <w:trPr>
          <w:trHeight w:val="288"/>
        </w:trPr>
        <w:tc>
          <w:tcPr>
            <w:tcW w:w="4784" w:type="dxa"/>
          </w:tcPr>
          <w:p w:rsidR="00D06D0B" w:rsidRDefault="00A74177">
            <w:pPr>
              <w:pStyle w:val="TableBodyText"/>
              <w:spacing w:after="0" w:line="276" w:lineRule="auto"/>
            </w:pPr>
            <w:r>
              <w:rPr>
                <w:i/>
              </w:rPr>
              <w:lastRenderedPageBreak/>
              <w:t xml:space="preserve">Any type except a class or </w:t>
            </w:r>
            <w:r>
              <w:rPr>
                <w:b/>
              </w:rPr>
              <w:t>Object</w:t>
            </w:r>
            <w:r>
              <w:rPr>
                <w:i/>
              </w:rPr>
              <w:t xml:space="preserve"> or </w:t>
            </w:r>
            <w:r>
              <w:rPr>
                <w:b/>
              </w:rPr>
              <w:t>Variant</w:t>
            </w:r>
            <w:r>
              <w:rPr>
                <w:i/>
              </w:rPr>
              <w:t xml:space="preserve"> </w:t>
            </w:r>
          </w:p>
        </w:tc>
        <w:tc>
          <w:tcPr>
            <w:tcW w:w="4789" w:type="dxa"/>
          </w:tcPr>
          <w:p w:rsidR="00D06D0B" w:rsidRDefault="00A74177">
            <w:pPr>
              <w:pStyle w:val="TableBodyText"/>
              <w:spacing w:after="0" w:line="276" w:lineRule="auto"/>
              <w:ind w:left="2"/>
            </w:pPr>
            <w:r>
              <w:rPr>
                <w:i/>
              </w:rPr>
              <w:t xml:space="preserve">Any class or </w:t>
            </w:r>
            <w:r>
              <w:rPr>
                <w:b/>
              </w:rPr>
              <w:t>Object</w:t>
            </w:r>
            <w:r>
              <w:rPr>
                <w:i/>
              </w:rPr>
              <w:t xml:space="preserve"> or </w:t>
            </w:r>
            <w:r>
              <w:rPr>
                <w:b/>
              </w:rPr>
              <w:t>Variant</w:t>
            </w:r>
            <w:r>
              <w:rPr>
                <w:i/>
              </w:rPr>
              <w:t xml:space="preserve"> </w:t>
            </w:r>
          </w:p>
        </w:tc>
      </w:tr>
    </w:tbl>
    <w:p w:rsidR="00D06D0B" w:rsidRDefault="00D06D0B"/>
    <w:p w:rsidR="00D06D0B" w:rsidRDefault="00A74177">
      <w:pPr>
        <w:pStyle w:val="Heading4"/>
      </w:pPr>
      <w:bookmarkStart w:id="327" w:name="section_bdd2d85a32364381b289002bf0bf8ffd"/>
      <w:bookmarkStart w:id="328" w:name="_Toc158907460"/>
      <w:r>
        <w:t>Runtime semantics</w:t>
      </w:r>
      <w:bookmarkEnd w:id="327"/>
      <w:bookmarkEnd w:id="328"/>
    </w:p>
    <w:p w:rsidR="00D06D0B" w:rsidRDefault="00A74177">
      <w:pPr>
        <w:pStyle w:val="Heading5"/>
      </w:pPr>
      <w:bookmarkStart w:id="329" w:name="section_83404cf09a0f49f593bdeb4c473492c5"/>
      <w:bookmarkStart w:id="330" w:name="_Toc158907461"/>
      <w:r>
        <w:t>Set-coercion to and from a class or Object or Nothing</w:t>
      </w:r>
      <w:bookmarkEnd w:id="329"/>
      <w:bookmarkEnd w:id="330"/>
    </w:p>
    <w:p w:rsidR="00D06D0B" w:rsidRDefault="00A74177">
      <w:pPr>
        <w:spacing w:after="270"/>
        <w:ind w:left="10"/>
      </w:pPr>
      <w:r>
        <w:t xml:space="preserve">The semantics of object </w:t>
      </w:r>
      <w:r>
        <w:rPr>
          <w:b/>
        </w:rPr>
        <w:t>Set</w:t>
      </w:r>
      <w:r>
        <w:t xml:space="preserve">-coercion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3"/>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1633"/>
        </w:trPr>
        <w:tc>
          <w:tcPr>
            <w:tcW w:w="1805" w:type="dxa"/>
          </w:tcPr>
          <w:p w:rsidR="00D06D0B" w:rsidRDefault="00A74177">
            <w:pPr>
              <w:pStyle w:val="TableBodyText"/>
              <w:spacing w:after="0" w:line="276" w:lineRule="auto"/>
            </w:pPr>
            <w:r>
              <w:rPr>
                <w:i/>
              </w:rPr>
              <w:t>Any class</w:t>
            </w:r>
            <w:r>
              <w:t xml:space="preserve"> </w:t>
            </w:r>
          </w:p>
        </w:tc>
        <w:tc>
          <w:tcPr>
            <w:tcW w:w="1808" w:type="dxa"/>
          </w:tcPr>
          <w:p w:rsidR="00D06D0B" w:rsidRDefault="00A74177">
            <w:pPr>
              <w:pStyle w:val="TableBodyText"/>
              <w:spacing w:after="0" w:line="276" w:lineRule="auto"/>
            </w:pPr>
            <w:r>
              <w:rPr>
                <w:i/>
              </w:rPr>
              <w:t xml:space="preserve">Same class as source type or class implemented by source type or </w:t>
            </w:r>
            <w:r>
              <w:rPr>
                <w:b/>
              </w:rPr>
              <w:t>Object</w:t>
            </w:r>
            <w:r>
              <w:rPr>
                <w:i/>
              </w:rPr>
              <w:t xml:space="preserve"> or </w:t>
            </w:r>
            <w:r>
              <w:rPr>
                <w:b/>
              </w:rPr>
              <w:t>Variant</w:t>
            </w:r>
            <w:r>
              <w:rPr>
                <w:i/>
              </w:rPr>
              <w:t xml:space="preserve"> </w:t>
            </w:r>
          </w:p>
        </w:tc>
        <w:tc>
          <w:tcPr>
            <w:tcW w:w="5960" w:type="dxa"/>
          </w:tcPr>
          <w:p w:rsidR="00D06D0B" w:rsidRDefault="00A74177">
            <w:pPr>
              <w:pStyle w:val="TableBodyText"/>
              <w:spacing w:after="0" w:line="276" w:lineRule="auto"/>
              <w:ind w:left="2"/>
            </w:pPr>
            <w:r>
              <w:t xml:space="preserve">The result is a copy of the source object reference. The source and destination now refer to the same object. </w:t>
            </w:r>
          </w:p>
        </w:tc>
      </w:tr>
      <w:tr w:rsidR="00D06D0B" w:rsidTr="00D06D0B">
        <w:trPr>
          <w:trHeight w:val="951"/>
        </w:trPr>
        <w:tc>
          <w:tcPr>
            <w:tcW w:w="1805" w:type="dxa"/>
          </w:tcPr>
          <w:p w:rsidR="00D06D0B" w:rsidRDefault="00A74177">
            <w:pPr>
              <w:pStyle w:val="TableBodyText"/>
              <w:spacing w:after="0" w:line="276" w:lineRule="auto"/>
            </w:pPr>
            <w:r>
              <w:rPr>
                <w:i/>
              </w:rPr>
              <w:t>Any class</w:t>
            </w:r>
            <w:r>
              <w:t xml:space="preserve"> </w:t>
            </w:r>
          </w:p>
        </w:tc>
        <w:tc>
          <w:tcPr>
            <w:tcW w:w="1808" w:type="dxa"/>
          </w:tcPr>
          <w:p w:rsidR="00D06D0B" w:rsidRDefault="00A74177">
            <w:pPr>
              <w:pStyle w:val="TableBodyText"/>
              <w:spacing w:after="0" w:line="276" w:lineRule="auto"/>
            </w:pPr>
            <w:r>
              <w:rPr>
                <w:i/>
              </w:rPr>
              <w:t>Different class not implemented by source type</w:t>
            </w:r>
          </w:p>
        </w:tc>
        <w:tc>
          <w:tcPr>
            <w:tcW w:w="5960" w:type="dxa"/>
          </w:tcPr>
          <w:p w:rsidR="00D06D0B" w:rsidRDefault="00A74177">
            <w:pPr>
              <w:pStyle w:val="TableBodyText"/>
              <w:spacing w:after="0" w:line="276" w:lineRule="auto"/>
              <w:ind w:left="2"/>
            </w:pPr>
            <w:r>
              <w:t>Ru</w:t>
            </w:r>
            <w:r>
              <w:t>ntime error 13 (Type mismatch) is raised.</w:t>
            </w:r>
          </w:p>
        </w:tc>
      </w:tr>
      <w:tr w:rsidR="00D06D0B" w:rsidTr="00D06D0B">
        <w:trPr>
          <w:trHeight w:val="559"/>
        </w:trPr>
        <w:tc>
          <w:tcPr>
            <w:tcW w:w="1805" w:type="dxa"/>
          </w:tcPr>
          <w:p w:rsidR="00D06D0B" w:rsidRDefault="00A74177">
            <w:pPr>
              <w:pStyle w:val="TableBodyText"/>
              <w:spacing w:after="0" w:line="276" w:lineRule="auto"/>
            </w:pPr>
            <w:r>
              <w:rPr>
                <w:b/>
              </w:rPr>
              <w:t xml:space="preserve">Nothing </w:t>
            </w:r>
          </w:p>
        </w:tc>
        <w:tc>
          <w:tcPr>
            <w:tcW w:w="1808" w:type="dxa"/>
          </w:tcPr>
          <w:p w:rsidR="00D06D0B" w:rsidRDefault="00A74177">
            <w:pPr>
              <w:pStyle w:val="TableBodyText"/>
              <w:spacing w:after="32"/>
            </w:pPr>
            <w:r>
              <w:rPr>
                <w:i/>
              </w:rPr>
              <w:t xml:space="preserve">Any class or </w:t>
            </w:r>
          </w:p>
          <w:p w:rsidR="00D06D0B" w:rsidRDefault="00A74177">
            <w:pPr>
              <w:pStyle w:val="TableBodyText"/>
              <w:spacing w:after="0" w:line="276" w:lineRule="auto"/>
            </w:pPr>
            <w:r>
              <w:rPr>
                <w:b/>
              </w:rPr>
              <w:t xml:space="preserve">Object </w:t>
            </w:r>
            <w:r>
              <w:rPr>
                <w:i/>
              </w:rPr>
              <w:t>or</w:t>
            </w:r>
            <w:r>
              <w:rPr>
                <w:b/>
              </w:rPr>
              <w:t xml:space="preserve"> Variant</w:t>
            </w:r>
            <w:r>
              <w:rPr>
                <w:i/>
              </w:rPr>
              <w:t xml:space="preserve"> </w:t>
            </w:r>
          </w:p>
        </w:tc>
        <w:tc>
          <w:tcPr>
            <w:tcW w:w="5960" w:type="dxa"/>
          </w:tcPr>
          <w:p w:rsidR="00D06D0B" w:rsidRDefault="00A74177">
            <w:pPr>
              <w:pStyle w:val="TableBodyText"/>
              <w:spacing w:after="0" w:line="276" w:lineRule="auto"/>
              <w:ind w:left="2"/>
            </w:pPr>
            <w:r>
              <w:t xml:space="preserve">The result is the </w:t>
            </w:r>
            <w:r>
              <w:rPr>
                <w:b/>
              </w:rPr>
              <w:t>Nothing</w:t>
            </w:r>
            <w:r>
              <w:t xml:space="preserve"> reference. </w:t>
            </w:r>
          </w:p>
        </w:tc>
      </w:tr>
    </w:tbl>
    <w:p w:rsidR="00D06D0B" w:rsidRDefault="00D06D0B"/>
    <w:p w:rsidR="00D06D0B" w:rsidRDefault="00A74177">
      <w:pPr>
        <w:pStyle w:val="Heading5"/>
      </w:pPr>
      <w:bookmarkStart w:id="331" w:name="section_9a2eb890a7c84f10b86c3ec77a564294"/>
      <w:bookmarkStart w:id="332" w:name="_Toc158907462"/>
      <w:r>
        <w:t>Set-coercion to and from non-object types</w:t>
      </w:r>
      <w:bookmarkEnd w:id="331"/>
      <w:bookmarkEnd w:id="332"/>
    </w:p>
    <w:p w:rsidR="00D06D0B" w:rsidRDefault="00A74177">
      <w:pPr>
        <w:spacing w:after="270"/>
        <w:ind w:left="10"/>
      </w:pPr>
      <w:r>
        <w:t>The semantics of non-object</w:t>
      </w:r>
      <w:r>
        <w:rPr>
          <w:b/>
        </w:rPr>
        <w:t xml:space="preserve"> Set</w:t>
      </w:r>
      <w:r>
        <w:t xml:space="preserve">-coercion with the </w:t>
      </w:r>
      <w:r>
        <w:rPr>
          <w:b/>
        </w:rPr>
        <w:t>Set</w:t>
      </w:r>
      <w:r>
        <w:t xml:space="preserve"> keyword depend on the source’s value type and the destination’s declared type: </w:t>
      </w:r>
    </w:p>
    <w:tbl>
      <w:tblPr>
        <w:tblStyle w:val="Table-ShadedHeader"/>
        <w:tblW w:w="9573" w:type="dxa"/>
        <w:tblLook w:val="04A0" w:firstRow="1" w:lastRow="0" w:firstColumn="1" w:lastColumn="0" w:noHBand="0" w:noVBand="1"/>
      </w:tblPr>
      <w:tblGrid>
        <w:gridCol w:w="1805"/>
        <w:gridCol w:w="1808"/>
        <w:gridCol w:w="5960"/>
      </w:tblGrid>
      <w:tr w:rsidR="00D06D0B" w:rsidTr="00D06D0B">
        <w:trPr>
          <w:cnfStyle w:val="100000000000" w:firstRow="1" w:lastRow="0" w:firstColumn="0" w:lastColumn="0" w:oddVBand="0" w:evenVBand="0" w:oddHBand="0" w:evenHBand="0" w:firstRowFirstColumn="0" w:firstRowLastColumn="0" w:lastRowFirstColumn="0" w:lastRowLastColumn="0"/>
          <w:trHeight w:val="552"/>
          <w:tblHeader/>
        </w:trPr>
        <w:tc>
          <w:tcPr>
            <w:tcW w:w="1805" w:type="dxa"/>
          </w:tcPr>
          <w:p w:rsidR="00D06D0B" w:rsidRDefault="00A74177">
            <w:pPr>
              <w:pStyle w:val="TableHeaderText"/>
              <w:spacing w:after="0" w:line="276" w:lineRule="auto"/>
            </w:pPr>
            <w:r>
              <w:t xml:space="preserve">Source Value Type </w:t>
            </w:r>
          </w:p>
        </w:tc>
        <w:tc>
          <w:tcPr>
            <w:tcW w:w="1808" w:type="dxa"/>
          </w:tcPr>
          <w:p w:rsidR="00D06D0B" w:rsidRDefault="00A74177">
            <w:pPr>
              <w:pStyle w:val="TableHeaderText"/>
              <w:spacing w:after="32"/>
            </w:pPr>
            <w:r>
              <w:t xml:space="preserve">Destination </w:t>
            </w:r>
          </w:p>
          <w:p w:rsidR="00D06D0B" w:rsidRDefault="00A74177">
            <w:pPr>
              <w:pStyle w:val="TableHeaderText"/>
              <w:spacing w:after="0" w:line="276" w:lineRule="auto"/>
            </w:pPr>
            <w:r>
              <w:t xml:space="preserve">Declared Type </w:t>
            </w:r>
          </w:p>
        </w:tc>
        <w:tc>
          <w:tcPr>
            <w:tcW w:w="5960" w:type="dxa"/>
          </w:tcPr>
          <w:p w:rsidR="00D06D0B" w:rsidRDefault="00A74177">
            <w:pPr>
              <w:pStyle w:val="TableHeaderText"/>
              <w:spacing w:after="0" w:line="276" w:lineRule="auto"/>
              <w:ind w:left="2"/>
            </w:pPr>
            <w:r>
              <w:t xml:space="preserve">Semantics </w:t>
            </w:r>
          </w:p>
        </w:tc>
      </w:tr>
      <w:tr w:rsidR="00D06D0B" w:rsidTr="00D06D0B">
        <w:trPr>
          <w:trHeight w:val="559"/>
        </w:trPr>
        <w:tc>
          <w:tcPr>
            <w:tcW w:w="1805" w:type="dxa"/>
          </w:tcPr>
          <w:p w:rsidR="00D06D0B" w:rsidRDefault="00A74177">
            <w:pPr>
              <w:pStyle w:val="TableBodyText"/>
              <w:spacing w:after="0" w:line="276" w:lineRule="auto"/>
            </w:pPr>
            <w:r>
              <w:rPr>
                <w:i/>
              </w:rPr>
              <w:t xml:space="preserve">Any type except a class or </w:t>
            </w:r>
            <w:r>
              <w:rPr>
                <w:b/>
              </w:rPr>
              <w:t>Nothing</w:t>
            </w:r>
            <w:r>
              <w:rPr>
                <w:i/>
              </w:rPr>
              <w:t xml:space="preserve"> </w:t>
            </w:r>
          </w:p>
        </w:tc>
        <w:tc>
          <w:tcPr>
            <w:tcW w:w="1808" w:type="dxa"/>
          </w:tcPr>
          <w:p w:rsidR="00D06D0B" w:rsidRDefault="00A74177">
            <w:pPr>
              <w:pStyle w:val="TableBodyText"/>
              <w:spacing w:after="0" w:line="276" w:lineRule="auto"/>
            </w:pPr>
            <w:r>
              <w:rPr>
                <w:i/>
              </w:rPr>
              <w:t xml:space="preserve">Any class or </w:t>
            </w:r>
            <w:r>
              <w:rPr>
                <w:b/>
              </w:rPr>
              <w:t>Object</w:t>
            </w:r>
            <w:r>
              <w:rPr>
                <w:i/>
              </w:rPr>
              <w:t xml:space="preserve"> </w:t>
            </w:r>
          </w:p>
        </w:tc>
        <w:tc>
          <w:tcPr>
            <w:tcW w:w="5960" w:type="dxa"/>
          </w:tcPr>
          <w:p w:rsidR="00D06D0B" w:rsidRDefault="00A74177">
            <w:pPr>
              <w:pStyle w:val="TableBodyText"/>
              <w:spacing w:after="0" w:line="276" w:lineRule="auto"/>
              <w:ind w:left="2"/>
            </w:pPr>
            <w:r>
              <w:t xml:space="preserve">Runtime error 424 (Object required) is raised. </w:t>
            </w:r>
          </w:p>
        </w:tc>
      </w:tr>
      <w:tr w:rsidR="00D06D0B" w:rsidTr="00D06D0B">
        <w:trPr>
          <w:trHeight w:val="559"/>
        </w:trPr>
        <w:tc>
          <w:tcPr>
            <w:tcW w:w="1805" w:type="dxa"/>
          </w:tcPr>
          <w:p w:rsidR="00D06D0B" w:rsidRDefault="00A74177">
            <w:pPr>
              <w:pStyle w:val="TableBodyText"/>
              <w:spacing w:after="0" w:line="276" w:lineRule="auto"/>
            </w:pPr>
            <w:r>
              <w:rPr>
                <w:i/>
              </w:rPr>
              <w:t xml:space="preserve">Any type except a class or </w:t>
            </w:r>
            <w:r>
              <w:rPr>
                <w:b/>
              </w:rPr>
              <w:t>Nothing</w:t>
            </w:r>
            <w:r>
              <w:rPr>
                <w:i/>
              </w:rPr>
              <w:t xml:space="preserve"> </w:t>
            </w:r>
          </w:p>
        </w:tc>
        <w:tc>
          <w:tcPr>
            <w:tcW w:w="1808" w:type="dxa"/>
          </w:tcPr>
          <w:p w:rsidR="00D06D0B" w:rsidRDefault="00A74177">
            <w:pPr>
              <w:pStyle w:val="TableBodyText"/>
              <w:spacing w:after="0" w:line="276" w:lineRule="auto"/>
            </w:pPr>
            <w:r>
              <w:rPr>
                <w:b/>
              </w:rPr>
              <w:t xml:space="preserve">Variant </w:t>
            </w:r>
          </w:p>
        </w:tc>
        <w:tc>
          <w:tcPr>
            <w:tcW w:w="5960" w:type="dxa"/>
          </w:tcPr>
          <w:p w:rsidR="00D06D0B" w:rsidRDefault="00A74177">
            <w:pPr>
              <w:pStyle w:val="TableBodyText"/>
              <w:spacing w:after="0" w:line="276" w:lineRule="auto"/>
              <w:ind w:left="2"/>
            </w:pPr>
            <w:r>
              <w:t xml:space="preserve">Runtime error 13 (Type mismatch) is raised. </w:t>
            </w:r>
          </w:p>
        </w:tc>
      </w:tr>
    </w:tbl>
    <w:p w:rsidR="00D06D0B" w:rsidRDefault="00D06D0B">
      <w:pPr>
        <w:spacing w:after="272"/>
      </w:pPr>
    </w:p>
    <w:p w:rsidR="00D06D0B" w:rsidRDefault="00A74177">
      <w:pPr>
        <w:spacing w:after="0"/>
      </w:pPr>
      <w:r>
        <w:t xml:space="preserve"> </w:t>
      </w:r>
    </w:p>
    <w:p w:rsidR="00D06D0B" w:rsidRDefault="00A74177">
      <w:pPr>
        <w:pStyle w:val="Heading2"/>
      </w:pPr>
      <w:bookmarkStart w:id="333" w:name="section_65a708dce805442e8b9cc02acb6254b2"/>
      <w:bookmarkStart w:id="334" w:name="_Toc158907463"/>
      <w:r>
        <w:lastRenderedPageBreak/>
        <w:t>Expressions</w:t>
      </w:r>
      <w:bookmarkEnd w:id="333"/>
      <w:bookmarkEnd w:id="334"/>
      <w:r>
        <w:fldChar w:fldCharType="begin"/>
      </w:r>
      <w:r>
        <w:instrText xml:space="preserve"> XE "expression" </w:instrText>
      </w:r>
      <w:r>
        <w:fldChar w:fldCharType="end"/>
      </w:r>
      <w:r>
        <w:fldChar w:fldCharType="begin"/>
      </w:r>
      <w:r>
        <w:instrText xml:space="preserve"> XE "&lt;expression&gt;" </w:instrText>
      </w:r>
      <w:r>
        <w:fldChar w:fldCharType="end"/>
      </w:r>
      <w:r>
        <w:fldChar w:fldCharType="begin"/>
      </w:r>
      <w:r>
        <w:instrText xml:space="preserve"> XE "&lt;value-expression&gt;" </w:instrText>
      </w:r>
      <w:r>
        <w:fldChar w:fldCharType="end"/>
      </w:r>
      <w:r>
        <w:fldChar w:fldCharType="begin"/>
      </w:r>
      <w:r>
        <w:instrText xml:space="preserve"> XE "&lt;l-expression&gt;" </w:instrText>
      </w:r>
      <w:r>
        <w:fldChar w:fldCharType="end"/>
      </w:r>
    </w:p>
    <w:p w:rsidR="00D06D0B" w:rsidRDefault="00A74177">
      <w:r>
        <w:t xml:space="preserve">An </w:t>
      </w:r>
      <w:r>
        <w:rPr>
          <w:i/>
        </w:rPr>
        <w:t>expression</w:t>
      </w:r>
      <w:r>
        <w:t xml:space="preserve"> is a hierarchy of values, identifiers and sube</w:t>
      </w:r>
      <w:r>
        <w:t xml:space="preserve">xpressions that evaluates to a value, or references an entity such as a variable, constant, procedure or type. Besides its tree of subexpressions, an expression also has a </w:t>
      </w:r>
      <w:r>
        <w:rPr>
          <w:i/>
        </w:rPr>
        <w:t>declared type</w:t>
      </w:r>
      <w:r>
        <w:t xml:space="preserve"> which can be determined statically, and a </w:t>
      </w:r>
      <w:r>
        <w:rPr>
          <w:i/>
        </w:rPr>
        <w:t>value type</w:t>
      </w:r>
      <w:r>
        <w:t xml:space="preserve"> which can vary depending on the runtime value of its values and subexpressions. This section defines the syntax of expressions, their static resolution rules and their runtime evaluation rules. </w:t>
      </w:r>
    </w:p>
    <w:p w:rsidR="00D06D0B" w:rsidRDefault="00A74177">
      <w:pPr>
        <w:pStyle w:val="Code"/>
      </w:pPr>
      <w:r>
        <w:t xml:space="preserve">expression = value-expression / l-expression </w:t>
      </w:r>
    </w:p>
    <w:p w:rsidR="00D06D0B" w:rsidRDefault="00A74177">
      <w:pPr>
        <w:pStyle w:val="Code"/>
      </w:pPr>
      <w:r>
        <w:t>value-expressi</w:t>
      </w:r>
      <w:r>
        <w:t xml:space="preserve">on = literal-expression / parenthesized-expression / typeof-is-expression / new-expression / operator-expression </w:t>
      </w:r>
    </w:p>
    <w:p w:rsidR="00D06D0B" w:rsidRDefault="00A74177">
      <w:pPr>
        <w:pStyle w:val="Code"/>
      </w:pPr>
      <w:r>
        <w:t>l-expression = simple-name-expression / instance-expression / member-access-expression / index-expression / dictionary-access-expression / wit</w:t>
      </w:r>
      <w:r>
        <w:t xml:space="preserve">h-expression </w:t>
      </w:r>
    </w:p>
    <w:p w:rsidR="00D06D0B" w:rsidRDefault="00A74177">
      <w:pPr>
        <w:pStyle w:val="Heading3"/>
      </w:pPr>
      <w:bookmarkStart w:id="335" w:name="section_4d999406a0ab4f45a8ef03d10f911740"/>
      <w:bookmarkStart w:id="336" w:name="_Toc158907464"/>
      <w:r>
        <w:t>Expression Classifications</w:t>
      </w:r>
      <w:bookmarkEnd w:id="335"/>
      <w:bookmarkEnd w:id="336"/>
      <w:r>
        <w:fldChar w:fldCharType="begin"/>
      </w:r>
      <w:r>
        <w:instrText xml:space="preserve"> XE "expression:classifications" </w:instrText>
      </w:r>
      <w:r>
        <w:fldChar w:fldCharType="end"/>
      </w:r>
    </w:p>
    <w:p w:rsidR="00D06D0B" w:rsidRDefault="00A74177">
      <w:r>
        <w:t xml:space="preserve">Every expression has one of the following </w:t>
      </w:r>
      <w:r>
        <w:rPr>
          <w:i/>
        </w:rPr>
        <w:t>classifications</w:t>
      </w:r>
      <w:r>
        <w:t xml:space="preserve">: </w:t>
      </w:r>
    </w:p>
    <w:p w:rsidR="00D06D0B" w:rsidRDefault="00A74177">
      <w:pPr>
        <w:numPr>
          <w:ilvl w:val="0"/>
          <w:numId w:val="164"/>
        </w:numPr>
        <w:ind w:hanging="361"/>
      </w:pPr>
      <w:r>
        <w:t xml:space="preserve">A </w:t>
      </w:r>
      <w:r>
        <w:rPr>
          <w:i/>
        </w:rPr>
        <w:t>value expression</w:t>
      </w:r>
      <w:r>
        <w:t xml:space="preserve">. A value expression represents an immutable </w:t>
      </w:r>
      <w:r>
        <w:rPr>
          <w:i/>
        </w:rPr>
        <w:t>data value</w:t>
      </w:r>
      <w:r>
        <w:t xml:space="preserve">, and also has a declared type. </w:t>
      </w:r>
    </w:p>
    <w:p w:rsidR="00D06D0B" w:rsidRDefault="00A74177">
      <w:pPr>
        <w:numPr>
          <w:ilvl w:val="0"/>
          <w:numId w:val="164"/>
        </w:numPr>
        <w:ind w:hanging="361"/>
      </w:pPr>
      <w:r>
        <w:t xml:space="preserve">A </w:t>
      </w:r>
      <w:r>
        <w:rPr>
          <w:i/>
        </w:rPr>
        <w:t>variable exp</w:t>
      </w:r>
      <w:r>
        <w:rPr>
          <w:i/>
        </w:rPr>
        <w:t>ression</w:t>
      </w:r>
      <w:r>
        <w:t xml:space="preserve">. A variable expression references a </w:t>
      </w:r>
      <w:r>
        <w:rPr>
          <w:i/>
        </w:rPr>
        <w:t>variable</w:t>
      </w:r>
      <w:r>
        <w:t xml:space="preserve"> declaration, and also has an argument list queue and a declared type. </w:t>
      </w:r>
    </w:p>
    <w:p w:rsidR="00D06D0B" w:rsidRDefault="00A74177">
      <w:pPr>
        <w:numPr>
          <w:ilvl w:val="0"/>
          <w:numId w:val="164"/>
        </w:numPr>
        <w:ind w:hanging="361"/>
      </w:pPr>
      <w:r>
        <w:t xml:space="preserve">A </w:t>
      </w:r>
      <w:r>
        <w:rPr>
          <w:i/>
        </w:rPr>
        <w:t>property expression</w:t>
      </w:r>
      <w:r>
        <w:t xml:space="preserve">. A property expression references a </w:t>
      </w:r>
      <w:r>
        <w:rPr>
          <w:i/>
        </w:rPr>
        <w:t>property</w:t>
      </w:r>
      <w:r>
        <w:t xml:space="preserve">, and also has an argument list queue and a declared type. </w:t>
      </w:r>
    </w:p>
    <w:p w:rsidR="00D06D0B" w:rsidRDefault="00A74177">
      <w:pPr>
        <w:numPr>
          <w:ilvl w:val="0"/>
          <w:numId w:val="164"/>
        </w:numPr>
        <w:ind w:hanging="361"/>
      </w:pPr>
      <w:r>
        <w:t xml:space="preserve">A </w:t>
      </w:r>
      <w:r>
        <w:rPr>
          <w:i/>
        </w:rPr>
        <w:t>function expression</w:t>
      </w:r>
      <w:r>
        <w:t xml:space="preserve">. A function expression references a </w:t>
      </w:r>
      <w:r>
        <w:rPr>
          <w:i/>
        </w:rPr>
        <w:t>function</w:t>
      </w:r>
      <w:r>
        <w:t xml:space="preserve">, and also has an argument list queue and a declared type. </w:t>
      </w:r>
    </w:p>
    <w:p w:rsidR="00D06D0B" w:rsidRDefault="00A74177">
      <w:pPr>
        <w:numPr>
          <w:ilvl w:val="0"/>
          <w:numId w:val="164"/>
        </w:numPr>
        <w:ind w:hanging="361"/>
      </w:pPr>
      <w:r>
        <w:t xml:space="preserve">A </w:t>
      </w:r>
      <w:r>
        <w:rPr>
          <w:i/>
        </w:rPr>
        <w:t>subroutine expression</w:t>
      </w:r>
      <w:r>
        <w:t xml:space="preserve">. A subroutine expression references a </w:t>
      </w:r>
      <w:r>
        <w:rPr>
          <w:i/>
        </w:rPr>
        <w:t>subroutine</w:t>
      </w:r>
      <w:r>
        <w:t xml:space="preserve">, and also has an argument list queue. </w:t>
      </w:r>
    </w:p>
    <w:p w:rsidR="00D06D0B" w:rsidRDefault="00A74177">
      <w:pPr>
        <w:numPr>
          <w:ilvl w:val="0"/>
          <w:numId w:val="164"/>
        </w:numPr>
        <w:ind w:hanging="361"/>
      </w:pPr>
      <w:r>
        <w:t xml:space="preserve">An </w:t>
      </w:r>
      <w:r>
        <w:rPr>
          <w:i/>
        </w:rPr>
        <w:t>unbound member ex</w:t>
      </w:r>
      <w:r>
        <w:rPr>
          <w:i/>
        </w:rPr>
        <w:t>pression</w:t>
      </w:r>
      <w:r>
        <w:t xml:space="preserve">. An unbound member expression references a variable, property, subroutine or function, whose classification or target reference cannot be statically determined, and also has an optional member name and an argument list queue. </w:t>
      </w:r>
    </w:p>
    <w:p w:rsidR="00D06D0B" w:rsidRDefault="00A74177">
      <w:pPr>
        <w:numPr>
          <w:ilvl w:val="0"/>
          <w:numId w:val="164"/>
        </w:numPr>
        <w:ind w:hanging="361"/>
      </w:pPr>
      <w:r>
        <w:t xml:space="preserve">A </w:t>
      </w:r>
      <w:r>
        <w:rPr>
          <w:i/>
        </w:rPr>
        <w:t>project expression</w:t>
      </w:r>
      <w:r>
        <w:t xml:space="preserve">. A project expression references a </w:t>
      </w:r>
      <w:r>
        <w:rPr>
          <w:i/>
        </w:rPr>
        <w:t>project</w:t>
      </w:r>
      <w:r>
        <w:t xml:space="preserve">. </w:t>
      </w:r>
    </w:p>
    <w:p w:rsidR="00D06D0B" w:rsidRDefault="00A74177">
      <w:pPr>
        <w:numPr>
          <w:ilvl w:val="0"/>
          <w:numId w:val="164"/>
        </w:numPr>
        <w:ind w:hanging="361"/>
      </w:pPr>
      <w:r>
        <w:t xml:space="preserve">A </w:t>
      </w:r>
      <w:r>
        <w:rPr>
          <w:i/>
        </w:rPr>
        <w:t>procedural module expression</w:t>
      </w:r>
      <w:r>
        <w:t xml:space="preserve">. A procedural module expression references a </w:t>
      </w:r>
      <w:r>
        <w:rPr>
          <w:i/>
        </w:rPr>
        <w:t>procedural module</w:t>
      </w:r>
      <w:r>
        <w:t xml:space="preserve">. </w:t>
      </w:r>
    </w:p>
    <w:p w:rsidR="00D06D0B" w:rsidRDefault="00A74177">
      <w:pPr>
        <w:numPr>
          <w:ilvl w:val="0"/>
          <w:numId w:val="164"/>
        </w:numPr>
        <w:ind w:hanging="361"/>
      </w:pPr>
      <w:r>
        <w:t xml:space="preserve">A </w:t>
      </w:r>
      <w:r>
        <w:rPr>
          <w:i/>
        </w:rPr>
        <w:t>type expression</w:t>
      </w:r>
      <w:r>
        <w:t xml:space="preserve">. A type expression references a </w:t>
      </w:r>
      <w:r>
        <w:rPr>
          <w:i/>
        </w:rPr>
        <w:t>declared type</w:t>
      </w:r>
      <w:r>
        <w:t xml:space="preserve">. </w:t>
      </w:r>
    </w:p>
    <w:p w:rsidR="00D06D0B" w:rsidRDefault="00A74177">
      <w:pPr>
        <w:pStyle w:val="Heading3"/>
      </w:pPr>
      <w:bookmarkStart w:id="337" w:name="section_1d6362a20d3c41a79c9fc3afa0a11335"/>
      <w:bookmarkStart w:id="338" w:name="_Toc158907465"/>
      <w:r>
        <w:t>Expression Evaluation</w:t>
      </w:r>
      <w:bookmarkEnd w:id="337"/>
      <w:bookmarkEnd w:id="338"/>
      <w:r>
        <w:fldChar w:fldCharType="begin"/>
      </w:r>
      <w:r>
        <w:instrText xml:space="preserve"> XE "expression:evaluation"</w:instrText>
      </w:r>
      <w:r>
        <w:instrText xml:space="preserve"> </w:instrText>
      </w:r>
      <w:r>
        <w:fldChar w:fldCharType="end"/>
      </w:r>
    </w:p>
    <w:p w:rsidR="00D06D0B" w:rsidRDefault="00A74177">
      <w:r>
        <w:t xml:space="preserve">The </w:t>
      </w:r>
      <w:r>
        <w:rPr>
          <w:i/>
        </w:rPr>
        <w:t>data value</w:t>
      </w:r>
      <w:r>
        <w:t xml:space="preserve"> or </w:t>
      </w:r>
      <w:r>
        <w:rPr>
          <w:i/>
        </w:rPr>
        <w:t>simple data value</w:t>
      </w:r>
      <w:r>
        <w:t xml:space="preserve"> of an expression can be obtained through the process of </w:t>
      </w:r>
      <w:r>
        <w:rPr>
          <w:i/>
        </w:rPr>
        <w:t>expression evaluation</w:t>
      </w:r>
      <w:r>
        <w:t>. Both data values and simple data values represent an immutable value and have a declared type, but simple data values can not represent o</w:t>
      </w:r>
      <w:r>
        <w:t xml:space="preserve">bjects or the value </w:t>
      </w:r>
      <w:r>
        <w:rPr>
          <w:b/>
        </w:rPr>
        <w:t>Nothing</w:t>
      </w:r>
      <w:r>
        <w:t xml:space="preserve">. </w:t>
      </w:r>
    </w:p>
    <w:p w:rsidR="00D06D0B" w:rsidRDefault="00A74177">
      <w:pPr>
        <w:pStyle w:val="Heading4"/>
      </w:pPr>
      <w:bookmarkStart w:id="339" w:name="section_ff101375b3014cba80b9e1ab59f7a8be"/>
      <w:bookmarkStart w:id="340" w:name="_Toc158907466"/>
      <w:r>
        <w:t>Evaluation to a data value</w:t>
      </w:r>
      <w:bookmarkEnd w:id="339"/>
      <w:bookmarkEnd w:id="340"/>
    </w:p>
    <w:p w:rsidR="00D06D0B" w:rsidRDefault="00A74177">
      <w:pPr>
        <w:spacing w:after="281"/>
        <w:ind w:left="10"/>
      </w:pPr>
      <w:r>
        <w:rPr>
          <w:i/>
        </w:rPr>
        <w:t>Static semantics.</w:t>
      </w:r>
      <w:r>
        <w:t xml:space="preserve"> The following types of expressions can be evaluated to produce a </w:t>
      </w:r>
      <w:r>
        <w:rPr>
          <w:i/>
        </w:rPr>
        <w:t>data value</w:t>
      </w:r>
      <w:r>
        <w:t xml:space="preserve">: </w:t>
      </w:r>
    </w:p>
    <w:p w:rsidR="00D06D0B" w:rsidRDefault="00A74177">
      <w:pPr>
        <w:pStyle w:val="ListParagraph"/>
        <w:numPr>
          <w:ilvl w:val="0"/>
          <w:numId w:val="165"/>
        </w:numPr>
      </w:pPr>
      <w:r>
        <w:t xml:space="preserve">An expression classified as a value expression or variable expression can be evaluated as a data value </w:t>
      </w:r>
      <w:r>
        <w:t xml:space="preserve">with the same declared type as the expression, based on the following rules: </w:t>
      </w:r>
    </w:p>
    <w:p w:rsidR="00D06D0B" w:rsidRDefault="00A74177">
      <w:pPr>
        <w:pStyle w:val="ListParagraph"/>
        <w:numPr>
          <w:ilvl w:val="1"/>
          <w:numId w:val="165"/>
        </w:numPr>
      </w:pPr>
      <w:r>
        <w:lastRenderedPageBreak/>
        <w:t xml:space="preserve">If this expression’s argument list queue is empty, the declared type of the data value is that of the value. </w:t>
      </w:r>
    </w:p>
    <w:p w:rsidR="00D06D0B" w:rsidRDefault="00A74177">
      <w:pPr>
        <w:pStyle w:val="ListParagraph"/>
        <w:numPr>
          <w:ilvl w:val="1"/>
          <w:numId w:val="165"/>
        </w:numPr>
      </w:pPr>
      <w:r>
        <w:t>Otherwise, if this expression’s argument list queue has a first unco</w:t>
      </w:r>
      <w:r>
        <w:t xml:space="preserve">nsumed argument list (perhaps with 0 arguments): </w:t>
      </w:r>
    </w:p>
    <w:p w:rsidR="00D06D0B" w:rsidRDefault="00A74177">
      <w:pPr>
        <w:pStyle w:val="ListParagraph"/>
        <w:numPr>
          <w:ilvl w:val="2"/>
          <w:numId w:val="165"/>
        </w:numPr>
      </w:pPr>
      <w:r>
        <w:t xml:space="preserve">If the declared type of the expression is </w:t>
      </w:r>
      <w:r>
        <w:rPr>
          <w:b/>
        </w:rPr>
        <w:t>Object</w:t>
      </w:r>
      <w:r>
        <w:t xml:space="preserve"> or </w:t>
      </w:r>
      <w:r>
        <w:rPr>
          <w:b/>
        </w:rPr>
        <w:t>Variant</w:t>
      </w:r>
      <w:r>
        <w:t xml:space="preserve">, the declared type of the data value is </w:t>
      </w:r>
      <w:r>
        <w:rPr>
          <w:b/>
        </w:rPr>
        <w:t>Variant</w:t>
      </w:r>
      <w:r>
        <w:t xml:space="preserve">. </w:t>
      </w:r>
    </w:p>
    <w:p w:rsidR="00D06D0B" w:rsidRDefault="00A74177">
      <w:pPr>
        <w:pStyle w:val="ListParagraph"/>
        <w:numPr>
          <w:ilvl w:val="2"/>
          <w:numId w:val="165"/>
        </w:numPr>
      </w:pPr>
      <w:r>
        <w:t xml:space="preserve">If the declared type of the expression is a specific class: </w:t>
      </w:r>
    </w:p>
    <w:p w:rsidR="00D06D0B" w:rsidRDefault="00A74177">
      <w:pPr>
        <w:pStyle w:val="ListParagraph"/>
        <w:numPr>
          <w:ilvl w:val="3"/>
          <w:numId w:val="165"/>
        </w:numPr>
      </w:pPr>
      <w:r>
        <w:t xml:space="preserve">If the declared type of the variable has a public default </w:t>
      </w:r>
      <w:r>
        <w:rPr>
          <w:b/>
        </w:rPr>
        <w:t>Property Get</w:t>
      </w:r>
      <w:r>
        <w:t xml:space="preserve"> or function and this default member’s parameter list is compatible with this argument list, the declared type of the data value is the declared type of this default member. </w:t>
      </w:r>
    </w:p>
    <w:p w:rsidR="00D06D0B" w:rsidRDefault="00A74177">
      <w:pPr>
        <w:pStyle w:val="ListParagraph"/>
        <w:numPr>
          <w:ilvl w:val="3"/>
          <w:numId w:val="165"/>
        </w:numPr>
      </w:pPr>
      <w:r>
        <w:t xml:space="preserve">Otherwise, </w:t>
      </w:r>
      <w:r>
        <w:t xml:space="preserve">the evaluation is invalid. </w:t>
      </w:r>
    </w:p>
    <w:p w:rsidR="00D06D0B" w:rsidRDefault="00A74177">
      <w:pPr>
        <w:pStyle w:val="ListParagraph"/>
        <w:numPr>
          <w:ilvl w:val="2"/>
          <w:numId w:val="165"/>
        </w:numPr>
      </w:pPr>
      <w:r>
        <w:t xml:space="preserve">If the declared type of the expression is an array type: </w:t>
      </w:r>
    </w:p>
    <w:p w:rsidR="00D06D0B" w:rsidRDefault="00A74177">
      <w:pPr>
        <w:pStyle w:val="ListParagraph"/>
        <w:numPr>
          <w:ilvl w:val="3"/>
          <w:numId w:val="165"/>
        </w:numPr>
      </w:pPr>
      <w:r>
        <w:t xml:space="preserve">If the number of arguments specified is equal to the rank of the array, the declared type of the data value is the array’s element type. </w:t>
      </w:r>
    </w:p>
    <w:p w:rsidR="00D06D0B" w:rsidRDefault="00A74177">
      <w:pPr>
        <w:pStyle w:val="ListParagraph"/>
        <w:numPr>
          <w:ilvl w:val="3"/>
          <w:numId w:val="165"/>
        </w:numPr>
      </w:pPr>
      <w:r>
        <w:t>Otherwise, if one or more argume</w:t>
      </w:r>
      <w:r>
        <w:t xml:space="preserve">nts have been specified and the number of arguments specified is different than the rank of the array, the evaluation is invalid. </w:t>
      </w:r>
    </w:p>
    <w:p w:rsidR="00D06D0B" w:rsidRDefault="00A74177">
      <w:pPr>
        <w:pStyle w:val="ListParagraph"/>
        <w:numPr>
          <w:ilvl w:val="2"/>
          <w:numId w:val="165"/>
        </w:numPr>
      </w:pPr>
      <w:r>
        <w:t xml:space="preserve">Otherwise, if the declared type is a type other than </w:t>
      </w:r>
      <w:r>
        <w:rPr>
          <w:b/>
        </w:rPr>
        <w:t>Object</w:t>
      </w:r>
      <w:r>
        <w:t xml:space="preserve">, </w:t>
      </w:r>
      <w:r>
        <w:rPr>
          <w:b/>
        </w:rPr>
        <w:t>Variant</w:t>
      </w:r>
      <w:r>
        <w:t>, a specific class or an array type, the evaluation is in</w:t>
      </w:r>
      <w:r>
        <w:t xml:space="preserve">valid. </w:t>
      </w:r>
    </w:p>
    <w:p w:rsidR="00D06D0B" w:rsidRDefault="00A74177">
      <w:pPr>
        <w:pStyle w:val="ListParagraph"/>
        <w:numPr>
          <w:ilvl w:val="0"/>
          <w:numId w:val="165"/>
        </w:numPr>
      </w:pPr>
      <w:r>
        <w:t xml:space="preserve">An expression classified as a property with an accessible </w:t>
      </w:r>
      <w:r>
        <w:rPr>
          <w:b/>
        </w:rPr>
        <w:t>Property Get</w:t>
      </w:r>
      <w:r>
        <w:t xml:space="preserve"> or a function can be evaluated as a data value with the same declared type as the property or function. </w:t>
      </w:r>
    </w:p>
    <w:p w:rsidR="00D06D0B" w:rsidRDefault="00A74177">
      <w:pPr>
        <w:pStyle w:val="ListParagraph"/>
        <w:numPr>
          <w:ilvl w:val="0"/>
          <w:numId w:val="165"/>
        </w:numPr>
      </w:pPr>
      <w:r>
        <w:t>An expression classified as an unbound member can be evaluated as a data</w:t>
      </w:r>
      <w:r>
        <w:t xml:space="preserve"> value with a declared type of </w:t>
      </w:r>
      <w:r>
        <w:rPr>
          <w:b/>
        </w:rPr>
        <w:t>Variant</w:t>
      </w:r>
      <w:r>
        <w:t xml:space="preserve">. </w:t>
      </w:r>
    </w:p>
    <w:p w:rsidR="00D06D0B" w:rsidRDefault="00A74177">
      <w:pPr>
        <w:rPr>
          <w:i/>
        </w:rPr>
      </w:pPr>
      <w:r>
        <w:rPr>
          <w:i/>
        </w:rPr>
        <w:t xml:space="preserve">Runtime semantics. </w:t>
      </w:r>
    </w:p>
    <w:p w:rsidR="00D06D0B" w:rsidRDefault="00A74177">
      <w:r>
        <w:t xml:space="preserve">At runtime, the data value’s value is determined based on the classification of the expression, as follows: </w:t>
      </w:r>
    </w:p>
    <w:p w:rsidR="00D06D0B" w:rsidRDefault="00A74177">
      <w:pPr>
        <w:pStyle w:val="ListParagraph"/>
        <w:numPr>
          <w:ilvl w:val="0"/>
          <w:numId w:val="165"/>
        </w:numPr>
      </w:pPr>
      <w:r>
        <w:t xml:space="preserve">If the expression is classified as a value, the data value’s value is that of the expression. </w:t>
      </w:r>
    </w:p>
    <w:p w:rsidR="00D06D0B" w:rsidRDefault="00A74177">
      <w:pPr>
        <w:pStyle w:val="ListParagraph"/>
        <w:numPr>
          <w:ilvl w:val="0"/>
          <w:numId w:val="165"/>
        </w:numPr>
      </w:pPr>
      <w:r>
        <w:t xml:space="preserve">If the expression is classified as an unbound member, the member is resolved as a variable, property, function or subroutine: </w:t>
      </w:r>
    </w:p>
    <w:p w:rsidR="00D06D0B" w:rsidRDefault="00A74177">
      <w:pPr>
        <w:pStyle w:val="ListParagraph"/>
        <w:numPr>
          <w:ilvl w:val="1"/>
          <w:numId w:val="165"/>
        </w:numPr>
      </w:pPr>
      <w:r>
        <w:t>If the member was resolved as a va</w:t>
      </w:r>
      <w:r>
        <w:t xml:space="preserve">riable, property or function, evaluation continues as if the expression had statically been resolved as a variable expression, property expression or function expression, respectively.  </w:t>
      </w:r>
    </w:p>
    <w:p w:rsidR="00D06D0B" w:rsidRDefault="00A74177">
      <w:pPr>
        <w:pStyle w:val="ListParagraph"/>
        <w:numPr>
          <w:ilvl w:val="1"/>
          <w:numId w:val="165"/>
        </w:numPr>
      </w:pPr>
      <w:r>
        <w:t>If the member was resolved as a subroutine, the subroutine is invoked</w:t>
      </w:r>
      <w:r>
        <w:t xml:space="preserve"> with the same target and argument list as the unbound member expression. The data value’s value is the value </w:t>
      </w:r>
      <w:r>
        <w:rPr>
          <w:b/>
        </w:rPr>
        <w:t>Empty</w:t>
      </w:r>
      <w:r>
        <w:t xml:space="preserve">. </w:t>
      </w:r>
    </w:p>
    <w:p w:rsidR="00D06D0B" w:rsidRDefault="00A74177">
      <w:pPr>
        <w:pStyle w:val="ListParagraph"/>
        <w:numPr>
          <w:ilvl w:val="0"/>
          <w:numId w:val="165"/>
        </w:numPr>
      </w:pPr>
      <w:r>
        <w:t xml:space="preserve">If the expression is classified as a variable: </w:t>
      </w:r>
    </w:p>
    <w:p w:rsidR="00D06D0B" w:rsidRDefault="00A74177">
      <w:pPr>
        <w:pStyle w:val="ListParagraph"/>
        <w:numPr>
          <w:ilvl w:val="1"/>
          <w:numId w:val="165"/>
        </w:numPr>
      </w:pPr>
      <w:r>
        <w:t>If the argument list queue is empty, the data value’s value is a copy of the variable’s da</w:t>
      </w:r>
      <w:r>
        <w:t xml:space="preserve">ta value. </w:t>
      </w:r>
    </w:p>
    <w:p w:rsidR="00D06D0B" w:rsidRDefault="00A74177">
      <w:pPr>
        <w:pStyle w:val="ListParagraph"/>
        <w:numPr>
          <w:ilvl w:val="1"/>
          <w:numId w:val="165"/>
        </w:numPr>
      </w:pPr>
      <w:r>
        <w:t xml:space="preserve">Otherwise, if the argument list queue has a first unconsumed argument list (perhaps empty): </w:t>
      </w:r>
    </w:p>
    <w:p w:rsidR="00D06D0B" w:rsidRDefault="00A74177">
      <w:pPr>
        <w:pStyle w:val="ListParagraph"/>
        <w:numPr>
          <w:ilvl w:val="2"/>
          <w:numId w:val="165"/>
        </w:numPr>
      </w:pPr>
      <w:r>
        <w:t xml:space="preserve">If the value type of the expression’s target variable is a class: </w:t>
      </w:r>
    </w:p>
    <w:p w:rsidR="00D06D0B" w:rsidRDefault="00A74177">
      <w:pPr>
        <w:pStyle w:val="ListParagraph"/>
        <w:numPr>
          <w:ilvl w:val="3"/>
          <w:numId w:val="165"/>
        </w:numPr>
      </w:pPr>
      <w:r>
        <w:lastRenderedPageBreak/>
        <w:t xml:space="preserve">If the declared type of the target is </w:t>
      </w:r>
      <w:r>
        <w:rPr>
          <w:b/>
        </w:rPr>
        <w:t>Variant</w:t>
      </w:r>
      <w:r>
        <w:t>, runtime error 9 (Subscript out of rang</w:t>
      </w:r>
      <w:r>
        <w:t xml:space="preserve">e) is raised. </w:t>
      </w:r>
    </w:p>
    <w:p w:rsidR="00D06D0B" w:rsidRDefault="00A74177">
      <w:pPr>
        <w:pStyle w:val="ListParagraph"/>
        <w:numPr>
          <w:ilvl w:val="3"/>
          <w:numId w:val="165"/>
        </w:numPr>
      </w:pPr>
      <w:r>
        <w:t xml:space="preserve">If the declared type of the target is not </w:t>
      </w:r>
      <w:r>
        <w:rPr>
          <w:b/>
        </w:rPr>
        <w:t>Variant</w:t>
      </w:r>
      <w:r>
        <w:t xml:space="preserve">, and the target has a public default </w:t>
      </w:r>
      <w:r>
        <w:rPr>
          <w:b/>
        </w:rPr>
        <w:t>Property Get</w:t>
      </w:r>
      <w:r>
        <w:t xml:space="preserve"> or function, the data value’s value is the result of invoking this default member for that target with this argument list. This consumes the </w:t>
      </w:r>
      <w:r>
        <w:t xml:space="preserve">argument list. </w:t>
      </w:r>
    </w:p>
    <w:p w:rsidR="00D06D0B" w:rsidRDefault="00A74177">
      <w:pPr>
        <w:pStyle w:val="ListParagraph"/>
        <w:numPr>
          <w:ilvl w:val="3"/>
          <w:numId w:val="165"/>
        </w:numPr>
      </w:pPr>
      <w:r>
        <w:t xml:space="preserve">Otherwise, runtime error 438 (Object doesn’t support this property or method) is raised. </w:t>
      </w:r>
    </w:p>
    <w:p w:rsidR="00D06D0B" w:rsidRDefault="00A74177">
      <w:pPr>
        <w:pStyle w:val="ListParagraph"/>
        <w:numPr>
          <w:ilvl w:val="2"/>
          <w:numId w:val="165"/>
        </w:numPr>
      </w:pPr>
      <w:r>
        <w:t xml:space="preserve">If the value type of the expression’s target is an array type: </w:t>
      </w:r>
    </w:p>
    <w:p w:rsidR="00D06D0B" w:rsidRDefault="00A74177">
      <w:pPr>
        <w:pStyle w:val="ListParagraph"/>
        <w:numPr>
          <w:ilvl w:val="3"/>
          <w:numId w:val="165"/>
        </w:numPr>
      </w:pPr>
      <w:r>
        <w:t>If the number of arguments specified is equal to the rank of the array, and each argum</w:t>
      </w:r>
      <w:r>
        <w:t xml:space="preserve">ent is within its respective array dimension, the data value’s value is a copy of the value stored in the element of the array indexed by the argument list specified. This consumes the argument list. </w:t>
      </w:r>
    </w:p>
    <w:p w:rsidR="00D06D0B" w:rsidRDefault="00A74177">
      <w:pPr>
        <w:pStyle w:val="ListParagraph"/>
        <w:numPr>
          <w:ilvl w:val="3"/>
          <w:numId w:val="165"/>
        </w:numPr>
      </w:pPr>
      <w:r>
        <w:t xml:space="preserve">Otherwise, runtime error 9 (Subscript out of range) is </w:t>
      </w:r>
      <w:r>
        <w:t xml:space="preserve">raised. </w:t>
      </w:r>
    </w:p>
    <w:p w:rsidR="00D06D0B" w:rsidRDefault="00A74177">
      <w:pPr>
        <w:pStyle w:val="ListParagraph"/>
        <w:numPr>
          <w:ilvl w:val="2"/>
          <w:numId w:val="165"/>
        </w:numPr>
      </w:pPr>
      <w:r>
        <w:t xml:space="preserve">Otherwise, if the value type of the expression’s target variable is a type other than a class or array type, runtime error 9 (Subscript out of range) is raised. </w:t>
      </w:r>
    </w:p>
    <w:p w:rsidR="00D06D0B" w:rsidRDefault="00A74177">
      <w:pPr>
        <w:pStyle w:val="ListParagraph"/>
        <w:numPr>
          <w:ilvl w:val="0"/>
          <w:numId w:val="165"/>
        </w:numPr>
      </w:pPr>
      <w:r>
        <w:t xml:space="preserve">If the expression is classified as a property or a function: </w:t>
      </w:r>
    </w:p>
    <w:p w:rsidR="00D06D0B" w:rsidRDefault="00A74177">
      <w:pPr>
        <w:pStyle w:val="ListParagraph"/>
        <w:numPr>
          <w:ilvl w:val="1"/>
          <w:numId w:val="165"/>
        </w:numPr>
      </w:pPr>
      <w:r>
        <w:t>If the enclosing proced</w:t>
      </w:r>
      <w:r>
        <w:t xml:space="preserve">ure is either a </w:t>
      </w:r>
      <w:r>
        <w:rPr>
          <w:b/>
        </w:rPr>
        <w:t>Property Get</w:t>
      </w:r>
      <w:r>
        <w:t xml:space="preserve"> or a function, and this procedure matches the procedure referenced by the expression, evaluation restarts as if the expression was a variable expression referencing the current procedure’s return value. </w:t>
      </w:r>
    </w:p>
    <w:p w:rsidR="00D06D0B" w:rsidRDefault="00A74177">
      <w:pPr>
        <w:pStyle w:val="ListParagraph"/>
        <w:numPr>
          <w:ilvl w:val="1"/>
          <w:numId w:val="165"/>
        </w:numPr>
      </w:pPr>
      <w:r>
        <w:t>Otherwise, the data val</w:t>
      </w:r>
      <w:r>
        <w:t xml:space="preserve">ue’s value is the result of invoking this referenced property’s named </w:t>
      </w:r>
      <w:r>
        <w:rPr>
          <w:b/>
        </w:rPr>
        <w:t>Property Get</w:t>
      </w:r>
      <w:r>
        <w:t xml:space="preserve"> procedure or function for that target. The argument list for this invocation is determined as follows: </w:t>
      </w:r>
    </w:p>
    <w:p w:rsidR="00D06D0B" w:rsidRDefault="00A74177">
      <w:pPr>
        <w:pStyle w:val="ListParagraph"/>
        <w:numPr>
          <w:ilvl w:val="2"/>
          <w:numId w:val="165"/>
        </w:numPr>
      </w:pPr>
      <w:r>
        <w:t>If the procedure being invoked has a parameter list that cannot accep</w:t>
      </w:r>
      <w:r>
        <w:t xml:space="preserve">t any parameters or the argument queue is empty, the procedure is invoked with an empty argument list. In this case, if the argument queue has a first unconsumed argument list and this list is empty, this argument list is consumed. </w:t>
      </w:r>
    </w:p>
    <w:p w:rsidR="00D06D0B" w:rsidRDefault="00A74177">
      <w:pPr>
        <w:pStyle w:val="ListParagraph"/>
        <w:numPr>
          <w:ilvl w:val="2"/>
          <w:numId w:val="165"/>
        </w:numPr>
      </w:pPr>
      <w:r>
        <w:t>Otherwise, if the proce</w:t>
      </w:r>
      <w:r>
        <w:t xml:space="preserve">dure being invoked has a parameter list with at least one named or optional parameter, and the argument list queue has a first unconsumed argument list (perhaps empty), the procedure is invoked with this argument list. This consumes the argument list. </w:t>
      </w:r>
    </w:p>
    <w:p w:rsidR="00D06D0B" w:rsidRDefault="00A74177">
      <w:pPr>
        <w:pStyle w:val="Heading4"/>
      </w:pPr>
      <w:bookmarkStart w:id="341" w:name="section_f1cc9a8de6814e209c5ee3385545440e"/>
      <w:bookmarkStart w:id="342" w:name="_Toc158907467"/>
      <w:r>
        <w:t>Eva</w:t>
      </w:r>
      <w:r>
        <w:t>luation to a simple data value</w:t>
      </w:r>
      <w:bookmarkEnd w:id="341"/>
      <w:bookmarkEnd w:id="342"/>
    </w:p>
    <w:p w:rsidR="00D06D0B" w:rsidRDefault="00A74177">
      <w:pPr>
        <w:spacing w:after="281"/>
        <w:ind w:left="10"/>
      </w:pPr>
      <w:r>
        <w:rPr>
          <w:i/>
        </w:rPr>
        <w:t>Static semantics.</w:t>
      </w:r>
      <w:r>
        <w:t xml:space="preserve"> The following types of expressions can be evaluated to produce a </w:t>
      </w:r>
      <w:r>
        <w:rPr>
          <w:i/>
        </w:rPr>
        <w:t>simple data value</w:t>
      </w:r>
      <w:r>
        <w:t xml:space="preserve">: </w:t>
      </w:r>
    </w:p>
    <w:p w:rsidR="00D06D0B" w:rsidRDefault="00A74177">
      <w:pPr>
        <w:pStyle w:val="ListParagraph"/>
        <w:numPr>
          <w:ilvl w:val="0"/>
          <w:numId w:val="166"/>
        </w:numPr>
      </w:pPr>
      <w:r>
        <w:t xml:space="preserve">An expression classified as a value expression can be evaluated as a simple data value based on the following rules: </w:t>
      </w:r>
    </w:p>
    <w:p w:rsidR="00D06D0B" w:rsidRDefault="00A74177">
      <w:pPr>
        <w:pStyle w:val="ListParagraph"/>
        <w:numPr>
          <w:ilvl w:val="1"/>
          <w:numId w:val="166"/>
        </w:numPr>
      </w:pPr>
      <w:r>
        <w:t xml:space="preserve">If the declared type of the expression is a type other than a specific class, </w:t>
      </w:r>
      <w:r>
        <w:rPr>
          <w:b/>
        </w:rPr>
        <w:t>Variant</w:t>
      </w:r>
      <w:r>
        <w:t xml:space="preserve"> or </w:t>
      </w:r>
      <w:r>
        <w:rPr>
          <w:b/>
        </w:rPr>
        <w:t>Object</w:t>
      </w:r>
      <w:r>
        <w:t xml:space="preserve">, the declared type of the simple data value is that of the expression. </w:t>
      </w:r>
    </w:p>
    <w:p w:rsidR="00D06D0B" w:rsidRDefault="00A74177">
      <w:pPr>
        <w:pStyle w:val="ListParagraph"/>
        <w:numPr>
          <w:ilvl w:val="1"/>
          <w:numId w:val="166"/>
        </w:numPr>
      </w:pPr>
      <w:r>
        <w:t xml:space="preserve">If the declared type of the expression is </w:t>
      </w:r>
      <w:r>
        <w:rPr>
          <w:b/>
        </w:rPr>
        <w:t>Variant</w:t>
      </w:r>
      <w:r>
        <w:t xml:space="preserve"> or </w:t>
      </w:r>
      <w:r>
        <w:rPr>
          <w:b/>
        </w:rPr>
        <w:t>Object</w:t>
      </w:r>
      <w:r>
        <w:t>, the declared type of the si</w:t>
      </w:r>
      <w:r>
        <w:t xml:space="preserve">mple data value is </w:t>
      </w:r>
      <w:r>
        <w:rPr>
          <w:b/>
        </w:rPr>
        <w:t>Variant</w:t>
      </w:r>
      <w:r>
        <w:t xml:space="preserve">. </w:t>
      </w:r>
    </w:p>
    <w:p w:rsidR="00D06D0B" w:rsidRDefault="00A74177">
      <w:pPr>
        <w:pStyle w:val="ListParagraph"/>
        <w:numPr>
          <w:ilvl w:val="1"/>
          <w:numId w:val="166"/>
        </w:numPr>
      </w:pPr>
      <w:r>
        <w:t xml:space="preserve">If the declared type of the expression is a specific class: </w:t>
      </w:r>
    </w:p>
    <w:p w:rsidR="00D06D0B" w:rsidRDefault="00A74177">
      <w:pPr>
        <w:pStyle w:val="ListParagraph"/>
        <w:numPr>
          <w:ilvl w:val="2"/>
          <w:numId w:val="166"/>
        </w:numPr>
      </w:pPr>
      <w:r>
        <w:t xml:space="preserve">If this class has a public default </w:t>
      </w:r>
      <w:r>
        <w:rPr>
          <w:b/>
        </w:rPr>
        <w:t>Property Get</w:t>
      </w:r>
      <w:r>
        <w:t xml:space="preserve"> or function and this default member’s parameter list is compatible with an argument list containing 0 parameters, simp</w:t>
      </w:r>
      <w:r>
        <w:t xml:space="preserve">le data value evaluation restarts as if this default member was the expression. </w:t>
      </w:r>
    </w:p>
    <w:p w:rsidR="00D06D0B" w:rsidRDefault="00A74177">
      <w:pPr>
        <w:pStyle w:val="ListParagraph"/>
        <w:numPr>
          <w:ilvl w:val="0"/>
          <w:numId w:val="166"/>
        </w:numPr>
      </w:pPr>
      <w:r>
        <w:lastRenderedPageBreak/>
        <w:t xml:space="preserve">An expression classified as an unbound member, variable, property or function can be evaluated as a simple data value if it is both valid to evaluate the expression as a data </w:t>
      </w:r>
      <w:r>
        <w:t xml:space="preserve">value, and valid to evaluate an expression with the resulting classification and declared type as a simple data value. </w:t>
      </w:r>
    </w:p>
    <w:p w:rsidR="00D06D0B" w:rsidRDefault="00A74177">
      <w:pPr>
        <w:spacing w:after="279"/>
        <w:ind w:left="10"/>
      </w:pPr>
      <w:r>
        <w:rPr>
          <w:i/>
        </w:rPr>
        <w:t>Runtime semantics.</w:t>
      </w:r>
      <w:r>
        <w:t xml:space="preserve"> At runtime, the simple data value’s value and value type are determined based on the classification of the expression</w:t>
      </w:r>
      <w:r>
        <w:t xml:space="preserve">, as follows: </w:t>
      </w:r>
    </w:p>
    <w:p w:rsidR="00D06D0B" w:rsidRDefault="00A74177">
      <w:pPr>
        <w:pStyle w:val="ListParagraph"/>
        <w:numPr>
          <w:ilvl w:val="0"/>
          <w:numId w:val="167"/>
        </w:numPr>
      </w:pPr>
      <w:r>
        <w:t xml:space="preserve">If the expression is a value expression: </w:t>
      </w:r>
    </w:p>
    <w:p w:rsidR="00D06D0B" w:rsidRDefault="00A74177">
      <w:pPr>
        <w:pStyle w:val="ListParagraph"/>
        <w:numPr>
          <w:ilvl w:val="1"/>
          <w:numId w:val="167"/>
        </w:numPr>
      </w:pPr>
      <w:r>
        <w:t xml:space="preserve">If the expression’s value type is a type other than a specific class or </w:t>
      </w:r>
      <w:r>
        <w:rPr>
          <w:b/>
        </w:rPr>
        <w:t>Nothing</w:t>
      </w:r>
      <w:r>
        <w:t xml:space="preserve">, the simple data value’s value is that of the expression. </w:t>
      </w:r>
    </w:p>
    <w:p w:rsidR="00D06D0B" w:rsidRDefault="00A74177">
      <w:pPr>
        <w:pStyle w:val="ListParagraph"/>
        <w:numPr>
          <w:ilvl w:val="1"/>
          <w:numId w:val="167"/>
        </w:numPr>
      </w:pPr>
      <w:r>
        <w:t xml:space="preserve">If the expression’s value type is a specific class: </w:t>
      </w:r>
    </w:p>
    <w:p w:rsidR="00D06D0B" w:rsidRDefault="00A74177">
      <w:pPr>
        <w:pStyle w:val="ListParagraph"/>
        <w:numPr>
          <w:ilvl w:val="2"/>
          <w:numId w:val="167"/>
        </w:numPr>
      </w:pPr>
      <w:r>
        <w:t xml:space="preserve">If the </w:t>
      </w:r>
      <w:r>
        <w:t xml:space="preserve">source object has a public default </w:t>
      </w:r>
      <w:r>
        <w:rPr>
          <w:b/>
        </w:rPr>
        <w:t>Property Get</w:t>
      </w:r>
      <w:r>
        <w:t xml:space="preserve"> or a public default function, and this default member’s parameter list is compatible with an argument list containing 0 parameters, the simple data value’s value is the result of evaluating this default membe</w:t>
      </w:r>
      <w:r>
        <w:t xml:space="preserve">r as a simple data value.  </w:t>
      </w:r>
    </w:p>
    <w:p w:rsidR="00D06D0B" w:rsidRDefault="00A74177">
      <w:pPr>
        <w:pStyle w:val="ListParagraph"/>
        <w:numPr>
          <w:ilvl w:val="2"/>
          <w:numId w:val="167"/>
        </w:numPr>
      </w:pPr>
      <w:r>
        <w:t xml:space="preserve">Otherwise, if the source object does not have a public default </w:t>
      </w:r>
      <w:r>
        <w:rPr>
          <w:b/>
        </w:rPr>
        <w:t>Property Get</w:t>
      </w:r>
      <w:r>
        <w:t xml:space="preserve"> or a public default function, runtime error 438 (Object doesn’t support this property or method) is raised. </w:t>
      </w:r>
    </w:p>
    <w:p w:rsidR="00D06D0B" w:rsidRDefault="00A74177">
      <w:pPr>
        <w:pStyle w:val="ListParagraph"/>
        <w:numPr>
          <w:ilvl w:val="1"/>
          <w:numId w:val="167"/>
        </w:numPr>
      </w:pPr>
      <w:r>
        <w:t xml:space="preserve">If the expression’s value type is </w:t>
      </w:r>
      <w:r>
        <w:rPr>
          <w:b/>
        </w:rPr>
        <w:t>Nothing</w:t>
      </w:r>
      <w:r>
        <w:t xml:space="preserve">, </w:t>
      </w:r>
      <w:r>
        <w:t xml:space="preserve">runtime error 91 (Object variable or </w:t>
      </w:r>
      <w:r>
        <w:rPr>
          <w:b/>
        </w:rPr>
        <w:t>With</w:t>
      </w:r>
      <w:r>
        <w:t xml:space="preserve"> block variable not set) is raised. </w:t>
      </w:r>
    </w:p>
    <w:p w:rsidR="00D06D0B" w:rsidRDefault="00A74177">
      <w:pPr>
        <w:pStyle w:val="ListParagraph"/>
        <w:numPr>
          <w:ilvl w:val="0"/>
          <w:numId w:val="167"/>
        </w:numPr>
      </w:pPr>
      <w:r>
        <w:t>If the expression is classified as an unbound member, variable, property or function, the expression is first evaluated as a data value and then the resulting expression is reeva</w:t>
      </w:r>
      <w:r>
        <w:t xml:space="preserve">luated as a simple data value. </w:t>
      </w:r>
    </w:p>
    <w:p w:rsidR="00D06D0B" w:rsidRDefault="00A74177">
      <w:pPr>
        <w:pStyle w:val="Heading4"/>
      </w:pPr>
      <w:bookmarkStart w:id="343" w:name="section_b57f9c36de214fe3afa653668192ae18"/>
      <w:bookmarkStart w:id="344" w:name="_Toc158907468"/>
      <w:r>
        <w:t>Default Member Recursion Limits</w:t>
      </w:r>
      <w:bookmarkEnd w:id="343"/>
      <w:bookmarkEnd w:id="344"/>
    </w:p>
    <w:p w:rsidR="00D06D0B" w:rsidRDefault="00A74177">
      <w:pPr>
        <w:spacing w:after="267"/>
        <w:ind w:left="10"/>
      </w:pPr>
      <w:r>
        <w:t xml:space="preserve">Evaluation of an object whose default </w:t>
      </w:r>
      <w:r>
        <w:rPr>
          <w:b/>
        </w:rPr>
        <w:t>Property Get</w:t>
      </w:r>
      <w:r>
        <w:t xml:space="preserve"> or default function returns another object can lead to a recursive evaluation process if the returned object has a further default member. Re</w:t>
      </w:r>
      <w:r>
        <w:t xml:space="preserve">cursion through this chain of </w:t>
      </w:r>
      <w:r>
        <w:rPr>
          <w:i/>
        </w:rPr>
        <w:t>default members</w:t>
      </w:r>
      <w:r>
        <w:t xml:space="preserve"> can be implicit if evaluating to a simple data value and each default member has an empty parameter list, or explicit if index expressions are specified that specifically parameterize each default member. </w:t>
      </w:r>
    </w:p>
    <w:p w:rsidR="00D06D0B" w:rsidRDefault="00A74177">
      <w:pPr>
        <w:spacing w:after="263"/>
        <w:ind w:left="10"/>
      </w:pPr>
      <w:r>
        <w:t>An i</w:t>
      </w:r>
      <w:r>
        <w:t>mplementation can define limits on when such a recursive default member evaluation is valid. The limits can depend on factors such as the depth of the recursion, implicit vs. explicit specification of empty argument lists, whether members return specific c</w:t>
      </w:r>
      <w:r>
        <w:t xml:space="preserve">lasses vs. returning </w:t>
      </w:r>
      <w:r>
        <w:rPr>
          <w:b/>
        </w:rPr>
        <w:t>Object</w:t>
      </w:r>
      <w:r>
        <w:t xml:space="preserve"> or </w:t>
      </w:r>
      <w:r>
        <w:rPr>
          <w:b/>
        </w:rPr>
        <w:t>Variant</w:t>
      </w:r>
      <w:r>
        <w:t xml:space="preserve">, whether the default members are functions vs. </w:t>
      </w:r>
      <w:r>
        <w:rPr>
          <w:b/>
        </w:rPr>
        <w:t>Property Get</w:t>
      </w:r>
      <w:r>
        <w:t>s, and whether the expression occurs on the left side of an assignment. The implementation can determine such an evaluation to be invalid statically or can ra</w:t>
      </w:r>
      <w:r>
        <w:t xml:space="preserve">ise error 9 (Subscript out of range) or 13 (Type mismatch) during evaluation at runtime. </w:t>
      </w:r>
    </w:p>
    <w:p w:rsidR="00D06D0B" w:rsidRDefault="00A74177">
      <w:pPr>
        <w:pStyle w:val="Heading3"/>
      </w:pPr>
      <w:bookmarkStart w:id="345" w:name="section_5ef0cb6d7cb348068edf926a530b4b89"/>
      <w:bookmarkStart w:id="346" w:name="_Toc158907469"/>
      <w:r>
        <w:t>Member Resolution</w:t>
      </w:r>
      <w:bookmarkEnd w:id="345"/>
      <w:bookmarkEnd w:id="346"/>
      <w:r>
        <w:fldChar w:fldCharType="begin"/>
      </w:r>
      <w:r>
        <w:instrText xml:space="preserve"> XE "Member resolution" </w:instrText>
      </w:r>
      <w:r>
        <w:fldChar w:fldCharType="end"/>
      </w:r>
    </w:p>
    <w:p w:rsidR="00D06D0B" w:rsidRDefault="00A74177">
      <w:r>
        <w:t>An expression statically classified as a member can be resolved at runtime to produce a variable, property, function or su</w:t>
      </w:r>
      <w:r>
        <w:t xml:space="preserve">broutine reference through the process of </w:t>
      </w:r>
      <w:r>
        <w:rPr>
          <w:i/>
        </w:rPr>
        <w:t>member resolution</w:t>
      </w:r>
      <w:r>
        <w:t xml:space="preserve">. </w:t>
      </w:r>
    </w:p>
    <w:p w:rsidR="00D06D0B" w:rsidRDefault="00A74177">
      <w:pPr>
        <w:spacing w:after="279"/>
        <w:ind w:left="10"/>
      </w:pPr>
      <w:r>
        <w:rPr>
          <w:i/>
        </w:rPr>
        <w:t>Runtime semantics.</w:t>
      </w:r>
      <w:r>
        <w:t xml:space="preserve"> </w:t>
      </w:r>
    </w:p>
    <w:p w:rsidR="00D06D0B" w:rsidRDefault="00A74177">
      <w:pPr>
        <w:spacing w:after="279"/>
        <w:ind w:left="10"/>
      </w:pPr>
      <w:r>
        <w:t xml:space="preserve">At runtime, an unbound member expression can be resolved as a variable, property, function or subroutine as follows: </w:t>
      </w:r>
    </w:p>
    <w:p w:rsidR="00D06D0B" w:rsidRDefault="00A74177">
      <w:pPr>
        <w:pStyle w:val="ListParagraph"/>
        <w:numPr>
          <w:ilvl w:val="0"/>
          <w:numId w:val="168"/>
        </w:numPr>
      </w:pPr>
      <w:r>
        <w:lastRenderedPageBreak/>
        <w:t>First, the target entity is evaluated to a target data v</w:t>
      </w:r>
      <w:r>
        <w:t xml:space="preserve">alue. Member resolution continues if the value type of the data value is a class or a UDT. </w:t>
      </w:r>
    </w:p>
    <w:p w:rsidR="00D06D0B" w:rsidRDefault="00A74177">
      <w:pPr>
        <w:pStyle w:val="ListParagraph"/>
        <w:numPr>
          <w:ilvl w:val="1"/>
          <w:numId w:val="168"/>
        </w:numPr>
      </w:pPr>
      <w:r>
        <w:t xml:space="preserve">If the value type of the target data value is </w:t>
      </w:r>
      <w:r>
        <w:rPr>
          <w:b/>
        </w:rPr>
        <w:t>Nothing</w:t>
      </w:r>
      <w:r>
        <w:t xml:space="preserve">, runtime error 91 (Object variable or With block variable not set) is raised. </w:t>
      </w:r>
    </w:p>
    <w:p w:rsidR="00D06D0B" w:rsidRDefault="00A74177">
      <w:pPr>
        <w:pStyle w:val="ListParagraph"/>
        <w:numPr>
          <w:ilvl w:val="1"/>
          <w:numId w:val="168"/>
        </w:numPr>
      </w:pPr>
      <w:r>
        <w:t xml:space="preserve">If the value type of the target data value is a type other than a class, a UDT or </w:t>
      </w:r>
      <w:r>
        <w:rPr>
          <w:b/>
        </w:rPr>
        <w:t>Nothing</w:t>
      </w:r>
      <w:r>
        <w:t xml:space="preserve">, runtime error 424 (Object required) is raised. </w:t>
      </w:r>
    </w:p>
    <w:p w:rsidR="00D06D0B" w:rsidRDefault="00A74177">
      <w:pPr>
        <w:pStyle w:val="ListParagraph"/>
        <w:numPr>
          <w:ilvl w:val="0"/>
          <w:numId w:val="168"/>
        </w:numPr>
      </w:pPr>
      <w:r>
        <w:t>If a member name has been specified and an accessible variable, property, function or subroutine with the given membe</w:t>
      </w:r>
      <w:r>
        <w:t>r name exists on the target data value, the member resolves as a variable expression, property expression, function expression or subroutine expression, respectively, referencing the named member with the target data value as the target entity and with the</w:t>
      </w:r>
      <w:r>
        <w:t xml:space="preserve"> same argument list queue. </w:t>
      </w:r>
    </w:p>
    <w:p w:rsidR="00D06D0B" w:rsidRDefault="00A74177">
      <w:pPr>
        <w:pStyle w:val="ListParagraph"/>
        <w:numPr>
          <w:ilvl w:val="0"/>
          <w:numId w:val="168"/>
        </w:numPr>
      </w:pPr>
      <w:r>
        <w:t xml:space="preserve">If no member name has been specified, and the target data value has a public default </w:t>
      </w:r>
      <w:r>
        <w:rPr>
          <w:b/>
        </w:rPr>
        <w:t>Property Get</w:t>
      </w:r>
      <w:r>
        <w:t xml:space="preserve"> or a public default function, the member resolves as a property expression or function expression respectively, referencing this d</w:t>
      </w:r>
      <w:r>
        <w:t xml:space="preserve">efault member with the target data value as the target entity and with the same argument list queue. </w:t>
      </w:r>
    </w:p>
    <w:p w:rsidR="00D06D0B" w:rsidRDefault="00A74177">
      <w:pPr>
        <w:pStyle w:val="ListParagraph"/>
        <w:numPr>
          <w:ilvl w:val="0"/>
          <w:numId w:val="168"/>
        </w:numPr>
      </w:pPr>
      <w:r>
        <w:t xml:space="preserve">Otherwise, if no resolution was possible: </w:t>
      </w:r>
    </w:p>
    <w:p w:rsidR="00D06D0B" w:rsidRDefault="00A74177">
      <w:pPr>
        <w:pStyle w:val="ListParagraph"/>
        <w:numPr>
          <w:ilvl w:val="1"/>
          <w:numId w:val="168"/>
        </w:numPr>
      </w:pPr>
      <w:r>
        <w:t xml:space="preserve">If the value type of the target entity is a class, runtime error 438 (Object doesn’t support this property or method) is raised. o If the value type of the target entity is a UDT, runtime error 461 (Method or data member not found) is raised. </w:t>
      </w:r>
    </w:p>
    <w:p w:rsidR="00D06D0B" w:rsidRDefault="00A74177">
      <w:pPr>
        <w:pStyle w:val="Heading3"/>
      </w:pPr>
      <w:bookmarkStart w:id="347" w:name="section_b892f8d6cd0e419e8a02bc932b8eff5c"/>
      <w:bookmarkStart w:id="348" w:name="_Toc158907470"/>
      <w:r>
        <w:t>Expression B</w:t>
      </w:r>
      <w:r>
        <w:t>inding Contexts</w:t>
      </w:r>
      <w:bookmarkEnd w:id="347"/>
      <w:bookmarkEnd w:id="348"/>
      <w:r>
        <w:fldChar w:fldCharType="begin"/>
      </w:r>
      <w:r>
        <w:instrText xml:space="preserve"> XE "expression:binding context" </w:instrText>
      </w:r>
      <w:r>
        <w:fldChar w:fldCharType="end"/>
      </w:r>
    </w:p>
    <w:p w:rsidR="00D06D0B" w:rsidRDefault="00A74177">
      <w:r>
        <w:t xml:space="preserve">An expression can perform name lookup using one of the following </w:t>
      </w:r>
      <w:r>
        <w:rPr>
          <w:i/>
        </w:rPr>
        <w:t>binding contexts</w:t>
      </w:r>
      <w:r>
        <w:t xml:space="preserve">: </w:t>
      </w:r>
    </w:p>
    <w:p w:rsidR="00D06D0B" w:rsidRDefault="00A74177">
      <w:pPr>
        <w:numPr>
          <w:ilvl w:val="0"/>
          <w:numId w:val="169"/>
        </w:numPr>
      </w:pPr>
      <w:r>
        <w:t xml:space="preserve">The </w:t>
      </w:r>
      <w:r>
        <w:rPr>
          <w:i/>
        </w:rPr>
        <w:t>default binding context</w:t>
      </w:r>
      <w:r>
        <w:t xml:space="preserve">. This is the binding context used by most expressions. </w:t>
      </w:r>
    </w:p>
    <w:p w:rsidR="00D06D0B" w:rsidRDefault="00A74177">
      <w:pPr>
        <w:numPr>
          <w:ilvl w:val="0"/>
          <w:numId w:val="169"/>
        </w:numPr>
      </w:pPr>
      <w:r>
        <w:t xml:space="preserve">The </w:t>
      </w:r>
      <w:r>
        <w:rPr>
          <w:i/>
        </w:rPr>
        <w:t>type binding context</w:t>
      </w:r>
      <w:r>
        <w:t>. This is the</w:t>
      </w:r>
      <w:r>
        <w:t xml:space="preserve"> binding context used by expressions that expect to reference a type or class name. </w:t>
      </w:r>
    </w:p>
    <w:p w:rsidR="00D06D0B" w:rsidRDefault="00A74177">
      <w:pPr>
        <w:numPr>
          <w:ilvl w:val="0"/>
          <w:numId w:val="169"/>
        </w:numPr>
      </w:pPr>
      <w:r>
        <w:t xml:space="preserve">The </w:t>
      </w:r>
      <w:r>
        <w:rPr>
          <w:i/>
        </w:rPr>
        <w:t>procedure pointer binding context</w:t>
      </w:r>
      <w:r>
        <w:t xml:space="preserve">. This is the binding context used by expressions that expect to return a pointer to a procedure. </w:t>
      </w:r>
    </w:p>
    <w:p w:rsidR="00D06D0B" w:rsidRDefault="00A74177">
      <w:pPr>
        <w:numPr>
          <w:ilvl w:val="0"/>
          <w:numId w:val="169"/>
        </w:numPr>
        <w:spacing w:after="270"/>
      </w:pPr>
      <w:r>
        <w:t xml:space="preserve">The </w:t>
      </w:r>
      <w:r>
        <w:rPr>
          <w:i/>
        </w:rPr>
        <w:t>conditional compilation binding</w:t>
      </w:r>
      <w:r>
        <w:rPr>
          <w:i/>
        </w:rPr>
        <w:t xml:space="preserve"> context</w:t>
      </w:r>
      <w:r>
        <w:t xml:space="preserve">. This is the binding context used by expressions within conditional compilation statements. </w:t>
      </w:r>
    </w:p>
    <w:p w:rsidR="00D06D0B" w:rsidRDefault="00A74177">
      <w:pPr>
        <w:spacing w:after="265"/>
        <w:ind w:left="10"/>
      </w:pPr>
      <w:r>
        <w:t xml:space="preserve">Unless otherwise specified, expressions use the default binding context to perform name lookup. </w:t>
      </w:r>
    </w:p>
    <w:p w:rsidR="00D06D0B" w:rsidRDefault="00A74177">
      <w:pPr>
        <w:pStyle w:val="Heading3"/>
      </w:pPr>
      <w:bookmarkStart w:id="349" w:name="section_13557712af014c82acfa01a440a27262"/>
      <w:bookmarkStart w:id="350" w:name="_Toc158907471"/>
      <w:r>
        <w:t>Literal Expressions</w:t>
      </w:r>
      <w:bookmarkEnd w:id="349"/>
      <w:bookmarkEnd w:id="350"/>
      <w:r>
        <w:fldChar w:fldCharType="begin"/>
      </w:r>
      <w:r>
        <w:instrText xml:space="preserve"> XE "literal expression" </w:instrText>
      </w:r>
      <w:r>
        <w:fldChar w:fldCharType="end"/>
      </w:r>
      <w:r>
        <w:fldChar w:fldCharType="begin"/>
      </w:r>
      <w:r>
        <w:instrText xml:space="preserve"> XE "expres</w:instrText>
      </w:r>
      <w:r>
        <w:instrText xml:space="preserve">sion:literal" </w:instrText>
      </w:r>
      <w:r>
        <w:fldChar w:fldCharType="end"/>
      </w:r>
      <w:r>
        <w:fldChar w:fldCharType="begin"/>
      </w:r>
      <w:r>
        <w:instrText xml:space="preserve"> XE "&lt;literal-expression&gt;" </w:instrText>
      </w:r>
      <w:r>
        <w:fldChar w:fldCharType="end"/>
      </w:r>
    </w:p>
    <w:p w:rsidR="00D06D0B" w:rsidRDefault="00A74177">
      <w:pPr>
        <w:spacing w:after="270"/>
        <w:ind w:left="10"/>
      </w:pPr>
      <w:r>
        <w:t xml:space="preserve">A </w:t>
      </w:r>
      <w:r>
        <w:rPr>
          <w:i/>
        </w:rPr>
        <w:t>literal expression</w:t>
      </w:r>
      <w:r>
        <w:t xml:space="preserve"> consists of a literal. </w:t>
      </w:r>
    </w:p>
    <w:p w:rsidR="00D06D0B" w:rsidRDefault="00A74177">
      <w:pPr>
        <w:spacing w:after="246"/>
        <w:ind w:left="10"/>
      </w:pPr>
      <w:r>
        <w:rPr>
          <w:i/>
        </w:rPr>
        <w:t>Static semantics.</w:t>
      </w:r>
      <w:r>
        <w:t xml:space="preserve"> A literal expression is classified as a value. The declared type of a literal expression is that of the specified token. </w:t>
      </w:r>
    </w:p>
    <w:p w:rsidR="00D06D0B" w:rsidRDefault="00A74177">
      <w:pPr>
        <w:pStyle w:val="Code"/>
      </w:pPr>
      <w:r>
        <w:t>literal-expression = INTE</w:t>
      </w:r>
      <w:r>
        <w:t xml:space="preserve">GER / FLOAT / DATE / STRING / (literal-identifier [type-suffix]) </w:t>
      </w:r>
    </w:p>
    <w:p w:rsidR="00D06D0B" w:rsidRDefault="00A74177">
      <w:pPr>
        <w:spacing w:after="270"/>
        <w:ind w:left="10"/>
      </w:pPr>
      <w:r>
        <w:rPr>
          <w:i/>
        </w:rPr>
        <w:t>Runtime semantics.</w:t>
      </w:r>
      <w:r>
        <w:t xml:space="preserve"> A literal expression evaluates to the data value represented by the specified token. The value type of a literal expression is that of the specified token. </w:t>
      </w:r>
    </w:p>
    <w:p w:rsidR="00D06D0B" w:rsidRDefault="00A74177">
      <w:pPr>
        <w:spacing w:after="266"/>
        <w:ind w:left="10"/>
      </w:pPr>
      <w:r>
        <w:t>Any &lt;type-suff</w:t>
      </w:r>
      <w:r>
        <w:t xml:space="preserve">ix&gt; following a &lt;literal-identifier&gt; has no effect. </w:t>
      </w:r>
    </w:p>
    <w:p w:rsidR="00D06D0B" w:rsidRDefault="00A74177">
      <w:pPr>
        <w:pStyle w:val="Heading3"/>
      </w:pPr>
      <w:bookmarkStart w:id="351" w:name="section_8c1b7427670d45e2bc4b39ab84ba5b20"/>
      <w:bookmarkStart w:id="352" w:name="_Toc158907472"/>
      <w:r>
        <w:lastRenderedPageBreak/>
        <w:t>Parenthesized Expressions</w:t>
      </w:r>
      <w:bookmarkEnd w:id="351"/>
      <w:bookmarkEnd w:id="352"/>
      <w:r>
        <w:fldChar w:fldCharType="begin"/>
      </w:r>
      <w:r>
        <w:instrText xml:space="preserve"> XE "parenthesized expression" </w:instrText>
      </w:r>
      <w:r>
        <w:fldChar w:fldCharType="end"/>
      </w:r>
      <w:r>
        <w:fldChar w:fldCharType="begin"/>
      </w:r>
      <w:r>
        <w:instrText xml:space="preserve"> XE "expression:parenthesized" </w:instrText>
      </w:r>
      <w:r>
        <w:fldChar w:fldCharType="end"/>
      </w:r>
      <w:r>
        <w:fldChar w:fldCharType="begin"/>
      </w:r>
      <w:r>
        <w:instrText xml:space="preserve"> XE "&lt;parenthesized-expression&gt;" </w:instrText>
      </w:r>
      <w:r>
        <w:fldChar w:fldCharType="end"/>
      </w:r>
    </w:p>
    <w:p w:rsidR="00D06D0B" w:rsidRDefault="00A74177">
      <w:r>
        <w:t xml:space="preserve">A </w:t>
      </w:r>
      <w:r>
        <w:rPr>
          <w:i/>
        </w:rPr>
        <w:t>parenthesized expression</w:t>
      </w:r>
      <w:r>
        <w:t xml:space="preserve"> consists of an expression enclosed in parentheses</w:t>
      </w:r>
      <w:r>
        <w:t xml:space="preserve">. </w:t>
      </w:r>
    </w:p>
    <w:p w:rsidR="00D06D0B" w:rsidRDefault="00A74177">
      <w:pPr>
        <w:spacing w:after="246"/>
        <w:ind w:left="10"/>
      </w:pPr>
      <w:r>
        <w:rPr>
          <w:i/>
        </w:rPr>
        <w:t>Static semantics.</w:t>
      </w:r>
      <w:r>
        <w:t xml:space="preserve"> A parenthesized expression is classified as a value expression, and the enclosed expression MUST able to be evaluated to a simple data value. The declared type of a parenthesized expression is that of the enclosed expression. </w:t>
      </w:r>
    </w:p>
    <w:p w:rsidR="00D06D0B" w:rsidRDefault="00A74177">
      <w:pPr>
        <w:pStyle w:val="Code"/>
      </w:pPr>
      <w:r>
        <w:t xml:space="preserve">parenthesized-expression = "(" expression ")" </w:t>
      </w:r>
    </w:p>
    <w:p w:rsidR="00D06D0B" w:rsidRDefault="00A74177">
      <w:pPr>
        <w:spacing w:after="263"/>
        <w:ind w:left="10"/>
      </w:pPr>
      <w:r>
        <w:rPr>
          <w:i/>
        </w:rPr>
        <w:t xml:space="preserve">Runtime semantics. </w:t>
      </w:r>
      <w:r>
        <w:t xml:space="preserve">A parenthesized expression evaluates to the simple data value of its enclosed expression. The value type of a parenthesized expression is that of the enclosed expression. </w:t>
      </w:r>
    </w:p>
    <w:p w:rsidR="00D06D0B" w:rsidRDefault="00A74177">
      <w:pPr>
        <w:pStyle w:val="Heading3"/>
      </w:pPr>
      <w:bookmarkStart w:id="353" w:name="section_22d0220a65bc412a9052adb02aadb875"/>
      <w:bookmarkStart w:id="354" w:name="_Toc158907473"/>
      <w:r>
        <w:t>TypeOf…Is Expressi</w:t>
      </w:r>
      <w:r>
        <w:t>ons</w:t>
      </w:r>
      <w:bookmarkEnd w:id="353"/>
      <w:bookmarkEnd w:id="354"/>
      <w:r>
        <w:fldChar w:fldCharType="begin"/>
      </w:r>
      <w:r>
        <w:instrText xml:space="preserve"> XE "TypeOf ... Is expression" </w:instrText>
      </w:r>
      <w:r>
        <w:fldChar w:fldCharType="end"/>
      </w:r>
      <w:r>
        <w:fldChar w:fldCharType="begin"/>
      </w:r>
      <w:r>
        <w:instrText xml:space="preserve"> XE "expression:TypeOf ... Is" </w:instrText>
      </w:r>
      <w:r>
        <w:fldChar w:fldCharType="end"/>
      </w:r>
      <w:r>
        <w:fldChar w:fldCharType="begin"/>
      </w:r>
      <w:r>
        <w:instrText xml:space="preserve"> XE "&lt;typeof-is-expression&gt;" </w:instrText>
      </w:r>
      <w:r>
        <w:fldChar w:fldCharType="end"/>
      </w:r>
    </w:p>
    <w:p w:rsidR="00D06D0B" w:rsidRDefault="00A74177">
      <w:r>
        <w:t xml:space="preserve">A </w:t>
      </w:r>
      <w:r>
        <w:rPr>
          <w:b/>
          <w:i/>
        </w:rPr>
        <w:t>TypeOf...Is</w:t>
      </w:r>
      <w:r>
        <w:rPr>
          <w:i/>
        </w:rPr>
        <w:t xml:space="preserve"> expression</w:t>
      </w:r>
      <w:r>
        <w:t xml:space="preserve"> is used to check whether the value type of a value is compatible with a given type.</w:t>
      </w:r>
      <w:r>
        <w:rPr>
          <w:i/>
        </w:rPr>
        <w:t xml:space="preserve"> </w:t>
      </w:r>
    </w:p>
    <w:p w:rsidR="00D06D0B" w:rsidRDefault="00A74177">
      <w:pPr>
        <w:pStyle w:val="Code"/>
      </w:pPr>
      <w:r>
        <w:t>typeof-is-expression = "typeof" expression "i</w:t>
      </w:r>
      <w:r>
        <w:t xml:space="preserve">s" type-expression </w:t>
      </w:r>
    </w:p>
    <w:p w:rsidR="00D06D0B" w:rsidRDefault="00A74177">
      <w:pPr>
        <w:spacing w:after="270"/>
        <w:ind w:left="10"/>
      </w:pPr>
      <w:r>
        <w:rPr>
          <w:i/>
        </w:rPr>
        <w:t xml:space="preserve">Static semantics. </w:t>
      </w:r>
      <w:r>
        <w:t xml:space="preserve">A </w:t>
      </w:r>
      <w:r>
        <w:rPr>
          <w:b/>
        </w:rPr>
        <w:t>TypeOf...Is</w:t>
      </w:r>
      <w:r>
        <w:t xml:space="preserve"> expression is classified as a value and has a declared type of </w:t>
      </w:r>
      <w:r>
        <w:rPr>
          <w:b/>
        </w:rPr>
        <w:t>Boolean</w:t>
      </w:r>
      <w:r>
        <w:t xml:space="preserve">. &lt;expression&gt; MUST be classified as a variable, function, property with a visible </w:t>
      </w:r>
      <w:r>
        <w:rPr>
          <w:b/>
        </w:rPr>
        <w:t>Property Get</w:t>
      </w:r>
      <w:r>
        <w:t>, or unbound member and MUST have a dec</w:t>
      </w:r>
      <w:r>
        <w:t xml:space="preserve">lared type of a specific UDT, a specific class, </w:t>
      </w:r>
      <w:r>
        <w:rPr>
          <w:b/>
        </w:rPr>
        <w:t>Object</w:t>
      </w:r>
      <w:r>
        <w:t xml:space="preserve"> or </w:t>
      </w:r>
      <w:r>
        <w:rPr>
          <w:b/>
        </w:rPr>
        <w:t>Variant</w:t>
      </w:r>
      <w:r>
        <w:t xml:space="preserve">. </w:t>
      </w:r>
    </w:p>
    <w:p w:rsidR="00D06D0B" w:rsidRDefault="00A74177">
      <w:pPr>
        <w:spacing w:after="281"/>
        <w:ind w:left="10"/>
      </w:pPr>
      <w:r>
        <w:rPr>
          <w:i/>
        </w:rPr>
        <w:t>Runtime semantics.</w:t>
      </w:r>
      <w:r>
        <w:t xml:space="preserve"> The expression evaluates to </w:t>
      </w:r>
      <w:r>
        <w:rPr>
          <w:b/>
        </w:rPr>
        <w:t>True</w:t>
      </w:r>
      <w:r>
        <w:t xml:space="preserve"> if any of the following are true: </w:t>
      </w:r>
    </w:p>
    <w:p w:rsidR="00D06D0B" w:rsidRDefault="00A74177">
      <w:pPr>
        <w:numPr>
          <w:ilvl w:val="0"/>
          <w:numId w:val="170"/>
        </w:numPr>
      </w:pPr>
      <w:r>
        <w:t xml:space="preserve">The value type of &lt;expression&gt; is the exact type specified by &lt;type-expression&gt;. </w:t>
      </w:r>
    </w:p>
    <w:p w:rsidR="00D06D0B" w:rsidRDefault="00A74177">
      <w:pPr>
        <w:numPr>
          <w:ilvl w:val="0"/>
          <w:numId w:val="170"/>
        </w:numPr>
      </w:pPr>
      <w:r>
        <w:t>The value type of &lt;</w:t>
      </w:r>
      <w:r>
        <w:t xml:space="preserve">expression&gt; is a specific class that implements the interface type specified by &lt;type-expression&gt;. </w:t>
      </w:r>
    </w:p>
    <w:p w:rsidR="00D06D0B" w:rsidRDefault="00A74177">
      <w:pPr>
        <w:numPr>
          <w:ilvl w:val="0"/>
          <w:numId w:val="170"/>
        </w:numPr>
        <w:spacing w:after="273" w:line="246" w:lineRule="auto"/>
      </w:pPr>
      <w:r>
        <w:t xml:space="preserve">The value type of &lt;expression&gt; is any class and &lt;type-expression&gt; specifies the type </w:t>
      </w:r>
      <w:r>
        <w:rPr>
          <w:b/>
        </w:rPr>
        <w:t>Object</w:t>
      </w:r>
      <w:r>
        <w:t xml:space="preserve">. </w:t>
      </w:r>
    </w:p>
    <w:p w:rsidR="00D06D0B" w:rsidRDefault="00A74177">
      <w:pPr>
        <w:spacing w:after="272"/>
        <w:ind w:left="10"/>
      </w:pPr>
      <w:r>
        <w:t xml:space="preserve"> Otherwise the expression evaluates to </w:t>
      </w:r>
      <w:r>
        <w:rPr>
          <w:b/>
        </w:rPr>
        <w:t>False</w:t>
      </w:r>
      <w:r>
        <w:t xml:space="preserve">. </w:t>
      </w:r>
    </w:p>
    <w:p w:rsidR="00D06D0B" w:rsidRDefault="00A74177">
      <w:pPr>
        <w:spacing w:after="263"/>
        <w:ind w:left="10"/>
      </w:pPr>
      <w:r>
        <w:t>If the value ty</w:t>
      </w:r>
      <w:r>
        <w:t xml:space="preserve">pe of &lt;expression&gt; is </w:t>
      </w:r>
      <w:r>
        <w:rPr>
          <w:b/>
        </w:rPr>
        <w:t>Nothing</w:t>
      </w:r>
      <w:r>
        <w:t xml:space="preserve">, runtime error 91 (Object variable or </w:t>
      </w:r>
      <w:r>
        <w:rPr>
          <w:b/>
        </w:rPr>
        <w:t>With</w:t>
      </w:r>
      <w:r>
        <w:t xml:space="preserve"> block variable not set) is raised. </w:t>
      </w:r>
    </w:p>
    <w:p w:rsidR="00D06D0B" w:rsidRDefault="00A74177">
      <w:pPr>
        <w:pStyle w:val="Heading3"/>
      </w:pPr>
      <w:bookmarkStart w:id="355" w:name="section_b16c311f364845fca3821e6ddea34191"/>
      <w:bookmarkStart w:id="356" w:name="_Toc158907474"/>
      <w:r>
        <w:t>New Expressions</w:t>
      </w:r>
      <w:bookmarkEnd w:id="355"/>
      <w:bookmarkEnd w:id="356"/>
      <w:r>
        <w:fldChar w:fldCharType="begin"/>
      </w:r>
      <w:r>
        <w:instrText xml:space="preserve"> XE "New expression" </w:instrText>
      </w:r>
      <w:r>
        <w:fldChar w:fldCharType="end"/>
      </w:r>
      <w:r>
        <w:fldChar w:fldCharType="begin"/>
      </w:r>
      <w:r>
        <w:instrText xml:space="preserve"> XE "expression:New" </w:instrText>
      </w:r>
      <w:r>
        <w:fldChar w:fldCharType="end"/>
      </w:r>
      <w:r>
        <w:fldChar w:fldCharType="begin"/>
      </w:r>
      <w:r>
        <w:instrText xml:space="preserve"> XE "&lt;new-expression&gt;" </w:instrText>
      </w:r>
      <w:r>
        <w:fldChar w:fldCharType="end"/>
      </w:r>
    </w:p>
    <w:p w:rsidR="00D06D0B" w:rsidRDefault="00A74177">
      <w:pPr>
        <w:spacing w:after="246"/>
        <w:ind w:left="10"/>
      </w:pPr>
      <w:r>
        <w:t xml:space="preserve">A </w:t>
      </w:r>
      <w:r>
        <w:rPr>
          <w:b/>
          <w:i/>
        </w:rPr>
        <w:t xml:space="preserve">New </w:t>
      </w:r>
      <w:r>
        <w:rPr>
          <w:i/>
        </w:rPr>
        <w:t>expression</w:t>
      </w:r>
      <w:r>
        <w:t xml:space="preserve"> is used to instantiate an object of a speci</w:t>
      </w:r>
      <w:r>
        <w:t xml:space="preserve">fic class. </w:t>
      </w:r>
    </w:p>
    <w:p w:rsidR="00D06D0B" w:rsidRDefault="00A74177">
      <w:pPr>
        <w:pStyle w:val="Code"/>
      </w:pPr>
      <w:r>
        <w:t xml:space="preserve">new-expression = "New" type-expression </w:t>
      </w:r>
    </w:p>
    <w:p w:rsidR="00D06D0B" w:rsidRDefault="00A74177">
      <w:pPr>
        <w:spacing w:after="268"/>
        <w:ind w:left="10"/>
      </w:pPr>
      <w:r>
        <w:rPr>
          <w:i/>
        </w:rPr>
        <w:t>Static semantics.</w:t>
      </w:r>
      <w:r>
        <w:t xml:space="preserve"> A </w:t>
      </w:r>
      <w:r>
        <w:rPr>
          <w:b/>
        </w:rPr>
        <w:t>New</w:t>
      </w:r>
      <w:r>
        <w:t xml:space="preserve"> expression is invalid if the type referenced by &lt;type-expression&gt; is not instantiable. </w:t>
      </w:r>
    </w:p>
    <w:p w:rsidR="00D06D0B" w:rsidRDefault="00A74177">
      <w:pPr>
        <w:ind w:left="10"/>
      </w:pPr>
      <w:r>
        <w:t xml:space="preserve">A </w:t>
      </w:r>
      <w:r>
        <w:rPr>
          <w:b/>
        </w:rPr>
        <w:t>New</w:t>
      </w:r>
      <w:r>
        <w:t xml:space="preserve"> expression is classified as a value and its declared type is the type referenced by &lt;t</w:t>
      </w:r>
      <w:r>
        <w:t xml:space="preserve">ype-expression&gt;. </w:t>
      </w:r>
    </w:p>
    <w:p w:rsidR="00D06D0B" w:rsidRDefault="00A74177">
      <w:pPr>
        <w:spacing w:after="263"/>
        <w:ind w:left="10"/>
      </w:pPr>
      <w:r>
        <w:rPr>
          <w:i/>
        </w:rPr>
        <w:lastRenderedPageBreak/>
        <w:t>Runtime semantics.</w:t>
      </w:r>
      <w:r>
        <w:t xml:space="preserve"> Evaluation of a </w:t>
      </w:r>
      <w:r>
        <w:rPr>
          <w:b/>
        </w:rPr>
        <w:t>New</w:t>
      </w:r>
      <w:r>
        <w:t xml:space="preserve"> expression instantiates a new object of the type referenced by &lt;type-expression&gt; and returns that object. </w:t>
      </w:r>
    </w:p>
    <w:p w:rsidR="00D06D0B" w:rsidRDefault="00A74177">
      <w:pPr>
        <w:pStyle w:val="Heading3"/>
      </w:pPr>
      <w:bookmarkStart w:id="357" w:name="section_4d159cdd679643c78a61021cc81d0594"/>
      <w:bookmarkStart w:id="358" w:name="_Toc158907475"/>
      <w:r>
        <w:t>Operator Expressions</w:t>
      </w:r>
      <w:bookmarkEnd w:id="357"/>
      <w:bookmarkEnd w:id="358"/>
      <w:r>
        <w:fldChar w:fldCharType="begin"/>
      </w:r>
      <w:r>
        <w:instrText xml:space="preserve"> XE "expression:operator" </w:instrText>
      </w:r>
      <w:r>
        <w:fldChar w:fldCharType="end"/>
      </w:r>
      <w:r>
        <w:fldChar w:fldCharType="begin"/>
      </w:r>
      <w:r>
        <w:instrText xml:space="preserve"> XE "operator expression" </w:instrText>
      </w:r>
      <w:r>
        <w:fldChar w:fldCharType="end"/>
      </w:r>
      <w:r>
        <w:fldChar w:fldCharType="begin"/>
      </w:r>
      <w:r>
        <w:instrText xml:space="preserve"> XE "&lt;operator-e</w:instrText>
      </w:r>
      <w:r>
        <w:instrText xml:space="preserve">xpression&gt;" </w:instrText>
      </w:r>
      <w:r>
        <w:fldChar w:fldCharType="end"/>
      </w:r>
    </w:p>
    <w:p w:rsidR="00D06D0B" w:rsidRDefault="00A74177">
      <w:r>
        <w:t xml:space="preserve">There are two kinds of operators. </w:t>
      </w:r>
      <w:r>
        <w:rPr>
          <w:i/>
        </w:rPr>
        <w:t>Unary operators</w:t>
      </w:r>
      <w:r>
        <w:t xml:space="preserve"> take one operand and use prefix notation (for example, –x). </w:t>
      </w:r>
      <w:r>
        <w:rPr>
          <w:i/>
        </w:rPr>
        <w:t>Binary operators</w:t>
      </w:r>
      <w:r>
        <w:t xml:space="preserve"> take two operands and use infix notation (for example, x + y). With the exception of the relational operators, whi</w:t>
      </w:r>
      <w:r>
        <w:t xml:space="preserve">ch always result in </w:t>
      </w:r>
      <w:r>
        <w:rPr>
          <w:b/>
        </w:rPr>
        <w:t>Boolean</w:t>
      </w:r>
      <w:r>
        <w:t xml:space="preserve">, an operator defined for a particular type results in that type. The operands to an operator MUST always be classified as a value; the result of an operator expression is classified as a value. </w:t>
      </w:r>
    </w:p>
    <w:p w:rsidR="00D06D0B" w:rsidRDefault="00A74177">
      <w:pPr>
        <w:pStyle w:val="Code"/>
      </w:pPr>
      <w:r>
        <w:t xml:space="preserve">operator-expression = </w:t>
      </w:r>
      <w:r>
        <w:t>arithmetic-operator-expression / concatenation-operator-expression / relational-operator-expression / like-operator-expression / is-operator-expression / logical-operator-expression</w:t>
      </w:r>
    </w:p>
    <w:p w:rsidR="00D06D0B" w:rsidRDefault="00A74177">
      <w:pPr>
        <w:spacing w:after="265"/>
        <w:ind w:left="10"/>
      </w:pPr>
      <w:r>
        <w:rPr>
          <w:i/>
        </w:rPr>
        <w:t>Static semantics.</w:t>
      </w:r>
      <w:r>
        <w:t xml:space="preserve"> An operator expression is classified as a value. </w:t>
      </w:r>
    </w:p>
    <w:p w:rsidR="00D06D0B" w:rsidRDefault="00A74177">
      <w:pPr>
        <w:pStyle w:val="Heading4"/>
      </w:pPr>
      <w:bookmarkStart w:id="359" w:name="section_24cb214aef264e36973d43f715c8b127"/>
      <w:bookmarkStart w:id="360" w:name="_Toc158907476"/>
      <w:r>
        <w:t>Operat</w:t>
      </w:r>
      <w:r>
        <w:t>or Precedence and Associativity</w:t>
      </w:r>
      <w:bookmarkEnd w:id="359"/>
      <w:bookmarkEnd w:id="360"/>
    </w:p>
    <w:p w:rsidR="00D06D0B" w:rsidRDefault="00A74177">
      <w:pPr>
        <w:spacing w:after="231"/>
        <w:ind w:left="10"/>
      </w:pPr>
      <w:r>
        <w:t xml:space="preserve">When an expression contains multiple binary operators, the </w:t>
      </w:r>
      <w:r>
        <w:rPr>
          <w:i/>
        </w:rPr>
        <w:t>precedence</w:t>
      </w:r>
      <w:r>
        <w:t xml:space="preserve"> of the operators controls the order in which the individual binary operators are evaluated. For example, in the expression x + y * z is evaluated as x + (</w:t>
      </w:r>
      <w:r>
        <w:t xml:space="preserve">y * z) because the </w:t>
      </w:r>
      <w:r>
        <w:rPr>
          <w:b/>
        </w:rPr>
        <w:t>*</w:t>
      </w:r>
      <w:r>
        <w:t xml:space="preserve"> operator has higher precedence than the </w:t>
      </w:r>
      <w:r>
        <w:rPr>
          <w:b/>
        </w:rPr>
        <w:t>+</w:t>
      </w:r>
      <w:r>
        <w:t xml:space="preserve"> operator. The following table lists the binary operators in descending order of precedence: </w:t>
      </w:r>
    </w:p>
    <w:tbl>
      <w:tblPr>
        <w:tblStyle w:val="Table-ShadedHeader"/>
        <w:tblW w:w="6225" w:type="dxa"/>
        <w:tblLook w:val="04A0" w:firstRow="1" w:lastRow="0" w:firstColumn="1" w:lastColumn="0" w:noHBand="0" w:noVBand="1"/>
      </w:tblPr>
      <w:tblGrid>
        <w:gridCol w:w="2108"/>
        <w:gridCol w:w="4117"/>
      </w:tblGrid>
      <w:tr w:rsidR="00D06D0B" w:rsidTr="00D06D0B">
        <w:trPr>
          <w:cnfStyle w:val="100000000000" w:firstRow="1" w:lastRow="0" w:firstColumn="0" w:lastColumn="0" w:oddVBand="0" w:evenVBand="0" w:oddHBand="0" w:evenHBand="0" w:firstRowFirstColumn="0" w:firstRowLastColumn="0" w:lastRowFirstColumn="0" w:lastRowLastColumn="0"/>
          <w:trHeight w:val="286"/>
          <w:tblHeader/>
        </w:trPr>
        <w:tc>
          <w:tcPr>
            <w:tcW w:w="2108" w:type="dxa"/>
          </w:tcPr>
          <w:p w:rsidR="00D06D0B" w:rsidRDefault="00A74177">
            <w:pPr>
              <w:pStyle w:val="TableHeaderText"/>
              <w:spacing w:after="0" w:line="276" w:lineRule="auto"/>
            </w:pPr>
            <w:r>
              <w:t xml:space="preserve">Category </w:t>
            </w:r>
          </w:p>
        </w:tc>
        <w:tc>
          <w:tcPr>
            <w:tcW w:w="4117" w:type="dxa"/>
          </w:tcPr>
          <w:p w:rsidR="00D06D0B" w:rsidRDefault="00A74177">
            <w:pPr>
              <w:pStyle w:val="TableHeaderText"/>
              <w:spacing w:after="0" w:line="276" w:lineRule="auto"/>
              <w:ind w:left="72"/>
            </w:pPr>
            <w:r>
              <w:t xml:space="preserve">Operators </w:t>
            </w:r>
          </w:p>
        </w:tc>
      </w:tr>
      <w:tr w:rsidR="00D06D0B" w:rsidTr="00D06D0B">
        <w:trPr>
          <w:trHeight w:val="560"/>
        </w:trPr>
        <w:tc>
          <w:tcPr>
            <w:tcW w:w="2108" w:type="dxa"/>
          </w:tcPr>
          <w:p w:rsidR="00D06D0B" w:rsidRDefault="00A74177">
            <w:pPr>
              <w:pStyle w:val="TableBodyText"/>
              <w:spacing w:after="0" w:line="276" w:lineRule="auto"/>
            </w:pPr>
            <w:r>
              <w:rPr>
                <w:b/>
              </w:rPr>
              <w:t xml:space="preserve">Primary </w:t>
            </w:r>
          </w:p>
        </w:tc>
        <w:tc>
          <w:tcPr>
            <w:tcW w:w="4117" w:type="dxa"/>
          </w:tcPr>
          <w:p w:rsidR="00D06D0B" w:rsidRDefault="00A74177">
            <w:pPr>
              <w:pStyle w:val="TableBodyText"/>
              <w:spacing w:after="0" w:line="276" w:lineRule="auto"/>
              <w:ind w:left="72"/>
            </w:pPr>
            <w:r>
              <w:t xml:space="preserve">All expressions not explicitly listed in this table </w:t>
            </w:r>
          </w:p>
        </w:tc>
      </w:tr>
      <w:tr w:rsidR="00D06D0B" w:rsidTr="00D06D0B">
        <w:trPr>
          <w:trHeight w:val="288"/>
        </w:trPr>
        <w:tc>
          <w:tcPr>
            <w:tcW w:w="2108" w:type="dxa"/>
          </w:tcPr>
          <w:p w:rsidR="00D06D0B" w:rsidRDefault="00A74177">
            <w:pPr>
              <w:pStyle w:val="TableBodyText"/>
              <w:spacing w:after="0" w:line="276" w:lineRule="auto"/>
            </w:pPr>
            <w:r>
              <w:rPr>
                <w:b/>
              </w:rPr>
              <w:t xml:space="preserve">Exponentiation </w:t>
            </w:r>
          </w:p>
        </w:tc>
        <w:tc>
          <w:tcPr>
            <w:tcW w:w="4117" w:type="dxa"/>
          </w:tcPr>
          <w:p w:rsidR="00D06D0B" w:rsidRDefault="00A74177">
            <w:pPr>
              <w:pStyle w:val="TableBodyText"/>
              <w:spacing w:after="0" w:line="276" w:lineRule="auto"/>
              <w:ind w:left="72"/>
            </w:pPr>
            <w:r>
              <w:rPr>
                <w:b/>
              </w:rPr>
              <w:t>^</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Unary negation </w:t>
            </w:r>
          </w:p>
        </w:tc>
        <w:tc>
          <w:tcPr>
            <w:tcW w:w="4117" w:type="dxa"/>
          </w:tcPr>
          <w:p w:rsidR="00D06D0B" w:rsidRDefault="00A74177">
            <w:pPr>
              <w:pStyle w:val="TableBodyText"/>
              <w:spacing w:after="0" w:line="276" w:lineRule="auto"/>
              <w:ind w:left="72"/>
            </w:pPr>
            <w:r>
              <w:rPr>
                <w:b/>
              </w:rPr>
              <w:t xml:space="preserve">- </w:t>
            </w:r>
          </w:p>
        </w:tc>
      </w:tr>
      <w:tr w:rsidR="00D06D0B" w:rsidTr="00D06D0B">
        <w:trPr>
          <w:trHeight w:val="290"/>
        </w:trPr>
        <w:tc>
          <w:tcPr>
            <w:tcW w:w="2108" w:type="dxa"/>
          </w:tcPr>
          <w:p w:rsidR="00D06D0B" w:rsidRDefault="00A74177">
            <w:pPr>
              <w:pStyle w:val="TableBodyText"/>
              <w:spacing w:after="0" w:line="276" w:lineRule="auto"/>
            </w:pPr>
            <w:r>
              <w:rPr>
                <w:b/>
              </w:rPr>
              <w:t xml:space="preserve">Multiplicative </w:t>
            </w:r>
          </w:p>
        </w:tc>
        <w:tc>
          <w:tcPr>
            <w:tcW w:w="4117" w:type="dxa"/>
          </w:tcPr>
          <w:p w:rsidR="00D06D0B" w:rsidRDefault="00A74177">
            <w:pPr>
              <w:pStyle w:val="TableBodyText"/>
              <w:spacing w:after="0" w:line="276" w:lineRule="auto"/>
              <w:ind w:left="72"/>
            </w:pPr>
            <w:r>
              <w:rPr>
                <w:b/>
              </w:rPr>
              <w:t>*</w:t>
            </w:r>
            <w:r>
              <w:t xml:space="preserve">, </w:t>
            </w:r>
            <w:r>
              <w:rPr>
                <w:b/>
              </w:rPr>
              <w:t>/</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Integer division </w:t>
            </w:r>
          </w:p>
        </w:tc>
        <w:tc>
          <w:tcPr>
            <w:tcW w:w="4117" w:type="dxa"/>
          </w:tcPr>
          <w:p w:rsidR="00D06D0B" w:rsidRDefault="00A74177">
            <w:pPr>
              <w:pStyle w:val="TableBodyText"/>
              <w:spacing w:after="0" w:line="276" w:lineRule="auto"/>
              <w:ind w:left="72"/>
            </w:pPr>
            <w:r>
              <w:rPr>
                <w:b/>
              </w:rPr>
              <w:t>\</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Modulus </w:t>
            </w:r>
          </w:p>
        </w:tc>
        <w:tc>
          <w:tcPr>
            <w:tcW w:w="4117" w:type="dxa"/>
          </w:tcPr>
          <w:p w:rsidR="00D06D0B" w:rsidRDefault="00A74177">
            <w:pPr>
              <w:pStyle w:val="TableBodyText"/>
              <w:spacing w:after="0" w:line="276" w:lineRule="auto"/>
              <w:ind w:left="72"/>
            </w:pPr>
            <w:r>
              <w:rPr>
                <w:b/>
              </w:rPr>
              <w:t>Mod</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Additive </w:t>
            </w:r>
          </w:p>
        </w:tc>
        <w:tc>
          <w:tcPr>
            <w:tcW w:w="4117" w:type="dxa"/>
          </w:tcPr>
          <w:p w:rsidR="00D06D0B" w:rsidRDefault="00A74177">
            <w:pPr>
              <w:pStyle w:val="TableBodyText"/>
              <w:spacing w:after="0" w:line="276" w:lineRule="auto"/>
              <w:ind w:left="72"/>
            </w:pPr>
            <w:r>
              <w:rPr>
                <w:b/>
              </w:rPr>
              <w:t>+</w:t>
            </w:r>
            <w:r>
              <w:t xml:space="preserve">, </w:t>
            </w:r>
            <w:r>
              <w:rPr>
                <w:b/>
              </w:rPr>
              <w:t>-</w:t>
            </w:r>
            <w:r>
              <w:t xml:space="preserve"> </w:t>
            </w:r>
          </w:p>
        </w:tc>
      </w:tr>
      <w:tr w:rsidR="00D06D0B" w:rsidTr="00D06D0B">
        <w:trPr>
          <w:trHeight w:val="290"/>
        </w:trPr>
        <w:tc>
          <w:tcPr>
            <w:tcW w:w="2108" w:type="dxa"/>
          </w:tcPr>
          <w:p w:rsidR="00D06D0B" w:rsidRDefault="00A74177">
            <w:pPr>
              <w:pStyle w:val="TableBodyText"/>
              <w:spacing w:after="0" w:line="276" w:lineRule="auto"/>
            </w:pPr>
            <w:r>
              <w:rPr>
                <w:b/>
              </w:rPr>
              <w:t xml:space="preserve">Concatenation </w:t>
            </w:r>
          </w:p>
        </w:tc>
        <w:tc>
          <w:tcPr>
            <w:tcW w:w="4117" w:type="dxa"/>
          </w:tcPr>
          <w:p w:rsidR="00D06D0B" w:rsidRDefault="00A74177">
            <w:pPr>
              <w:pStyle w:val="TableBodyText"/>
              <w:spacing w:after="0" w:line="276" w:lineRule="auto"/>
              <w:ind w:left="72"/>
            </w:pPr>
            <w:r>
              <w:rPr>
                <w:b/>
              </w:rPr>
              <w:t>&amp;</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Relational </w:t>
            </w:r>
          </w:p>
        </w:tc>
        <w:tc>
          <w:tcPr>
            <w:tcW w:w="4117" w:type="dxa"/>
          </w:tcPr>
          <w:p w:rsidR="00D06D0B" w:rsidRDefault="00A74177">
            <w:pPr>
              <w:pStyle w:val="TableBodyText"/>
              <w:spacing w:after="0" w:line="276" w:lineRule="auto"/>
              <w:ind w:left="72"/>
            </w:pPr>
            <w:r>
              <w:rPr>
                <w:b/>
              </w:rPr>
              <w:t>=</w:t>
            </w:r>
            <w:r>
              <w:t xml:space="preserve">, </w:t>
            </w:r>
            <w:r>
              <w:rPr>
                <w:b/>
              </w:rPr>
              <w:t>&lt;&gt;</w:t>
            </w:r>
            <w:r>
              <w:t xml:space="preserve">, </w:t>
            </w:r>
            <w:r>
              <w:rPr>
                <w:b/>
              </w:rPr>
              <w:t>&lt;</w:t>
            </w:r>
            <w:r>
              <w:t xml:space="preserve">, </w:t>
            </w:r>
            <w:r>
              <w:rPr>
                <w:b/>
              </w:rPr>
              <w:t>&gt;</w:t>
            </w:r>
            <w:r>
              <w:t xml:space="preserve">, </w:t>
            </w:r>
            <w:r>
              <w:rPr>
                <w:b/>
              </w:rPr>
              <w:t>&lt;=</w:t>
            </w:r>
            <w:r>
              <w:t xml:space="preserve">, </w:t>
            </w:r>
            <w:r>
              <w:rPr>
                <w:b/>
              </w:rPr>
              <w:t>&gt;=</w:t>
            </w:r>
            <w:r>
              <w:t xml:space="preserve">, </w:t>
            </w:r>
            <w:r>
              <w:rPr>
                <w:b/>
              </w:rPr>
              <w:t>Like</w:t>
            </w:r>
            <w:r>
              <w:t xml:space="preserve">, </w:t>
            </w:r>
            <w:r>
              <w:rPr>
                <w:b/>
              </w:rPr>
              <w:t>Is</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Logical NOT </w:t>
            </w:r>
          </w:p>
        </w:tc>
        <w:tc>
          <w:tcPr>
            <w:tcW w:w="4117" w:type="dxa"/>
          </w:tcPr>
          <w:p w:rsidR="00D06D0B" w:rsidRDefault="00A74177">
            <w:pPr>
              <w:pStyle w:val="TableBodyText"/>
              <w:spacing w:after="0" w:line="276" w:lineRule="auto"/>
              <w:ind w:left="72"/>
            </w:pPr>
            <w:r>
              <w:rPr>
                <w:b/>
              </w:rPr>
              <w:t>Not</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Logical AND </w:t>
            </w:r>
          </w:p>
        </w:tc>
        <w:tc>
          <w:tcPr>
            <w:tcW w:w="4117" w:type="dxa"/>
          </w:tcPr>
          <w:p w:rsidR="00D06D0B" w:rsidRDefault="00A74177">
            <w:pPr>
              <w:pStyle w:val="TableBodyText"/>
              <w:spacing w:after="0" w:line="276" w:lineRule="auto"/>
              <w:ind w:left="72"/>
            </w:pPr>
            <w:r>
              <w:rPr>
                <w:b/>
              </w:rPr>
              <w:t>And</w:t>
            </w:r>
            <w:r>
              <w:t xml:space="preserve"> </w:t>
            </w:r>
          </w:p>
        </w:tc>
      </w:tr>
      <w:tr w:rsidR="00D06D0B" w:rsidTr="00D06D0B">
        <w:trPr>
          <w:trHeight w:val="290"/>
        </w:trPr>
        <w:tc>
          <w:tcPr>
            <w:tcW w:w="2108" w:type="dxa"/>
          </w:tcPr>
          <w:p w:rsidR="00D06D0B" w:rsidRDefault="00A74177">
            <w:pPr>
              <w:pStyle w:val="TableBodyText"/>
              <w:spacing w:after="0" w:line="276" w:lineRule="auto"/>
            </w:pPr>
            <w:r>
              <w:rPr>
                <w:b/>
              </w:rPr>
              <w:t xml:space="preserve">Logical OR </w:t>
            </w:r>
          </w:p>
        </w:tc>
        <w:tc>
          <w:tcPr>
            <w:tcW w:w="4117" w:type="dxa"/>
          </w:tcPr>
          <w:p w:rsidR="00D06D0B" w:rsidRDefault="00A74177">
            <w:pPr>
              <w:pStyle w:val="TableBodyText"/>
              <w:spacing w:after="0" w:line="276" w:lineRule="auto"/>
              <w:ind w:left="72"/>
            </w:pPr>
            <w:r>
              <w:rPr>
                <w:b/>
              </w:rPr>
              <w:t>Or</w:t>
            </w:r>
            <w:r>
              <w:t xml:space="preserve"> </w:t>
            </w:r>
          </w:p>
        </w:tc>
      </w:tr>
      <w:tr w:rsidR="00D06D0B" w:rsidTr="00D06D0B">
        <w:trPr>
          <w:trHeight w:val="289"/>
        </w:trPr>
        <w:tc>
          <w:tcPr>
            <w:tcW w:w="2108" w:type="dxa"/>
          </w:tcPr>
          <w:p w:rsidR="00D06D0B" w:rsidRDefault="00A74177">
            <w:pPr>
              <w:pStyle w:val="TableBodyText"/>
              <w:spacing w:after="0" w:line="276" w:lineRule="auto"/>
            </w:pPr>
            <w:r>
              <w:rPr>
                <w:b/>
              </w:rPr>
              <w:t xml:space="preserve">Logical XOR </w:t>
            </w:r>
          </w:p>
        </w:tc>
        <w:tc>
          <w:tcPr>
            <w:tcW w:w="4117" w:type="dxa"/>
          </w:tcPr>
          <w:p w:rsidR="00D06D0B" w:rsidRDefault="00A74177">
            <w:pPr>
              <w:pStyle w:val="TableBodyText"/>
              <w:spacing w:after="0" w:line="276" w:lineRule="auto"/>
              <w:ind w:left="72"/>
            </w:pPr>
            <w:r>
              <w:rPr>
                <w:b/>
              </w:rPr>
              <w:t>Xor</w:t>
            </w:r>
            <w:r>
              <w:t xml:space="preserve"> </w:t>
            </w:r>
          </w:p>
        </w:tc>
      </w:tr>
      <w:tr w:rsidR="00D06D0B" w:rsidTr="00D06D0B">
        <w:trPr>
          <w:trHeight w:val="288"/>
        </w:trPr>
        <w:tc>
          <w:tcPr>
            <w:tcW w:w="2108" w:type="dxa"/>
          </w:tcPr>
          <w:p w:rsidR="00D06D0B" w:rsidRDefault="00A74177">
            <w:pPr>
              <w:pStyle w:val="TableBodyText"/>
              <w:spacing w:after="0" w:line="276" w:lineRule="auto"/>
            </w:pPr>
            <w:r>
              <w:rPr>
                <w:b/>
              </w:rPr>
              <w:t xml:space="preserve">Logical EQV </w:t>
            </w:r>
          </w:p>
        </w:tc>
        <w:tc>
          <w:tcPr>
            <w:tcW w:w="4117" w:type="dxa"/>
          </w:tcPr>
          <w:p w:rsidR="00D06D0B" w:rsidRDefault="00A74177">
            <w:pPr>
              <w:pStyle w:val="TableBodyText"/>
              <w:spacing w:after="0" w:line="276" w:lineRule="auto"/>
              <w:ind w:left="72"/>
            </w:pPr>
            <w:r>
              <w:rPr>
                <w:b/>
              </w:rPr>
              <w:t xml:space="preserve">Eqv </w:t>
            </w:r>
          </w:p>
        </w:tc>
      </w:tr>
      <w:tr w:rsidR="00D06D0B" w:rsidTr="00D06D0B">
        <w:trPr>
          <w:trHeight w:val="290"/>
        </w:trPr>
        <w:tc>
          <w:tcPr>
            <w:tcW w:w="2108" w:type="dxa"/>
          </w:tcPr>
          <w:p w:rsidR="00D06D0B" w:rsidRDefault="00A74177">
            <w:pPr>
              <w:pStyle w:val="TableBodyText"/>
              <w:spacing w:after="0" w:line="276" w:lineRule="auto"/>
            </w:pPr>
            <w:r>
              <w:rPr>
                <w:b/>
              </w:rPr>
              <w:t xml:space="preserve">Logical IMP </w:t>
            </w:r>
          </w:p>
        </w:tc>
        <w:tc>
          <w:tcPr>
            <w:tcW w:w="4117" w:type="dxa"/>
          </w:tcPr>
          <w:p w:rsidR="00D06D0B" w:rsidRDefault="00A74177">
            <w:pPr>
              <w:pStyle w:val="TableBodyText"/>
              <w:spacing w:after="0" w:line="276" w:lineRule="auto"/>
              <w:ind w:left="72"/>
            </w:pPr>
            <w:r>
              <w:rPr>
                <w:b/>
              </w:rPr>
              <w:t xml:space="preserve">Imp </w:t>
            </w:r>
          </w:p>
        </w:tc>
      </w:tr>
    </w:tbl>
    <w:p w:rsidR="00D06D0B" w:rsidRDefault="00A74177">
      <w:pPr>
        <w:spacing w:after="0"/>
      </w:pPr>
      <w:r>
        <w:t xml:space="preserve"> </w:t>
      </w:r>
    </w:p>
    <w:p w:rsidR="00D06D0B" w:rsidRDefault="00A74177">
      <w:pPr>
        <w:spacing w:after="263"/>
        <w:ind w:left="10"/>
      </w:pPr>
      <w:r>
        <w:t xml:space="preserve">When an expression contains two operators with the same precedence, the </w:t>
      </w:r>
      <w:r>
        <w:rPr>
          <w:i/>
        </w:rPr>
        <w:t>associativity</w:t>
      </w:r>
      <w:r>
        <w:t xml:space="preserve"> of the operators controls the order in which the operations are performed. All binary operators are left-</w:t>
      </w:r>
      <w:r>
        <w:lastRenderedPageBreak/>
        <w:t>associative, meaning that operations are p</w:t>
      </w:r>
      <w:r>
        <w:t xml:space="preserve">erformed from left to right. Precedence and associativity can be controlled using parenthetical expressions. </w:t>
      </w:r>
    </w:p>
    <w:p w:rsidR="00D06D0B" w:rsidRDefault="00A74177">
      <w:pPr>
        <w:pStyle w:val="Heading4"/>
      </w:pPr>
      <w:bookmarkStart w:id="361" w:name="section_dccbdeae5b2e4c2e857e1ad9b861e196"/>
      <w:bookmarkStart w:id="362" w:name="_Toc158907477"/>
      <w:r>
        <w:t>Simple Data Operators</w:t>
      </w:r>
      <w:bookmarkEnd w:id="361"/>
      <w:bookmarkEnd w:id="362"/>
    </w:p>
    <w:p w:rsidR="00D06D0B" w:rsidRDefault="00A74177">
      <w:pPr>
        <w:spacing w:after="267"/>
        <w:ind w:left="10"/>
      </w:pPr>
      <w:r>
        <w:rPr>
          <w:i/>
        </w:rPr>
        <w:t>Simple data operators</w:t>
      </w:r>
      <w:r>
        <w:t xml:space="preserve"> are operators that first evaluate their operands as simple data values. Specific operators defined in </w:t>
      </w:r>
      <w:r>
        <w:t xml:space="preserve">later sections can be designated as simple data operators. </w:t>
      </w:r>
    </w:p>
    <w:p w:rsidR="00D06D0B" w:rsidRDefault="00A74177">
      <w:pPr>
        <w:spacing w:after="268"/>
        <w:ind w:left="10"/>
      </w:pPr>
      <w:r>
        <w:rPr>
          <w:i/>
        </w:rPr>
        <w:t>Static semantics.</w:t>
      </w:r>
      <w:r>
        <w:t xml:space="preserve"> A simple data operator is valid only if it is statically valid to evaluate each of its operands as a simple data value. The declared types of the operands after this static valid</w:t>
      </w:r>
      <w:r>
        <w:t xml:space="preserve">ation are used when determining the declared type of the operator, as defined in each operator’s specific section. </w:t>
      </w:r>
    </w:p>
    <w:p w:rsidR="00D06D0B" w:rsidRDefault="00A74177">
      <w:pPr>
        <w:spacing w:after="263"/>
        <w:ind w:left="10"/>
      </w:pPr>
      <w:r>
        <w:rPr>
          <w:i/>
        </w:rPr>
        <w:t xml:space="preserve">Runtime semantics. </w:t>
      </w:r>
      <w:r>
        <w:t xml:space="preserve">A simple data operator’s operands are first evaluated as simple data values before proceeding with the runtime semantics of operator evaluation. </w:t>
      </w:r>
    </w:p>
    <w:p w:rsidR="00D06D0B" w:rsidRDefault="00A74177">
      <w:pPr>
        <w:pStyle w:val="Heading4"/>
      </w:pPr>
      <w:bookmarkStart w:id="363" w:name="section_e070115f8d4040cfac6dab18b9c6c906"/>
      <w:bookmarkStart w:id="364" w:name="_Toc158907478"/>
      <w:r>
        <w:t>Arithmetic Operators</w:t>
      </w:r>
      <w:bookmarkEnd w:id="363"/>
      <w:bookmarkEnd w:id="364"/>
      <w:r>
        <w:fldChar w:fldCharType="begin"/>
      </w:r>
      <w:r>
        <w:instrText xml:space="preserve"> XE "&lt;arithmetic-operator&gt;" </w:instrText>
      </w:r>
      <w:r>
        <w:fldChar w:fldCharType="end"/>
      </w:r>
    </w:p>
    <w:p w:rsidR="00D06D0B" w:rsidRDefault="00A74177">
      <w:r>
        <w:rPr>
          <w:i/>
        </w:rPr>
        <w:t>Arithmetic operators</w:t>
      </w:r>
      <w:r>
        <w:t xml:space="preserve"> are simple data operators that perform numerical computations on their operands. </w:t>
      </w:r>
    </w:p>
    <w:p w:rsidR="00D06D0B" w:rsidRDefault="00A74177">
      <w:pPr>
        <w:pStyle w:val="Code"/>
      </w:pPr>
      <w:r>
        <w:t>arithmetic-operator-expression = unary-minus-operator-expression / addition-operator-expression / subtraction-operator-expression / multiplication-operator-expression / divi</w:t>
      </w:r>
      <w:r>
        <w:t>sion-operator-expression / integer-division-operator-expression / modulo-operator-expression / exponentiation-operator-expression</w:t>
      </w:r>
    </w:p>
    <w:p w:rsidR="00D06D0B" w:rsidRDefault="00A74177">
      <w:pPr>
        <w:spacing w:after="272"/>
        <w:ind w:left="10"/>
      </w:pPr>
      <w:r>
        <w:rPr>
          <w:i/>
        </w:rPr>
        <w:t>Static semantics.</w:t>
      </w:r>
      <w:r>
        <w:t xml:space="preserve"> Arithmetic operators are statically resolved as simple data operators. </w:t>
      </w:r>
    </w:p>
    <w:p w:rsidR="00D06D0B" w:rsidRDefault="00A74177">
      <w:pPr>
        <w:spacing w:after="270"/>
        <w:ind w:left="10"/>
      </w:pPr>
      <w:r>
        <w:t>An arithmetic operator is invalid if</w:t>
      </w:r>
      <w:r>
        <w:t xml:space="preserve"> the declared type of any operand is an array or a UDT. </w:t>
      </w:r>
    </w:p>
    <w:p w:rsidR="00D06D0B" w:rsidRDefault="00A74177">
      <w:pPr>
        <w:spacing w:after="270"/>
        <w:ind w:left="10"/>
      </w:pPr>
      <w:r>
        <w:t xml:space="preserve">For unary arithmetic operators, unless otherwise specified in the specific operator’s section, the operator has the following declared type, based on the declared type of its operand: </w:t>
      </w:r>
    </w:p>
    <w:tbl>
      <w:tblPr>
        <w:tblStyle w:val="Table-ShadedHeader"/>
        <w:tblW w:w="6858" w:type="dxa"/>
        <w:tblLook w:val="04A0" w:firstRow="1" w:lastRow="0" w:firstColumn="1" w:lastColumn="0" w:noHBand="0" w:noVBand="1"/>
      </w:tblPr>
      <w:tblGrid>
        <w:gridCol w:w="3429"/>
        <w:gridCol w:w="3429"/>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429" w:type="dxa"/>
          </w:tcPr>
          <w:p w:rsidR="00D06D0B" w:rsidRDefault="00A74177">
            <w:pPr>
              <w:pStyle w:val="TableHeaderText"/>
              <w:spacing w:after="0" w:line="276" w:lineRule="auto"/>
            </w:pPr>
            <w:r>
              <w:t>Operand Declar</w:t>
            </w:r>
            <w:r>
              <w:t>ed Type</w:t>
            </w:r>
          </w:p>
        </w:tc>
        <w:tc>
          <w:tcPr>
            <w:tcW w:w="3429" w:type="dxa"/>
          </w:tcPr>
          <w:p w:rsidR="00D06D0B" w:rsidRDefault="00A74177">
            <w:pPr>
              <w:pStyle w:val="TableHeaderText"/>
              <w:spacing w:after="0" w:line="276" w:lineRule="auto"/>
              <w:ind w:left="4"/>
            </w:pPr>
            <w:r>
              <w:t>Operator Declared Type</w:t>
            </w:r>
          </w:p>
        </w:tc>
      </w:tr>
      <w:tr w:rsidR="00D06D0B" w:rsidTr="00D06D0B">
        <w:trPr>
          <w:trHeight w:val="290"/>
        </w:trPr>
        <w:tc>
          <w:tcPr>
            <w:tcW w:w="3429" w:type="dxa"/>
          </w:tcPr>
          <w:p w:rsidR="00D06D0B" w:rsidRDefault="00A74177">
            <w:pPr>
              <w:pStyle w:val="TableBodyText"/>
              <w:spacing w:after="0" w:line="276" w:lineRule="auto"/>
            </w:pPr>
            <w:r>
              <w:rPr>
                <w:b/>
              </w:rPr>
              <w:t xml:space="preserve">Byte </w:t>
            </w:r>
          </w:p>
        </w:tc>
        <w:tc>
          <w:tcPr>
            <w:tcW w:w="3429" w:type="dxa"/>
          </w:tcPr>
          <w:p w:rsidR="00D06D0B" w:rsidRDefault="00A74177">
            <w:pPr>
              <w:pStyle w:val="TableBodyText"/>
              <w:spacing w:after="0" w:line="276" w:lineRule="auto"/>
              <w:ind w:left="4"/>
            </w:pPr>
            <w:r>
              <w:rPr>
                <w:b/>
              </w:rPr>
              <w:t xml:space="preserve">Byte </w:t>
            </w:r>
          </w:p>
        </w:tc>
      </w:tr>
      <w:tr w:rsidR="00D06D0B" w:rsidTr="00D06D0B">
        <w:trPr>
          <w:trHeight w:val="288"/>
        </w:trPr>
        <w:tc>
          <w:tcPr>
            <w:tcW w:w="3429"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429" w:type="dxa"/>
          </w:tcPr>
          <w:p w:rsidR="00D06D0B" w:rsidRDefault="00A74177">
            <w:pPr>
              <w:pStyle w:val="TableBodyText"/>
              <w:spacing w:after="0" w:line="276" w:lineRule="auto"/>
              <w:ind w:left="4"/>
            </w:pPr>
            <w:r>
              <w:rPr>
                <w:b/>
              </w:rPr>
              <w:t xml:space="preserve">Integer </w:t>
            </w:r>
          </w:p>
        </w:tc>
      </w:tr>
      <w:tr w:rsidR="00D06D0B" w:rsidTr="00D06D0B">
        <w:trPr>
          <w:trHeight w:val="288"/>
        </w:trPr>
        <w:tc>
          <w:tcPr>
            <w:tcW w:w="3429" w:type="dxa"/>
          </w:tcPr>
          <w:p w:rsidR="00D06D0B" w:rsidRDefault="00A74177">
            <w:pPr>
              <w:pStyle w:val="TableBodyText"/>
              <w:spacing w:after="0" w:line="276" w:lineRule="auto"/>
            </w:pPr>
            <w:r>
              <w:rPr>
                <w:b/>
              </w:rPr>
              <w:t xml:space="preserve">Long </w:t>
            </w:r>
          </w:p>
        </w:tc>
        <w:tc>
          <w:tcPr>
            <w:tcW w:w="3429" w:type="dxa"/>
          </w:tcPr>
          <w:p w:rsidR="00D06D0B" w:rsidRDefault="00A74177">
            <w:pPr>
              <w:pStyle w:val="TableBodyText"/>
              <w:spacing w:after="0" w:line="276" w:lineRule="auto"/>
              <w:ind w:left="4"/>
            </w:pPr>
            <w:r>
              <w:rPr>
                <w:b/>
              </w:rPr>
              <w:t xml:space="preserve">Long </w:t>
            </w:r>
          </w:p>
        </w:tc>
      </w:tr>
      <w:tr w:rsidR="00D06D0B" w:rsidTr="00D06D0B">
        <w:trPr>
          <w:trHeight w:val="290"/>
        </w:trPr>
        <w:tc>
          <w:tcPr>
            <w:tcW w:w="3429" w:type="dxa"/>
          </w:tcPr>
          <w:p w:rsidR="00D06D0B" w:rsidRDefault="00A74177">
            <w:pPr>
              <w:pStyle w:val="TableBodyText"/>
              <w:spacing w:after="0" w:line="276" w:lineRule="auto"/>
            </w:pPr>
            <w:r>
              <w:rPr>
                <w:b/>
              </w:rPr>
              <w:t xml:space="preserve">LongLong </w:t>
            </w:r>
          </w:p>
        </w:tc>
        <w:tc>
          <w:tcPr>
            <w:tcW w:w="3429" w:type="dxa"/>
          </w:tcPr>
          <w:p w:rsidR="00D06D0B" w:rsidRDefault="00A74177">
            <w:pPr>
              <w:pStyle w:val="TableBodyText"/>
              <w:spacing w:after="0" w:line="276" w:lineRule="auto"/>
              <w:ind w:left="4"/>
            </w:pPr>
            <w:r>
              <w:rPr>
                <w:b/>
              </w:rPr>
              <w:t xml:space="preserve">LongLong </w:t>
            </w:r>
          </w:p>
        </w:tc>
      </w:tr>
      <w:tr w:rsidR="00D06D0B" w:rsidTr="00D06D0B">
        <w:trPr>
          <w:trHeight w:val="288"/>
        </w:trPr>
        <w:tc>
          <w:tcPr>
            <w:tcW w:w="3429" w:type="dxa"/>
          </w:tcPr>
          <w:p w:rsidR="00D06D0B" w:rsidRDefault="00A74177">
            <w:pPr>
              <w:pStyle w:val="TableBodyText"/>
              <w:spacing w:after="0" w:line="276" w:lineRule="auto"/>
            </w:pPr>
            <w:r>
              <w:rPr>
                <w:b/>
              </w:rPr>
              <w:t xml:space="preserve">Single </w:t>
            </w:r>
          </w:p>
        </w:tc>
        <w:tc>
          <w:tcPr>
            <w:tcW w:w="3429" w:type="dxa"/>
          </w:tcPr>
          <w:p w:rsidR="00D06D0B" w:rsidRDefault="00A74177">
            <w:pPr>
              <w:pStyle w:val="TableBodyText"/>
              <w:spacing w:after="0" w:line="276" w:lineRule="auto"/>
              <w:ind w:left="4"/>
            </w:pPr>
            <w:r>
              <w:rPr>
                <w:b/>
              </w:rPr>
              <w:t xml:space="preserve">Single </w:t>
            </w:r>
          </w:p>
        </w:tc>
      </w:tr>
      <w:tr w:rsidR="00D06D0B" w:rsidTr="00D06D0B">
        <w:trPr>
          <w:trHeight w:val="289"/>
        </w:trPr>
        <w:tc>
          <w:tcPr>
            <w:tcW w:w="3429" w:type="dxa"/>
          </w:tcPr>
          <w:p w:rsidR="00D06D0B" w:rsidRDefault="00A7417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429" w:type="dxa"/>
          </w:tcPr>
          <w:p w:rsidR="00D06D0B" w:rsidRDefault="00A74177">
            <w:pPr>
              <w:pStyle w:val="TableBodyText"/>
              <w:spacing w:after="0" w:line="276" w:lineRule="auto"/>
              <w:ind w:left="4"/>
            </w:pPr>
            <w:r>
              <w:rPr>
                <w:b/>
              </w:rPr>
              <w:t xml:space="preserve">Double </w:t>
            </w:r>
          </w:p>
        </w:tc>
      </w:tr>
      <w:tr w:rsidR="00D06D0B" w:rsidTr="00D06D0B">
        <w:trPr>
          <w:trHeight w:val="288"/>
        </w:trPr>
        <w:tc>
          <w:tcPr>
            <w:tcW w:w="3429" w:type="dxa"/>
          </w:tcPr>
          <w:p w:rsidR="00D06D0B" w:rsidRDefault="00A74177">
            <w:pPr>
              <w:pStyle w:val="TableBodyText"/>
              <w:spacing w:after="0" w:line="276" w:lineRule="auto"/>
            </w:pPr>
            <w:r>
              <w:rPr>
                <w:b/>
              </w:rPr>
              <w:t xml:space="preserve">Currency </w:t>
            </w:r>
          </w:p>
        </w:tc>
        <w:tc>
          <w:tcPr>
            <w:tcW w:w="3429" w:type="dxa"/>
          </w:tcPr>
          <w:p w:rsidR="00D06D0B" w:rsidRDefault="00A74177">
            <w:pPr>
              <w:pStyle w:val="TableBodyText"/>
              <w:spacing w:after="0" w:line="276" w:lineRule="auto"/>
              <w:ind w:left="4"/>
            </w:pPr>
            <w:r>
              <w:rPr>
                <w:b/>
              </w:rPr>
              <w:t xml:space="preserve">Currency </w:t>
            </w:r>
          </w:p>
        </w:tc>
      </w:tr>
      <w:tr w:rsidR="00D06D0B" w:rsidTr="00D06D0B">
        <w:trPr>
          <w:trHeight w:val="288"/>
        </w:trPr>
        <w:tc>
          <w:tcPr>
            <w:tcW w:w="3429" w:type="dxa"/>
          </w:tcPr>
          <w:p w:rsidR="00D06D0B" w:rsidRDefault="00A74177">
            <w:pPr>
              <w:pStyle w:val="TableBodyText"/>
              <w:spacing w:after="0" w:line="276" w:lineRule="auto"/>
            </w:pPr>
            <w:r>
              <w:rPr>
                <w:b/>
              </w:rPr>
              <w:t xml:space="preserve">Date </w:t>
            </w:r>
          </w:p>
        </w:tc>
        <w:tc>
          <w:tcPr>
            <w:tcW w:w="3429" w:type="dxa"/>
          </w:tcPr>
          <w:p w:rsidR="00D06D0B" w:rsidRDefault="00A74177">
            <w:pPr>
              <w:pStyle w:val="TableBodyText"/>
              <w:spacing w:after="0" w:line="276" w:lineRule="auto"/>
              <w:ind w:left="4"/>
            </w:pPr>
            <w:r>
              <w:rPr>
                <w:b/>
              </w:rPr>
              <w:t>Date</w:t>
            </w:r>
            <w:r>
              <w:t xml:space="preserve"> </w:t>
            </w:r>
          </w:p>
        </w:tc>
      </w:tr>
      <w:tr w:rsidR="00D06D0B" w:rsidTr="00D06D0B">
        <w:trPr>
          <w:trHeight w:val="290"/>
        </w:trPr>
        <w:tc>
          <w:tcPr>
            <w:tcW w:w="3429" w:type="dxa"/>
          </w:tcPr>
          <w:p w:rsidR="00D06D0B" w:rsidRDefault="00A74177">
            <w:pPr>
              <w:pStyle w:val="TableBodyText"/>
              <w:spacing w:after="0" w:line="276" w:lineRule="auto"/>
            </w:pPr>
            <w:r>
              <w:rPr>
                <w:b/>
              </w:rPr>
              <w:t xml:space="preserve">Variant </w:t>
            </w:r>
          </w:p>
        </w:tc>
        <w:tc>
          <w:tcPr>
            <w:tcW w:w="3429" w:type="dxa"/>
          </w:tcPr>
          <w:p w:rsidR="00D06D0B" w:rsidRDefault="00A74177">
            <w:pPr>
              <w:pStyle w:val="TableBodyText"/>
              <w:spacing w:after="0" w:line="276" w:lineRule="auto"/>
              <w:ind w:left="4"/>
            </w:pPr>
            <w:r>
              <w:rPr>
                <w:b/>
              </w:rPr>
              <w:t xml:space="preserve">Variant </w:t>
            </w:r>
          </w:p>
        </w:tc>
      </w:tr>
    </w:tbl>
    <w:p w:rsidR="00D06D0B" w:rsidRDefault="00A74177">
      <w:pPr>
        <w:spacing w:after="73"/>
      </w:pPr>
      <w:r>
        <w:t xml:space="preserve"> </w:t>
      </w:r>
    </w:p>
    <w:p w:rsidR="00D06D0B" w:rsidRDefault="00A74177">
      <w:pPr>
        <w:spacing w:after="270"/>
        <w:ind w:left="10"/>
      </w:pPr>
      <w:r>
        <w:t xml:space="preserve">For binary arithmetic operators, unless otherwise specified in the specific operator’s section, the operator has the following declared type, based on the declared type of its operands: </w:t>
      </w:r>
    </w:p>
    <w:tbl>
      <w:tblPr>
        <w:tblStyle w:val="Table-ShadedHeader"/>
        <w:tblW w:w="9090" w:type="dxa"/>
        <w:tblLook w:val="04A0" w:firstRow="1" w:lastRow="0" w:firstColumn="1" w:lastColumn="0" w:noHBand="0" w:noVBand="1"/>
      </w:tblPr>
      <w:tblGrid>
        <w:gridCol w:w="3190"/>
        <w:gridCol w:w="3200"/>
        <w:gridCol w:w="2700"/>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D06D0B" w:rsidRDefault="00A74177">
            <w:pPr>
              <w:pStyle w:val="TableHeaderText"/>
              <w:spacing w:after="0" w:line="276" w:lineRule="auto"/>
            </w:pPr>
            <w:r>
              <w:lastRenderedPageBreak/>
              <w:t>Left Operand Declared Type</w:t>
            </w:r>
          </w:p>
        </w:tc>
        <w:tc>
          <w:tcPr>
            <w:tcW w:w="3200" w:type="dxa"/>
          </w:tcPr>
          <w:p w:rsidR="00D06D0B" w:rsidRDefault="00A74177">
            <w:pPr>
              <w:pStyle w:val="TableHeaderText"/>
              <w:spacing w:after="0" w:line="276" w:lineRule="auto"/>
              <w:ind w:left="2"/>
            </w:pPr>
            <w:r>
              <w:t>Right Operand Declared Type</w:t>
            </w:r>
          </w:p>
        </w:tc>
        <w:tc>
          <w:tcPr>
            <w:tcW w:w="2700" w:type="dxa"/>
          </w:tcPr>
          <w:p w:rsidR="00D06D0B" w:rsidRDefault="00A74177">
            <w:pPr>
              <w:pStyle w:val="TableHeaderText"/>
              <w:spacing w:after="0" w:line="276" w:lineRule="auto"/>
              <w:ind w:left="2"/>
            </w:pPr>
            <w:r>
              <w:t xml:space="preserve">Operator </w:t>
            </w:r>
            <w:r>
              <w:t>Declared Type</w:t>
            </w:r>
          </w:p>
        </w:tc>
      </w:tr>
      <w:tr w:rsidR="00D06D0B" w:rsidTr="00D06D0B">
        <w:trPr>
          <w:trHeight w:val="290"/>
        </w:trPr>
        <w:tc>
          <w:tcPr>
            <w:tcW w:w="3190" w:type="dxa"/>
          </w:tcPr>
          <w:p w:rsidR="00D06D0B" w:rsidRDefault="00A74177">
            <w:pPr>
              <w:pStyle w:val="TableBodyText"/>
              <w:spacing w:after="0" w:line="276" w:lineRule="auto"/>
            </w:pPr>
            <w:r>
              <w:rPr>
                <w:b/>
              </w:rPr>
              <w:t xml:space="preserve">Byte </w:t>
            </w:r>
          </w:p>
        </w:tc>
        <w:tc>
          <w:tcPr>
            <w:tcW w:w="3200" w:type="dxa"/>
          </w:tcPr>
          <w:p w:rsidR="00D06D0B" w:rsidRDefault="00A74177">
            <w:pPr>
              <w:pStyle w:val="TableBodyText"/>
              <w:spacing w:after="0" w:line="276" w:lineRule="auto"/>
              <w:ind w:left="2"/>
            </w:pPr>
            <w:r>
              <w:rPr>
                <w:b/>
              </w:rPr>
              <w:t xml:space="preserve">Byte </w:t>
            </w:r>
          </w:p>
        </w:tc>
        <w:tc>
          <w:tcPr>
            <w:tcW w:w="2700"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0"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200"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or </w:t>
            </w:r>
            <w:r>
              <w:rPr>
                <w:b/>
              </w:rPr>
              <w:t xml:space="preserve">Integer </w:t>
            </w:r>
          </w:p>
        </w:tc>
        <w:tc>
          <w:tcPr>
            <w:tcW w:w="2700"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or </w:t>
            </w:r>
            <w:r>
              <w:rPr>
                <w:b/>
              </w:rPr>
              <w:t xml:space="preserve">Integer </w:t>
            </w:r>
          </w:p>
        </w:tc>
        <w:tc>
          <w:tcPr>
            <w:tcW w:w="3200" w:type="dxa"/>
          </w:tcPr>
          <w:p w:rsidR="00D06D0B" w:rsidRDefault="00A74177">
            <w:pPr>
              <w:pStyle w:val="TableBodyText"/>
              <w:spacing w:after="0" w:line="276" w:lineRule="auto"/>
              <w:ind w:left="2"/>
            </w:pPr>
            <w:r>
              <w:rPr>
                <w:b/>
              </w:rPr>
              <w:t>Boolean</w:t>
            </w:r>
            <w:r>
              <w:rPr>
                <w:i/>
              </w:rPr>
              <w:t xml:space="preserve"> or </w:t>
            </w:r>
            <w:r>
              <w:rPr>
                <w:b/>
              </w:rPr>
              <w:t xml:space="preserve">Integer </w:t>
            </w:r>
          </w:p>
        </w:tc>
        <w:tc>
          <w:tcPr>
            <w:tcW w:w="2700"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0" w:type="dxa"/>
          </w:tcPr>
          <w:p w:rsidR="00D06D0B" w:rsidRDefault="00A74177">
            <w:pPr>
              <w:pStyle w:val="TableBodyText"/>
              <w:spacing w:after="0" w:line="276" w:lineRule="auto"/>
            </w:pPr>
            <w:r>
              <w:rPr>
                <w:b/>
              </w:rPr>
              <w:t xml:space="preserve">Long </w:t>
            </w:r>
          </w:p>
        </w:tc>
        <w:tc>
          <w:tcPr>
            <w:tcW w:w="3200"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Long</w:t>
            </w:r>
            <w:r>
              <w:rPr>
                <w:i/>
              </w:rPr>
              <w:t xml:space="preserve"> </w:t>
            </w:r>
          </w:p>
        </w:tc>
        <w:tc>
          <w:tcPr>
            <w:tcW w:w="2700" w:type="dxa"/>
          </w:tcPr>
          <w:p w:rsidR="00D06D0B" w:rsidRDefault="00A74177">
            <w:pPr>
              <w:pStyle w:val="TableBodyText"/>
              <w:spacing w:after="0" w:line="276" w:lineRule="auto"/>
              <w:ind w:left="2"/>
            </w:pPr>
            <w:r>
              <w:rPr>
                <w:b/>
              </w:rPr>
              <w:t xml:space="preserve">Long </w:t>
            </w:r>
          </w:p>
        </w:tc>
      </w:tr>
      <w:tr w:rsidR="00D06D0B" w:rsidTr="00D06D0B">
        <w:trPr>
          <w:trHeight w:val="288"/>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Long </w:t>
            </w:r>
          </w:p>
        </w:tc>
        <w:tc>
          <w:tcPr>
            <w:tcW w:w="3200" w:type="dxa"/>
          </w:tcPr>
          <w:p w:rsidR="00D06D0B" w:rsidRDefault="00A74177">
            <w:pPr>
              <w:pStyle w:val="TableBodyText"/>
              <w:spacing w:after="0" w:line="276" w:lineRule="auto"/>
              <w:ind w:left="2"/>
            </w:pPr>
            <w:r>
              <w:rPr>
                <w:b/>
              </w:rPr>
              <w:t xml:space="preserve">Long </w:t>
            </w:r>
          </w:p>
        </w:tc>
        <w:tc>
          <w:tcPr>
            <w:tcW w:w="2700" w:type="dxa"/>
          </w:tcPr>
          <w:p w:rsidR="00D06D0B" w:rsidRDefault="00A74177">
            <w:pPr>
              <w:pStyle w:val="TableBodyText"/>
              <w:spacing w:after="0" w:line="276" w:lineRule="auto"/>
              <w:ind w:left="2"/>
            </w:pPr>
            <w:r>
              <w:rPr>
                <w:b/>
              </w:rPr>
              <w:t xml:space="preserve">Long </w:t>
            </w:r>
          </w:p>
        </w:tc>
      </w:tr>
      <w:tr w:rsidR="00D06D0B" w:rsidTr="00D06D0B">
        <w:trPr>
          <w:trHeight w:val="288"/>
        </w:trPr>
        <w:tc>
          <w:tcPr>
            <w:tcW w:w="3190" w:type="dxa"/>
          </w:tcPr>
          <w:p w:rsidR="00D06D0B" w:rsidRDefault="00A74177">
            <w:pPr>
              <w:pStyle w:val="TableBodyText"/>
              <w:spacing w:after="0" w:line="276" w:lineRule="auto"/>
            </w:pPr>
            <w:r>
              <w:rPr>
                <w:b/>
              </w:rPr>
              <w:t xml:space="preserve">LongLong </w:t>
            </w:r>
          </w:p>
        </w:tc>
        <w:tc>
          <w:tcPr>
            <w:tcW w:w="3200" w:type="dxa"/>
          </w:tcPr>
          <w:p w:rsidR="00D06D0B" w:rsidRDefault="00A74177">
            <w:pPr>
              <w:pStyle w:val="TableBodyText"/>
              <w:spacing w:after="0" w:line="276" w:lineRule="auto"/>
              <w:ind w:left="2"/>
            </w:pPr>
            <w:r>
              <w:rPr>
                <w:i/>
              </w:rPr>
              <w:t xml:space="preserve">Any integral numeric type </w:t>
            </w:r>
          </w:p>
        </w:tc>
        <w:tc>
          <w:tcPr>
            <w:tcW w:w="2700" w:type="dxa"/>
          </w:tcPr>
          <w:p w:rsidR="00D06D0B" w:rsidRDefault="00A74177">
            <w:pPr>
              <w:pStyle w:val="TableBodyText"/>
              <w:spacing w:after="0" w:line="276" w:lineRule="auto"/>
              <w:ind w:left="2"/>
            </w:pPr>
            <w:r>
              <w:rPr>
                <w:b/>
              </w:rPr>
              <w:t xml:space="preserve">LongLong </w:t>
            </w:r>
          </w:p>
        </w:tc>
      </w:tr>
      <w:tr w:rsidR="00D06D0B" w:rsidTr="00D06D0B">
        <w:trPr>
          <w:trHeight w:val="288"/>
        </w:trPr>
        <w:tc>
          <w:tcPr>
            <w:tcW w:w="3190" w:type="dxa"/>
          </w:tcPr>
          <w:p w:rsidR="00D06D0B" w:rsidRDefault="00A74177">
            <w:pPr>
              <w:pStyle w:val="TableBodyText"/>
              <w:spacing w:after="0" w:line="276" w:lineRule="auto"/>
            </w:pPr>
            <w:r>
              <w:rPr>
                <w:i/>
              </w:rPr>
              <w:t>Any integral numeric type</w:t>
            </w:r>
            <w:r>
              <w:rPr>
                <w:b/>
              </w:rPr>
              <w:t xml:space="preserve"> </w:t>
            </w:r>
          </w:p>
        </w:tc>
        <w:tc>
          <w:tcPr>
            <w:tcW w:w="3200" w:type="dxa"/>
          </w:tcPr>
          <w:p w:rsidR="00D06D0B" w:rsidRDefault="00A74177">
            <w:pPr>
              <w:pStyle w:val="TableBodyText"/>
              <w:spacing w:after="0" w:line="276" w:lineRule="auto"/>
              <w:ind w:left="2"/>
            </w:pPr>
            <w:r>
              <w:rPr>
                <w:b/>
              </w:rPr>
              <w:t xml:space="preserve">LongLong </w:t>
            </w:r>
          </w:p>
        </w:tc>
        <w:tc>
          <w:tcPr>
            <w:tcW w:w="2700" w:type="dxa"/>
          </w:tcPr>
          <w:p w:rsidR="00D06D0B" w:rsidRDefault="00A74177">
            <w:pPr>
              <w:pStyle w:val="TableBodyText"/>
              <w:spacing w:after="0" w:line="276" w:lineRule="auto"/>
              <w:ind w:left="2"/>
            </w:pPr>
            <w:r>
              <w:rPr>
                <w:b/>
              </w:rPr>
              <w:t xml:space="preserve">LongLong </w:t>
            </w:r>
          </w:p>
        </w:tc>
      </w:tr>
      <w:tr w:rsidR="00D06D0B" w:rsidTr="00D06D0B">
        <w:trPr>
          <w:trHeight w:val="290"/>
        </w:trPr>
        <w:tc>
          <w:tcPr>
            <w:tcW w:w="3190" w:type="dxa"/>
          </w:tcPr>
          <w:p w:rsidR="00D06D0B" w:rsidRDefault="00A74177">
            <w:pPr>
              <w:pStyle w:val="TableBodyText"/>
              <w:spacing w:after="0" w:line="276" w:lineRule="auto"/>
            </w:pPr>
            <w:r>
              <w:rPr>
                <w:b/>
              </w:rPr>
              <w:t xml:space="preserve">Single </w:t>
            </w:r>
          </w:p>
        </w:tc>
        <w:tc>
          <w:tcPr>
            <w:tcW w:w="3200"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2700" w:type="dxa"/>
          </w:tcPr>
          <w:p w:rsidR="00D06D0B" w:rsidRDefault="00A74177">
            <w:pPr>
              <w:pStyle w:val="TableBodyText"/>
              <w:spacing w:after="0" w:line="276" w:lineRule="auto"/>
              <w:ind w:left="2"/>
            </w:pPr>
            <w:r>
              <w:rPr>
                <w:b/>
              </w:rPr>
              <w:t xml:space="preserve">Single </w:t>
            </w:r>
          </w:p>
        </w:tc>
      </w:tr>
      <w:tr w:rsidR="00D06D0B" w:rsidTr="00D06D0B">
        <w:trPr>
          <w:trHeight w:val="290"/>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Single </w:t>
            </w:r>
          </w:p>
        </w:tc>
        <w:tc>
          <w:tcPr>
            <w:tcW w:w="3200" w:type="dxa"/>
          </w:tcPr>
          <w:p w:rsidR="00D06D0B" w:rsidRDefault="00A74177">
            <w:pPr>
              <w:pStyle w:val="TableBodyText"/>
              <w:spacing w:after="0" w:line="276" w:lineRule="auto"/>
              <w:ind w:left="2"/>
            </w:pPr>
            <w:r>
              <w:rPr>
                <w:b/>
              </w:rPr>
              <w:t>Single</w:t>
            </w:r>
            <w:r>
              <w:rPr>
                <w:i/>
              </w:rPr>
              <w:t xml:space="preserve"> </w:t>
            </w:r>
          </w:p>
        </w:tc>
        <w:tc>
          <w:tcPr>
            <w:tcW w:w="2700" w:type="dxa"/>
          </w:tcPr>
          <w:p w:rsidR="00D06D0B" w:rsidRDefault="00A74177">
            <w:pPr>
              <w:pStyle w:val="TableBodyText"/>
              <w:spacing w:after="0" w:line="276" w:lineRule="auto"/>
              <w:ind w:left="2"/>
            </w:pPr>
            <w:r>
              <w:rPr>
                <w:b/>
              </w:rPr>
              <w:t xml:space="preserve">Single </w:t>
            </w:r>
          </w:p>
        </w:tc>
      </w:tr>
      <w:tr w:rsidR="00D06D0B" w:rsidTr="00D06D0B">
        <w:trPr>
          <w:trHeight w:val="288"/>
        </w:trPr>
        <w:tc>
          <w:tcPr>
            <w:tcW w:w="3190" w:type="dxa"/>
          </w:tcPr>
          <w:p w:rsidR="00D06D0B" w:rsidRDefault="00A74177">
            <w:pPr>
              <w:pStyle w:val="TableBodyText"/>
              <w:spacing w:after="0" w:line="276" w:lineRule="auto"/>
            </w:pPr>
            <w:r>
              <w:rPr>
                <w:b/>
              </w:rPr>
              <w:t xml:space="preserve">Single </w:t>
            </w:r>
          </w:p>
        </w:tc>
        <w:tc>
          <w:tcPr>
            <w:tcW w:w="3200" w:type="dxa"/>
          </w:tcPr>
          <w:p w:rsidR="00D06D0B" w:rsidRDefault="00A74177">
            <w:pPr>
              <w:pStyle w:val="TableBodyText"/>
              <w:spacing w:after="0" w:line="276" w:lineRule="auto"/>
              <w:ind w:left="2"/>
            </w:pPr>
            <w:r>
              <w:rPr>
                <w:b/>
              </w:rPr>
              <w:t>Long</w:t>
            </w:r>
            <w:r>
              <w:rPr>
                <w:i/>
              </w:rPr>
              <w:t xml:space="preserve"> or </w:t>
            </w:r>
            <w:r>
              <w:rPr>
                <w:b/>
              </w:rPr>
              <w:t xml:space="preserve">LongLong </w:t>
            </w:r>
          </w:p>
        </w:tc>
        <w:tc>
          <w:tcPr>
            <w:tcW w:w="2700" w:type="dxa"/>
          </w:tcPr>
          <w:p w:rsidR="00D06D0B" w:rsidRDefault="00A74177">
            <w:pPr>
              <w:pStyle w:val="TableBodyText"/>
              <w:spacing w:after="0" w:line="276" w:lineRule="auto"/>
              <w:ind w:left="2"/>
            </w:pPr>
            <w:r>
              <w:rPr>
                <w:b/>
              </w:rPr>
              <w:t xml:space="preserve">Double </w:t>
            </w:r>
          </w:p>
        </w:tc>
      </w:tr>
      <w:tr w:rsidR="00D06D0B" w:rsidTr="00D06D0B">
        <w:trPr>
          <w:trHeight w:val="288"/>
        </w:trPr>
        <w:tc>
          <w:tcPr>
            <w:tcW w:w="3190" w:type="dxa"/>
          </w:tcPr>
          <w:p w:rsidR="00D06D0B" w:rsidRDefault="00A74177">
            <w:pPr>
              <w:pStyle w:val="TableBodyText"/>
              <w:spacing w:after="0" w:line="276" w:lineRule="auto"/>
            </w:pPr>
            <w:r>
              <w:rPr>
                <w:b/>
              </w:rPr>
              <w:t>Long</w:t>
            </w:r>
            <w:r>
              <w:rPr>
                <w:i/>
              </w:rPr>
              <w:t xml:space="preserve"> or </w:t>
            </w:r>
            <w:r>
              <w:rPr>
                <w:b/>
              </w:rPr>
              <w:t xml:space="preserve">LongLong </w:t>
            </w:r>
          </w:p>
        </w:tc>
        <w:tc>
          <w:tcPr>
            <w:tcW w:w="3200" w:type="dxa"/>
          </w:tcPr>
          <w:p w:rsidR="00D06D0B" w:rsidRDefault="00A74177">
            <w:pPr>
              <w:pStyle w:val="TableBodyText"/>
              <w:spacing w:after="0" w:line="276" w:lineRule="auto"/>
              <w:ind w:left="2"/>
            </w:pPr>
            <w:r>
              <w:rPr>
                <w:b/>
              </w:rPr>
              <w:t>Single</w:t>
            </w:r>
            <w:r>
              <w:rPr>
                <w:i/>
              </w:rPr>
              <w:t xml:space="preserve"> </w:t>
            </w:r>
          </w:p>
        </w:tc>
        <w:tc>
          <w:tcPr>
            <w:tcW w:w="2700" w:type="dxa"/>
          </w:tcPr>
          <w:p w:rsidR="00D06D0B" w:rsidRDefault="00A74177">
            <w:pPr>
              <w:pStyle w:val="TableBodyText"/>
              <w:spacing w:after="0" w:line="276" w:lineRule="auto"/>
              <w:ind w:left="2"/>
            </w:pPr>
            <w:r>
              <w:rPr>
                <w:b/>
              </w:rPr>
              <w:t xml:space="preserve">Double </w:t>
            </w:r>
          </w:p>
        </w:tc>
      </w:tr>
      <w:tr w:rsidR="00D06D0B" w:rsidTr="00D06D0B">
        <w:trPr>
          <w:trHeight w:val="288"/>
        </w:trPr>
        <w:tc>
          <w:tcPr>
            <w:tcW w:w="3190" w:type="dxa"/>
          </w:tcPr>
          <w:p w:rsidR="00D06D0B" w:rsidRDefault="00A74177">
            <w:pPr>
              <w:pStyle w:val="TableBodyText"/>
              <w:spacing w:after="0" w:line="276" w:lineRule="auto"/>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200" w:type="dxa"/>
          </w:tcPr>
          <w:p w:rsidR="00D06D0B" w:rsidRDefault="00A74177">
            <w:pPr>
              <w:pStyle w:val="TableBodyText"/>
              <w:spacing w:after="0" w:line="276" w:lineRule="auto"/>
              <w:ind w:left="2"/>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2700" w:type="dxa"/>
          </w:tcPr>
          <w:p w:rsidR="00D06D0B" w:rsidRDefault="00A74177">
            <w:pPr>
              <w:pStyle w:val="TableBodyText"/>
              <w:spacing w:after="0" w:line="276" w:lineRule="auto"/>
              <w:ind w:left="2"/>
            </w:pPr>
            <w:r>
              <w:rPr>
                <w:b/>
              </w:rPr>
              <w:t xml:space="preserve">Double </w:t>
            </w:r>
          </w:p>
        </w:tc>
      </w:tr>
      <w:tr w:rsidR="00D06D0B" w:rsidTr="00D06D0B">
        <w:trPr>
          <w:trHeight w:val="288"/>
        </w:trPr>
        <w:tc>
          <w:tcPr>
            <w:tcW w:w="3190" w:type="dxa"/>
          </w:tcPr>
          <w:p w:rsidR="00D06D0B" w:rsidRDefault="00A74177">
            <w:pPr>
              <w:pStyle w:val="TableBodyText"/>
              <w:spacing w:after="0" w:line="276" w:lineRule="auto"/>
            </w:pPr>
            <w:r>
              <w:rPr>
                <w:i/>
              </w:rPr>
              <w:t xml:space="preserve">Any integral or floating-point numeric type, </w:t>
            </w:r>
            <w:r>
              <w:rPr>
                <w:b/>
              </w:rPr>
              <w:t>String</w:t>
            </w:r>
            <w:r>
              <w:rPr>
                <w:i/>
              </w:rPr>
              <w:t xml:space="preserve"> or </w:t>
            </w:r>
            <w:r>
              <w:rPr>
                <w:b/>
              </w:rPr>
              <w:t xml:space="preserve">String * </w:t>
            </w:r>
            <w:r>
              <w:rPr>
                <w:i/>
              </w:rPr>
              <w:t>length</w:t>
            </w:r>
            <w:r>
              <w:rPr>
                <w:b/>
              </w:rPr>
              <w:t xml:space="preserve"> </w:t>
            </w:r>
          </w:p>
        </w:tc>
        <w:tc>
          <w:tcPr>
            <w:tcW w:w="3200" w:type="dxa"/>
          </w:tcPr>
          <w:p w:rsidR="00D06D0B" w:rsidRDefault="00A74177">
            <w:pPr>
              <w:pStyle w:val="TableBodyText"/>
              <w:spacing w:after="0" w:line="276" w:lineRule="auto"/>
              <w:ind w:left="2"/>
            </w:pP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2700" w:type="dxa"/>
          </w:tcPr>
          <w:p w:rsidR="00D06D0B" w:rsidRDefault="00A74177">
            <w:pPr>
              <w:pStyle w:val="TableBodyText"/>
              <w:spacing w:after="0" w:line="276" w:lineRule="auto"/>
              <w:ind w:left="2"/>
            </w:pPr>
            <w:r>
              <w:rPr>
                <w:b/>
              </w:rPr>
              <w:t xml:space="preserve">Double </w:t>
            </w:r>
          </w:p>
        </w:tc>
      </w:tr>
      <w:tr w:rsidR="00D06D0B" w:rsidTr="00D06D0B">
        <w:trPr>
          <w:trHeight w:val="560"/>
        </w:trPr>
        <w:tc>
          <w:tcPr>
            <w:tcW w:w="3190" w:type="dxa"/>
          </w:tcPr>
          <w:p w:rsidR="00D06D0B" w:rsidRDefault="00A74177">
            <w:pPr>
              <w:pStyle w:val="TableBodyText"/>
              <w:spacing w:after="0" w:line="276" w:lineRule="auto"/>
            </w:pPr>
            <w:r>
              <w:rPr>
                <w:b/>
              </w:rPr>
              <w:t xml:space="preserve">Currency </w:t>
            </w:r>
          </w:p>
        </w:tc>
        <w:tc>
          <w:tcPr>
            <w:tcW w:w="3200" w:type="dxa"/>
          </w:tcPr>
          <w:p w:rsidR="00D06D0B" w:rsidRDefault="00A74177">
            <w:pPr>
              <w:pStyle w:val="TableBodyText"/>
              <w:spacing w:after="0" w:line="276" w:lineRule="auto"/>
              <w:ind w:left="2"/>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2700" w:type="dxa"/>
          </w:tcPr>
          <w:p w:rsidR="00D06D0B" w:rsidRDefault="00A74177">
            <w:pPr>
              <w:pStyle w:val="TableBodyText"/>
              <w:spacing w:after="0" w:line="276" w:lineRule="auto"/>
              <w:ind w:left="2"/>
            </w:pPr>
            <w:r>
              <w:rPr>
                <w:b/>
              </w:rPr>
              <w:t xml:space="preserve">Currency </w:t>
            </w:r>
          </w:p>
        </w:tc>
      </w:tr>
      <w:tr w:rsidR="00D06D0B" w:rsidTr="00D06D0B">
        <w:trPr>
          <w:trHeight w:val="560"/>
        </w:trPr>
        <w:tc>
          <w:tcPr>
            <w:tcW w:w="3190" w:type="dxa"/>
          </w:tcPr>
          <w:p w:rsidR="00D06D0B" w:rsidRDefault="00A74177">
            <w:pPr>
              <w:pStyle w:val="TableBodyText"/>
              <w:spacing w:after="0" w:line="276" w:lineRule="auto"/>
            </w:pPr>
            <w:r>
              <w:rPr>
                <w:i/>
              </w:rPr>
              <w:t xml:space="preserve">Any numeric type, </w:t>
            </w:r>
            <w:r>
              <w:rPr>
                <w:b/>
              </w:rPr>
              <w:t>String</w:t>
            </w:r>
            <w:r>
              <w:rPr>
                <w:i/>
              </w:rPr>
              <w:t xml:space="preserve"> or </w:t>
            </w:r>
            <w:r>
              <w:rPr>
                <w:b/>
              </w:rPr>
              <w:t xml:space="preserve">String * </w:t>
            </w:r>
            <w:r>
              <w:rPr>
                <w:i/>
              </w:rPr>
              <w:t>length</w:t>
            </w:r>
            <w:r>
              <w:rPr>
                <w:b/>
              </w:rPr>
              <w:t xml:space="preserve"> </w:t>
            </w:r>
          </w:p>
        </w:tc>
        <w:tc>
          <w:tcPr>
            <w:tcW w:w="3200" w:type="dxa"/>
          </w:tcPr>
          <w:p w:rsidR="00D06D0B" w:rsidRDefault="00A74177">
            <w:pPr>
              <w:pStyle w:val="TableBodyText"/>
              <w:spacing w:after="0" w:line="276" w:lineRule="auto"/>
              <w:ind w:left="2"/>
            </w:pPr>
            <w:r>
              <w:rPr>
                <w:b/>
              </w:rPr>
              <w:t xml:space="preserve">Currency </w:t>
            </w:r>
          </w:p>
        </w:tc>
        <w:tc>
          <w:tcPr>
            <w:tcW w:w="2700" w:type="dxa"/>
          </w:tcPr>
          <w:p w:rsidR="00D06D0B" w:rsidRDefault="00A74177">
            <w:pPr>
              <w:pStyle w:val="TableBodyText"/>
              <w:spacing w:after="0" w:line="276" w:lineRule="auto"/>
              <w:ind w:left="2"/>
            </w:pPr>
            <w:r>
              <w:rPr>
                <w:b/>
              </w:rPr>
              <w:t xml:space="preserve">Currency </w:t>
            </w:r>
          </w:p>
        </w:tc>
      </w:tr>
      <w:tr w:rsidR="00D06D0B" w:rsidTr="00D06D0B">
        <w:trPr>
          <w:trHeight w:val="557"/>
        </w:trPr>
        <w:tc>
          <w:tcPr>
            <w:tcW w:w="3190" w:type="dxa"/>
          </w:tcPr>
          <w:p w:rsidR="00D06D0B" w:rsidRDefault="00A74177">
            <w:pPr>
              <w:pStyle w:val="TableBodyText"/>
              <w:spacing w:after="0" w:line="276" w:lineRule="auto"/>
            </w:pPr>
            <w:r>
              <w:rPr>
                <w:b/>
              </w:rPr>
              <w:t xml:space="preserve">Date </w:t>
            </w:r>
          </w:p>
        </w:tc>
        <w:tc>
          <w:tcPr>
            <w:tcW w:w="3200"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2700" w:type="dxa"/>
          </w:tcPr>
          <w:p w:rsidR="00D06D0B" w:rsidRDefault="00A74177">
            <w:pPr>
              <w:pStyle w:val="TableBodyText"/>
              <w:spacing w:after="0" w:line="276" w:lineRule="auto"/>
              <w:ind w:left="2"/>
            </w:pPr>
            <w:r>
              <w:rPr>
                <w:b/>
              </w:rPr>
              <w:t xml:space="preserve">Date </w:t>
            </w:r>
          </w:p>
        </w:tc>
      </w:tr>
      <w:tr w:rsidR="00D06D0B" w:rsidTr="00D06D0B">
        <w:trPr>
          <w:trHeight w:val="557"/>
        </w:trPr>
        <w:tc>
          <w:tcPr>
            <w:tcW w:w="3190"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200" w:type="dxa"/>
          </w:tcPr>
          <w:p w:rsidR="00D06D0B" w:rsidRDefault="00A74177">
            <w:pPr>
              <w:pStyle w:val="TableBodyText"/>
              <w:spacing w:after="0" w:line="276" w:lineRule="auto"/>
              <w:ind w:left="2"/>
            </w:pPr>
            <w:r>
              <w:rPr>
                <w:b/>
              </w:rPr>
              <w:t>Date</w:t>
            </w:r>
            <w:r>
              <w:rPr>
                <w:i/>
              </w:rPr>
              <w:t xml:space="preserve"> </w:t>
            </w:r>
          </w:p>
        </w:tc>
        <w:tc>
          <w:tcPr>
            <w:tcW w:w="2700" w:type="dxa"/>
          </w:tcPr>
          <w:p w:rsidR="00D06D0B" w:rsidRDefault="00A74177">
            <w:pPr>
              <w:pStyle w:val="TableBodyText"/>
              <w:spacing w:after="0" w:line="276" w:lineRule="auto"/>
              <w:ind w:left="2"/>
            </w:pPr>
            <w:r>
              <w:rPr>
                <w:b/>
              </w:rPr>
              <w:t xml:space="preserve">Date </w:t>
            </w:r>
          </w:p>
        </w:tc>
      </w:tr>
      <w:tr w:rsidR="00D06D0B" w:rsidTr="00D06D0B">
        <w:trPr>
          <w:trHeight w:val="288"/>
        </w:trPr>
        <w:tc>
          <w:tcPr>
            <w:tcW w:w="3190" w:type="dxa"/>
          </w:tcPr>
          <w:p w:rsidR="00D06D0B" w:rsidRDefault="00A74177">
            <w:pPr>
              <w:pStyle w:val="TableBodyText"/>
              <w:spacing w:after="0" w:line="276" w:lineRule="auto"/>
            </w:pPr>
            <w:r>
              <w:rPr>
                <w:i/>
              </w:rPr>
              <w:t xml:space="preserve">Any type except an array or UDT </w:t>
            </w:r>
          </w:p>
        </w:tc>
        <w:tc>
          <w:tcPr>
            <w:tcW w:w="3200" w:type="dxa"/>
          </w:tcPr>
          <w:p w:rsidR="00D06D0B" w:rsidRDefault="00A74177">
            <w:pPr>
              <w:pStyle w:val="TableBodyText"/>
              <w:spacing w:after="0" w:line="276" w:lineRule="auto"/>
              <w:ind w:left="2"/>
            </w:pPr>
            <w:r>
              <w:rPr>
                <w:b/>
              </w:rPr>
              <w:t xml:space="preserve">Variant </w:t>
            </w:r>
          </w:p>
        </w:tc>
        <w:tc>
          <w:tcPr>
            <w:tcW w:w="2700" w:type="dxa"/>
          </w:tcPr>
          <w:p w:rsidR="00D06D0B" w:rsidRDefault="00A74177">
            <w:pPr>
              <w:pStyle w:val="TableBodyText"/>
              <w:spacing w:after="0" w:line="276" w:lineRule="auto"/>
              <w:ind w:left="2"/>
            </w:pPr>
            <w:r>
              <w:rPr>
                <w:b/>
              </w:rPr>
              <w:t xml:space="preserve">Variant </w:t>
            </w:r>
          </w:p>
        </w:tc>
      </w:tr>
      <w:tr w:rsidR="00D06D0B" w:rsidTr="00D06D0B">
        <w:trPr>
          <w:trHeight w:val="288"/>
        </w:trPr>
        <w:tc>
          <w:tcPr>
            <w:tcW w:w="3190" w:type="dxa"/>
          </w:tcPr>
          <w:p w:rsidR="00D06D0B" w:rsidRDefault="00A74177">
            <w:pPr>
              <w:pStyle w:val="TableBodyText"/>
              <w:spacing w:after="0" w:line="276" w:lineRule="auto"/>
            </w:pPr>
            <w:r>
              <w:rPr>
                <w:b/>
              </w:rPr>
              <w:t xml:space="preserve">Variant </w:t>
            </w:r>
          </w:p>
        </w:tc>
        <w:tc>
          <w:tcPr>
            <w:tcW w:w="3200" w:type="dxa"/>
          </w:tcPr>
          <w:p w:rsidR="00D06D0B" w:rsidRDefault="00A74177">
            <w:pPr>
              <w:pStyle w:val="TableBodyText"/>
              <w:spacing w:after="0" w:line="276" w:lineRule="auto"/>
              <w:ind w:left="2"/>
            </w:pPr>
            <w:r>
              <w:rPr>
                <w:i/>
              </w:rPr>
              <w:t xml:space="preserve">Any type except an array or UDT </w:t>
            </w:r>
          </w:p>
        </w:tc>
        <w:tc>
          <w:tcPr>
            <w:tcW w:w="2700" w:type="dxa"/>
          </w:tcPr>
          <w:p w:rsidR="00D06D0B" w:rsidRDefault="00A74177">
            <w:pPr>
              <w:pStyle w:val="TableBodyText"/>
              <w:spacing w:after="0" w:line="276" w:lineRule="auto"/>
              <w:ind w:left="2"/>
            </w:pPr>
            <w:r>
              <w:rPr>
                <w:b/>
              </w:rPr>
              <w:t xml:space="preserve">Variant </w:t>
            </w:r>
          </w:p>
        </w:tc>
      </w:tr>
    </w:tbl>
    <w:p w:rsidR="00D06D0B" w:rsidRDefault="00A74177">
      <w:pPr>
        <w:spacing w:after="73"/>
      </w:pPr>
      <w:r>
        <w:rPr>
          <w:i/>
        </w:rPr>
        <w:t xml:space="preserve"> </w:t>
      </w:r>
    </w:p>
    <w:p w:rsidR="00D06D0B" w:rsidRDefault="00A74177">
      <w:pPr>
        <w:spacing w:after="281" w:line="246" w:lineRule="auto"/>
        <w:ind w:left="-5"/>
      </w:pPr>
      <w:r>
        <w:rPr>
          <w:i/>
        </w:rPr>
        <w:t xml:space="preserve">Runtime semantics: </w:t>
      </w:r>
    </w:p>
    <w:p w:rsidR="00D06D0B" w:rsidRDefault="00A74177">
      <w:pPr>
        <w:numPr>
          <w:ilvl w:val="0"/>
          <w:numId w:val="171"/>
        </w:numPr>
      </w:pPr>
      <w:r>
        <w:t xml:space="preserve">Arithmetic operators are first evaluated as simple data operators. </w:t>
      </w:r>
    </w:p>
    <w:p w:rsidR="00D06D0B" w:rsidRDefault="00A74177">
      <w:pPr>
        <w:numPr>
          <w:ilvl w:val="0"/>
          <w:numId w:val="171"/>
        </w:numPr>
      </w:pPr>
      <w:r>
        <w:t xml:space="preserve">If the value type of any operand is an array, UDT or </w:t>
      </w:r>
      <w:r>
        <w:rPr>
          <w:b/>
        </w:rPr>
        <w:t>Error</w:t>
      </w:r>
      <w:r>
        <w:t xml:space="preserve">, runtime error 13 (Type mismatch) is raised. </w:t>
      </w:r>
    </w:p>
    <w:p w:rsidR="00D06D0B" w:rsidRDefault="00A74177">
      <w:pPr>
        <w:numPr>
          <w:ilvl w:val="0"/>
          <w:numId w:val="171"/>
        </w:numPr>
      </w:pPr>
      <w:r>
        <w:t>Before evaluating the arithmetic operator, its non-</w:t>
      </w:r>
      <w:r>
        <w:rPr>
          <w:b/>
        </w:rPr>
        <w:t>Null</w:t>
      </w:r>
      <w:r>
        <w:t xml:space="preserve"> operands undergo </w:t>
      </w:r>
      <w:r>
        <w:rPr>
          <w:b/>
        </w:rPr>
        <w:t>Let</w:t>
      </w:r>
      <w:r>
        <w:t xml:space="preserve">-coercion to the operator’s </w:t>
      </w:r>
      <w:r>
        <w:rPr>
          <w:i/>
        </w:rPr>
        <w:t>effective value type</w:t>
      </w:r>
      <w:r>
        <w:t xml:space="preserve">. </w:t>
      </w:r>
    </w:p>
    <w:p w:rsidR="00D06D0B" w:rsidRDefault="00A74177">
      <w:pPr>
        <w:numPr>
          <w:ilvl w:val="0"/>
          <w:numId w:val="171"/>
        </w:numPr>
        <w:spacing w:after="270"/>
      </w:pPr>
      <w:r>
        <w:t xml:space="preserve">For unary arithmetic operators, unless otherwise specified,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lastRenderedPageBreak/>
              <w:t xml:space="preserve">Operand Value Type </w:t>
            </w:r>
          </w:p>
        </w:tc>
        <w:tc>
          <w:tcPr>
            <w:tcW w:w="3189" w:type="dxa"/>
          </w:tcPr>
          <w:p w:rsidR="00D06D0B" w:rsidRDefault="00A74177">
            <w:pPr>
              <w:pStyle w:val="TableHeaderText"/>
              <w:spacing w:after="0" w:line="276" w:lineRule="auto"/>
              <w:ind w:left="2"/>
            </w:pPr>
            <w:r>
              <w:t xml:space="preserve">Effective Value Type </w:t>
            </w:r>
          </w:p>
        </w:tc>
      </w:tr>
      <w:tr w:rsidR="00D06D0B" w:rsidTr="00D06D0B">
        <w:trPr>
          <w:trHeight w:val="290"/>
        </w:trPr>
        <w:tc>
          <w:tcPr>
            <w:tcW w:w="3191" w:type="dxa"/>
          </w:tcPr>
          <w:p w:rsidR="00D06D0B" w:rsidRDefault="00A74177">
            <w:pPr>
              <w:pStyle w:val="TableBodyText"/>
              <w:spacing w:after="0" w:line="276" w:lineRule="auto"/>
            </w:pPr>
            <w:r>
              <w:rPr>
                <w:b/>
              </w:rPr>
              <w:t xml:space="preserve">Byte </w:t>
            </w:r>
          </w:p>
        </w:tc>
        <w:tc>
          <w:tcPr>
            <w:tcW w:w="3189" w:type="dxa"/>
          </w:tcPr>
          <w:p w:rsidR="00D06D0B" w:rsidRDefault="00A74177">
            <w:pPr>
              <w:pStyle w:val="TableBodyText"/>
              <w:spacing w:after="0" w:line="276" w:lineRule="auto"/>
              <w:ind w:left="2"/>
            </w:pPr>
            <w:r>
              <w:rPr>
                <w:b/>
              </w:rPr>
              <w:t xml:space="preserve">Byte </w:t>
            </w:r>
          </w:p>
        </w:tc>
      </w:tr>
      <w:tr w:rsidR="00D06D0B" w:rsidTr="00D06D0B">
        <w:trPr>
          <w:trHeight w:val="290"/>
        </w:trPr>
        <w:tc>
          <w:tcPr>
            <w:tcW w:w="3191" w:type="dxa"/>
          </w:tcPr>
          <w:p w:rsidR="00D06D0B" w:rsidRDefault="00A7417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1" w:type="dxa"/>
          </w:tcPr>
          <w:p w:rsidR="00D06D0B" w:rsidRDefault="00A74177">
            <w:pPr>
              <w:pStyle w:val="TableBodyText"/>
              <w:spacing w:after="0" w:line="276" w:lineRule="auto"/>
            </w:pPr>
            <w:r>
              <w:rPr>
                <w:b/>
              </w:rPr>
              <w:t xml:space="preserve">Long </w:t>
            </w:r>
          </w:p>
        </w:tc>
        <w:tc>
          <w:tcPr>
            <w:tcW w:w="3189" w:type="dxa"/>
          </w:tcPr>
          <w:p w:rsidR="00D06D0B" w:rsidRDefault="00A74177">
            <w:pPr>
              <w:pStyle w:val="TableBodyText"/>
              <w:spacing w:after="0" w:line="276" w:lineRule="auto"/>
              <w:ind w:left="2"/>
            </w:pPr>
            <w:r>
              <w:rPr>
                <w:b/>
              </w:rPr>
              <w:t xml:space="preserve">Long </w:t>
            </w:r>
          </w:p>
        </w:tc>
      </w:tr>
      <w:tr w:rsidR="00D06D0B" w:rsidTr="00D06D0B">
        <w:trPr>
          <w:trHeight w:val="288"/>
        </w:trPr>
        <w:tc>
          <w:tcPr>
            <w:tcW w:w="3191" w:type="dxa"/>
          </w:tcPr>
          <w:p w:rsidR="00D06D0B" w:rsidRDefault="00A74177">
            <w:pPr>
              <w:pStyle w:val="TableBodyText"/>
              <w:spacing w:after="0" w:line="276" w:lineRule="auto"/>
            </w:pPr>
            <w:r>
              <w:rPr>
                <w:b/>
              </w:rPr>
              <w:t xml:space="preserve">LongLong </w:t>
            </w:r>
          </w:p>
        </w:tc>
        <w:tc>
          <w:tcPr>
            <w:tcW w:w="3189" w:type="dxa"/>
          </w:tcPr>
          <w:p w:rsidR="00D06D0B" w:rsidRDefault="00A74177">
            <w:pPr>
              <w:pStyle w:val="TableBodyText"/>
              <w:spacing w:after="0" w:line="276" w:lineRule="auto"/>
              <w:ind w:left="2"/>
            </w:pPr>
            <w:r>
              <w:rPr>
                <w:b/>
              </w:rPr>
              <w:t xml:space="preserve">LongLong </w:t>
            </w:r>
          </w:p>
        </w:tc>
      </w:tr>
      <w:tr w:rsidR="00D06D0B" w:rsidTr="00D06D0B">
        <w:trPr>
          <w:trHeight w:val="288"/>
        </w:trPr>
        <w:tc>
          <w:tcPr>
            <w:tcW w:w="3191" w:type="dxa"/>
          </w:tcPr>
          <w:p w:rsidR="00D06D0B" w:rsidRDefault="00A74177">
            <w:pPr>
              <w:pStyle w:val="TableBodyText"/>
              <w:spacing w:after="0" w:line="276" w:lineRule="auto"/>
            </w:pPr>
            <w:r>
              <w:rPr>
                <w:b/>
              </w:rPr>
              <w:t xml:space="preserve">Single </w:t>
            </w:r>
          </w:p>
        </w:tc>
        <w:tc>
          <w:tcPr>
            <w:tcW w:w="3189" w:type="dxa"/>
          </w:tcPr>
          <w:p w:rsidR="00D06D0B" w:rsidRDefault="00A74177">
            <w:pPr>
              <w:pStyle w:val="TableBodyText"/>
              <w:spacing w:after="0" w:line="276" w:lineRule="auto"/>
              <w:ind w:left="2"/>
            </w:pPr>
            <w:r>
              <w:rPr>
                <w:b/>
              </w:rPr>
              <w:t xml:space="preserve">Single </w:t>
            </w:r>
          </w:p>
        </w:tc>
      </w:tr>
      <w:tr w:rsidR="00D06D0B" w:rsidTr="00D06D0B">
        <w:trPr>
          <w:trHeight w:val="288"/>
        </w:trPr>
        <w:tc>
          <w:tcPr>
            <w:tcW w:w="3191" w:type="dxa"/>
          </w:tcPr>
          <w:p w:rsidR="00D06D0B" w:rsidRDefault="00A74177">
            <w:pPr>
              <w:pStyle w:val="TableBodyText"/>
              <w:spacing w:after="0" w:line="276" w:lineRule="auto"/>
            </w:pPr>
            <w:r>
              <w:rPr>
                <w:b/>
              </w:rPr>
              <w:t>Double</w:t>
            </w:r>
            <w:r>
              <w:rPr>
                <w:i/>
              </w:rPr>
              <w:t xml:space="preserve"> or </w:t>
            </w:r>
            <w:r>
              <w:rPr>
                <w:b/>
              </w:rPr>
              <w:t xml:space="preserve">String </w:t>
            </w:r>
          </w:p>
        </w:tc>
        <w:tc>
          <w:tcPr>
            <w:tcW w:w="3189" w:type="dxa"/>
          </w:tcPr>
          <w:p w:rsidR="00D06D0B" w:rsidRDefault="00A74177">
            <w:pPr>
              <w:pStyle w:val="TableBodyText"/>
              <w:spacing w:after="0" w:line="276" w:lineRule="auto"/>
              <w:ind w:left="2"/>
            </w:pPr>
            <w:r>
              <w:rPr>
                <w:b/>
              </w:rPr>
              <w:t xml:space="preserve">Double </w:t>
            </w:r>
          </w:p>
        </w:tc>
      </w:tr>
      <w:tr w:rsidR="00D06D0B" w:rsidTr="00D06D0B">
        <w:trPr>
          <w:trHeight w:val="290"/>
        </w:trPr>
        <w:tc>
          <w:tcPr>
            <w:tcW w:w="3191" w:type="dxa"/>
          </w:tcPr>
          <w:p w:rsidR="00D06D0B" w:rsidRDefault="00A74177">
            <w:pPr>
              <w:pStyle w:val="TableBodyText"/>
              <w:spacing w:after="0" w:line="276" w:lineRule="auto"/>
            </w:pPr>
            <w:r>
              <w:rPr>
                <w:b/>
              </w:rPr>
              <w:t xml:space="preserve">Currency </w:t>
            </w:r>
          </w:p>
        </w:tc>
        <w:tc>
          <w:tcPr>
            <w:tcW w:w="3189" w:type="dxa"/>
          </w:tcPr>
          <w:p w:rsidR="00D06D0B" w:rsidRDefault="00A74177">
            <w:pPr>
              <w:pStyle w:val="TableBodyText"/>
              <w:spacing w:after="0" w:line="276" w:lineRule="auto"/>
              <w:ind w:left="2"/>
            </w:pPr>
            <w:r>
              <w:rPr>
                <w:b/>
              </w:rPr>
              <w:t xml:space="preserve">Currency </w:t>
            </w:r>
          </w:p>
        </w:tc>
      </w:tr>
      <w:tr w:rsidR="00D06D0B" w:rsidTr="00D06D0B">
        <w:trPr>
          <w:trHeight w:val="557"/>
        </w:trPr>
        <w:tc>
          <w:tcPr>
            <w:tcW w:w="3191" w:type="dxa"/>
          </w:tcPr>
          <w:p w:rsidR="00D06D0B" w:rsidRDefault="00A74177">
            <w:pPr>
              <w:pStyle w:val="TableBodyText"/>
              <w:spacing w:after="0" w:line="276" w:lineRule="auto"/>
            </w:pPr>
            <w:r>
              <w:rPr>
                <w:b/>
              </w:rPr>
              <w:t xml:space="preserve">Date </w:t>
            </w:r>
          </w:p>
        </w:tc>
        <w:tc>
          <w:tcPr>
            <w:tcW w:w="3189" w:type="dxa"/>
          </w:tcPr>
          <w:p w:rsidR="00D06D0B" w:rsidRDefault="00A7417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Decimal </w:t>
            </w:r>
          </w:p>
        </w:tc>
        <w:tc>
          <w:tcPr>
            <w:tcW w:w="3189" w:type="dxa"/>
          </w:tcPr>
          <w:p w:rsidR="00D06D0B" w:rsidRDefault="00A74177">
            <w:pPr>
              <w:pStyle w:val="TableBodyText"/>
              <w:spacing w:after="0" w:line="276" w:lineRule="auto"/>
              <w:ind w:left="2"/>
            </w:pPr>
            <w:r>
              <w:rPr>
                <w:b/>
              </w:rPr>
              <w:t xml:space="preserve">Decimal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89" w:type="dxa"/>
          </w:tcPr>
          <w:p w:rsidR="00D06D0B" w:rsidRDefault="00A74177">
            <w:pPr>
              <w:pStyle w:val="TableBodyText"/>
              <w:spacing w:after="0" w:line="276" w:lineRule="auto"/>
              <w:ind w:left="2"/>
            </w:pPr>
            <w:r>
              <w:rPr>
                <w:b/>
              </w:rPr>
              <w:t xml:space="preserve">Null </w:t>
            </w:r>
          </w:p>
        </w:tc>
      </w:tr>
    </w:tbl>
    <w:p w:rsidR="00D06D0B" w:rsidRDefault="00A74177">
      <w:pPr>
        <w:spacing w:after="41"/>
      </w:pPr>
      <w:r>
        <w:t xml:space="preserve"> </w:t>
      </w:r>
    </w:p>
    <w:p w:rsidR="00D06D0B" w:rsidRDefault="00A74177">
      <w:pPr>
        <w:numPr>
          <w:ilvl w:val="0"/>
          <w:numId w:val="171"/>
        </w:numPr>
        <w:spacing w:after="270"/>
      </w:pPr>
      <w:r>
        <w:t xml:space="preserve">For binary arithmetic operators, unless otherwise specified,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D06D0B" w:rsidRDefault="00A74177">
            <w:pPr>
              <w:pStyle w:val="TableHeaderText"/>
              <w:spacing w:after="0" w:line="276" w:lineRule="auto"/>
            </w:pPr>
            <w:r>
              <w:t>Left Operand Value Type</w:t>
            </w:r>
          </w:p>
        </w:tc>
        <w:tc>
          <w:tcPr>
            <w:tcW w:w="3192" w:type="dxa"/>
          </w:tcPr>
          <w:p w:rsidR="00D06D0B" w:rsidRDefault="00A74177">
            <w:pPr>
              <w:pStyle w:val="TableHeaderText"/>
              <w:spacing w:after="0" w:line="276" w:lineRule="auto"/>
              <w:ind w:left="2"/>
            </w:pPr>
            <w:r>
              <w:t>Right Operand Value Type</w:t>
            </w:r>
          </w:p>
        </w:tc>
        <w:tc>
          <w:tcPr>
            <w:tcW w:w="3191" w:type="dxa"/>
          </w:tcPr>
          <w:p w:rsidR="00D06D0B" w:rsidRDefault="00A74177">
            <w:pPr>
              <w:pStyle w:val="TableHeaderText"/>
              <w:spacing w:after="0" w:line="276" w:lineRule="auto"/>
              <w:ind w:left="2"/>
            </w:pPr>
            <w:r>
              <w:t>Effective Value Type</w:t>
            </w:r>
          </w:p>
        </w:tc>
      </w:tr>
      <w:tr w:rsidR="00D06D0B" w:rsidTr="00D06D0B">
        <w:trPr>
          <w:trHeight w:val="290"/>
        </w:trPr>
        <w:tc>
          <w:tcPr>
            <w:tcW w:w="3190"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Byte</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90"/>
        </w:trPr>
        <w:tc>
          <w:tcPr>
            <w:tcW w:w="3190" w:type="dxa"/>
          </w:tcPr>
          <w:p w:rsidR="00D06D0B" w:rsidRDefault="00A74177">
            <w:pPr>
              <w:pStyle w:val="TableBodyText"/>
              <w:spacing w:after="0" w:line="276" w:lineRule="auto"/>
              <w:ind w:left="2"/>
            </w:pPr>
            <w:r>
              <w:rPr>
                <w:b/>
              </w:rPr>
              <w:t>Byte</w:t>
            </w:r>
            <w:r>
              <w:rPr>
                <w:i/>
              </w:rPr>
              <w:t xml:space="preserve"> or </w:t>
            </w:r>
            <w:r>
              <w:rPr>
                <w:b/>
              </w:rPr>
              <w:t xml:space="preserve">Empty </w:t>
            </w:r>
          </w:p>
        </w:tc>
        <w:tc>
          <w:tcPr>
            <w:tcW w:w="3192" w:type="dxa"/>
          </w:tcPr>
          <w:p w:rsidR="00D06D0B" w:rsidRDefault="00A74177">
            <w:pPr>
              <w:pStyle w:val="TableBodyText"/>
              <w:spacing w:after="0" w:line="276" w:lineRule="auto"/>
            </w:pPr>
            <w:r>
              <w:rPr>
                <w:b/>
              </w:rPr>
              <w:t xml:space="preserve">Byte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0"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192"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Boolean</w:t>
            </w:r>
            <w:r>
              <w:rPr>
                <w:i/>
              </w:rPr>
              <w:t xml:space="preserve"> or </w:t>
            </w:r>
            <w:r>
              <w:rPr>
                <w:b/>
              </w:rPr>
              <w:t xml:space="preserve">Integer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0" w:type="dxa"/>
          </w:tcPr>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Long </w:t>
            </w:r>
          </w:p>
        </w:tc>
        <w:tc>
          <w:tcPr>
            <w:tcW w:w="3192"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Empty</w:t>
            </w:r>
            <w:r>
              <w:rPr>
                <w:i/>
              </w:rPr>
              <w:t xml:space="preserve">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 xml:space="preserve">Long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0" w:type="dxa"/>
          </w:tcPr>
          <w:p w:rsidR="00D06D0B" w:rsidRDefault="00A74177">
            <w:pPr>
              <w:pStyle w:val="TableBodyText"/>
              <w:spacing w:after="0" w:line="276" w:lineRule="auto"/>
            </w:pPr>
            <w:r>
              <w:rPr>
                <w:b/>
              </w:rPr>
              <w:t xml:space="preserve">LongLong </w:t>
            </w:r>
          </w:p>
        </w:tc>
        <w:tc>
          <w:tcPr>
            <w:tcW w:w="3192" w:type="dxa"/>
          </w:tcPr>
          <w:p w:rsidR="00D06D0B" w:rsidRDefault="00A74177">
            <w:pPr>
              <w:pStyle w:val="TableBodyText"/>
              <w:spacing w:after="32"/>
              <w:ind w:left="2"/>
            </w:pPr>
            <w:r>
              <w:rPr>
                <w:i/>
              </w:rPr>
              <w:t xml:space="preserve">Any integral numeric type or </w:t>
            </w:r>
          </w:p>
          <w:p w:rsidR="00D06D0B" w:rsidRDefault="00A74177">
            <w:pPr>
              <w:pStyle w:val="TableBodyText"/>
              <w:spacing w:after="0" w:line="276" w:lineRule="auto"/>
              <w:ind w:left="2"/>
            </w:pPr>
            <w:r>
              <w:rPr>
                <w:b/>
              </w:rPr>
              <w:t>Empty</w:t>
            </w:r>
            <w:r>
              <w:rPr>
                <w:i/>
              </w:rPr>
              <w:t xml:space="preserve"> </w:t>
            </w:r>
          </w:p>
        </w:tc>
        <w:tc>
          <w:tcPr>
            <w:tcW w:w="3191" w:type="dxa"/>
          </w:tcPr>
          <w:p w:rsidR="00D06D0B" w:rsidRDefault="00A74177">
            <w:pPr>
              <w:pStyle w:val="TableBodyText"/>
              <w:spacing w:after="0" w:line="276" w:lineRule="auto"/>
              <w:ind w:left="2"/>
            </w:pPr>
            <w:r>
              <w:rPr>
                <w:b/>
              </w:rPr>
              <w:t xml:space="preserve">LongLong </w:t>
            </w:r>
          </w:p>
        </w:tc>
      </w:tr>
      <w:tr w:rsidR="00D06D0B" w:rsidTr="00D06D0B">
        <w:trPr>
          <w:trHeight w:val="557"/>
        </w:trPr>
        <w:tc>
          <w:tcPr>
            <w:tcW w:w="3190" w:type="dxa"/>
          </w:tcPr>
          <w:p w:rsidR="00D06D0B" w:rsidRDefault="00A74177">
            <w:pPr>
              <w:pStyle w:val="TableBodyText"/>
              <w:spacing w:after="32"/>
            </w:pPr>
            <w:r>
              <w:rPr>
                <w:i/>
              </w:rPr>
              <w:t xml:space="preserve">Any integral numeric type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LongLong </w:t>
            </w:r>
          </w:p>
        </w:tc>
        <w:tc>
          <w:tcPr>
            <w:tcW w:w="3191" w:type="dxa"/>
          </w:tcPr>
          <w:p w:rsidR="00D06D0B" w:rsidRDefault="00A74177">
            <w:pPr>
              <w:pStyle w:val="TableBodyText"/>
              <w:spacing w:after="0" w:line="276" w:lineRule="auto"/>
              <w:ind w:left="2"/>
            </w:pPr>
            <w:r>
              <w:rPr>
                <w:b/>
              </w:rPr>
              <w:t xml:space="preserve">LongLong </w:t>
            </w:r>
          </w:p>
        </w:tc>
      </w:tr>
      <w:tr w:rsidR="00D06D0B" w:rsidTr="00D06D0B">
        <w:trPr>
          <w:trHeight w:val="557"/>
        </w:trPr>
        <w:tc>
          <w:tcPr>
            <w:tcW w:w="3190" w:type="dxa"/>
          </w:tcPr>
          <w:p w:rsidR="00D06D0B" w:rsidRDefault="00A74177">
            <w:pPr>
              <w:pStyle w:val="TableBodyText"/>
              <w:spacing w:after="0" w:line="276" w:lineRule="auto"/>
            </w:pPr>
            <w:r>
              <w:rPr>
                <w:b/>
              </w:rPr>
              <w:t xml:space="preserve">Single </w:t>
            </w:r>
          </w:p>
        </w:tc>
        <w:tc>
          <w:tcPr>
            <w:tcW w:w="3192" w:type="dxa"/>
          </w:tcPr>
          <w:p w:rsidR="00D06D0B" w:rsidRDefault="00A74177">
            <w:pPr>
              <w:pStyle w:val="TableBodyText"/>
              <w:spacing w:after="30"/>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Single </w:t>
            </w:r>
          </w:p>
        </w:tc>
      </w:tr>
      <w:tr w:rsidR="00D06D0B" w:rsidTr="00D06D0B">
        <w:trPr>
          <w:trHeight w:val="557"/>
        </w:trPr>
        <w:tc>
          <w:tcPr>
            <w:tcW w:w="3190" w:type="dxa"/>
          </w:tcPr>
          <w:p w:rsidR="00D06D0B" w:rsidRDefault="00A7417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Single</w:t>
            </w:r>
            <w:r>
              <w:rPr>
                <w:i/>
              </w:rPr>
              <w:t xml:space="preserve"> </w:t>
            </w:r>
          </w:p>
        </w:tc>
        <w:tc>
          <w:tcPr>
            <w:tcW w:w="3191" w:type="dxa"/>
          </w:tcPr>
          <w:p w:rsidR="00D06D0B" w:rsidRDefault="00A74177">
            <w:pPr>
              <w:pStyle w:val="TableBodyText"/>
              <w:spacing w:after="0" w:line="276" w:lineRule="auto"/>
              <w:ind w:left="2"/>
            </w:pPr>
            <w:r>
              <w:rPr>
                <w:b/>
              </w:rPr>
              <w:t xml:space="preserve">Single </w:t>
            </w:r>
          </w:p>
        </w:tc>
      </w:tr>
      <w:tr w:rsidR="00D06D0B" w:rsidTr="00D06D0B">
        <w:trPr>
          <w:trHeight w:val="290"/>
        </w:trPr>
        <w:tc>
          <w:tcPr>
            <w:tcW w:w="3190" w:type="dxa"/>
          </w:tcPr>
          <w:p w:rsidR="00D06D0B" w:rsidRDefault="00A74177">
            <w:pPr>
              <w:pStyle w:val="TableBodyText"/>
              <w:spacing w:after="0" w:line="276" w:lineRule="auto"/>
            </w:pPr>
            <w:r>
              <w:rPr>
                <w:b/>
              </w:rPr>
              <w:t xml:space="preserve">Single </w:t>
            </w:r>
          </w:p>
        </w:tc>
        <w:tc>
          <w:tcPr>
            <w:tcW w:w="3192" w:type="dxa"/>
          </w:tcPr>
          <w:p w:rsidR="00D06D0B" w:rsidRDefault="00A74177">
            <w:pPr>
              <w:pStyle w:val="TableBodyText"/>
              <w:spacing w:after="0" w:line="276" w:lineRule="auto"/>
              <w:ind w:left="2"/>
            </w:pPr>
            <w:r>
              <w:rPr>
                <w:b/>
              </w:rPr>
              <w:t>Long</w:t>
            </w:r>
            <w:r>
              <w:rPr>
                <w:i/>
              </w:rPr>
              <w:t xml:space="preserve"> or </w:t>
            </w:r>
            <w:r>
              <w:rPr>
                <w:b/>
              </w:rPr>
              <w:t xml:space="preserve">LongLong </w:t>
            </w:r>
          </w:p>
        </w:tc>
        <w:tc>
          <w:tcPr>
            <w:tcW w:w="3191" w:type="dxa"/>
          </w:tcPr>
          <w:p w:rsidR="00D06D0B" w:rsidRDefault="00A74177">
            <w:pPr>
              <w:pStyle w:val="TableBodyText"/>
              <w:spacing w:after="0" w:line="276" w:lineRule="auto"/>
              <w:ind w:left="2"/>
            </w:pPr>
            <w:r>
              <w:rPr>
                <w:b/>
              </w:rPr>
              <w:t xml:space="preserve">Double </w:t>
            </w:r>
          </w:p>
        </w:tc>
      </w:tr>
      <w:tr w:rsidR="00D06D0B" w:rsidTr="00D06D0B">
        <w:trPr>
          <w:trHeight w:val="290"/>
        </w:trPr>
        <w:tc>
          <w:tcPr>
            <w:tcW w:w="3190" w:type="dxa"/>
          </w:tcPr>
          <w:p w:rsidR="00D06D0B" w:rsidRDefault="00A74177">
            <w:pPr>
              <w:pStyle w:val="TableBodyText"/>
              <w:spacing w:after="0" w:line="276" w:lineRule="auto"/>
            </w:pPr>
            <w:r>
              <w:rPr>
                <w:b/>
              </w:rPr>
              <w:t>Long</w:t>
            </w:r>
            <w:r>
              <w:rPr>
                <w:i/>
              </w:rPr>
              <w:t xml:space="preserve"> or </w:t>
            </w:r>
            <w:r>
              <w:rPr>
                <w:b/>
              </w:rPr>
              <w:t xml:space="preserve">LongLong </w:t>
            </w:r>
          </w:p>
        </w:tc>
        <w:tc>
          <w:tcPr>
            <w:tcW w:w="3192" w:type="dxa"/>
          </w:tcPr>
          <w:p w:rsidR="00D06D0B" w:rsidRDefault="00A74177">
            <w:pPr>
              <w:pStyle w:val="TableBodyText"/>
              <w:spacing w:after="0" w:line="276" w:lineRule="auto"/>
              <w:ind w:left="2"/>
            </w:pPr>
            <w:r>
              <w:rPr>
                <w:b/>
              </w:rPr>
              <w:t>Single</w:t>
            </w:r>
            <w:r>
              <w:rPr>
                <w:i/>
              </w:rPr>
              <w:t xml:space="preserve"> </w:t>
            </w:r>
          </w:p>
        </w:tc>
        <w:tc>
          <w:tcPr>
            <w:tcW w:w="3191" w:type="dxa"/>
          </w:tcPr>
          <w:p w:rsidR="00D06D0B" w:rsidRDefault="00A74177">
            <w:pPr>
              <w:pStyle w:val="TableBodyText"/>
              <w:spacing w:after="0" w:line="276" w:lineRule="auto"/>
              <w:ind w:left="2"/>
            </w:pPr>
            <w:r>
              <w:rPr>
                <w:b/>
              </w:rPr>
              <w:t xml:space="preserve">Double </w:t>
            </w:r>
          </w:p>
        </w:tc>
      </w:tr>
      <w:tr w:rsidR="00D06D0B" w:rsidTr="00D06D0B">
        <w:trPr>
          <w:trHeight w:val="557"/>
        </w:trPr>
        <w:tc>
          <w:tcPr>
            <w:tcW w:w="3190" w:type="dxa"/>
          </w:tcPr>
          <w:p w:rsidR="00D06D0B" w:rsidRDefault="00A74177">
            <w:pPr>
              <w:pStyle w:val="TableBodyText"/>
              <w:spacing w:after="0" w:line="276" w:lineRule="auto"/>
            </w:pPr>
            <w:r>
              <w:rPr>
                <w:b/>
              </w:rPr>
              <w:lastRenderedPageBreak/>
              <w:t>Double</w:t>
            </w:r>
            <w:r>
              <w:rPr>
                <w:i/>
              </w:rPr>
              <w:t xml:space="preserve"> or </w:t>
            </w:r>
            <w:r>
              <w:rPr>
                <w:b/>
              </w:rPr>
              <w:t xml:space="preserve">String </w:t>
            </w:r>
          </w:p>
        </w:tc>
        <w:tc>
          <w:tcPr>
            <w:tcW w:w="3192" w:type="dxa"/>
          </w:tcPr>
          <w:p w:rsidR="00D06D0B" w:rsidRDefault="00A7417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1" w:type="dxa"/>
          </w:tcPr>
          <w:p w:rsidR="00D06D0B" w:rsidRDefault="00D06D0B">
            <w:pPr>
              <w:pStyle w:val="TableBodyText"/>
              <w:spacing w:after="0" w:line="276" w:lineRule="auto"/>
            </w:pPr>
          </w:p>
        </w:tc>
      </w:tr>
      <w:tr w:rsidR="00D06D0B" w:rsidTr="00D06D0B">
        <w:trPr>
          <w:trHeight w:val="557"/>
        </w:trPr>
        <w:tc>
          <w:tcPr>
            <w:tcW w:w="3190" w:type="dxa"/>
          </w:tcPr>
          <w:p w:rsidR="00D06D0B" w:rsidRDefault="00A74177">
            <w:pPr>
              <w:pStyle w:val="TableBodyText"/>
              <w:spacing w:after="0" w:line="276" w:lineRule="auto"/>
            </w:pPr>
            <w:r>
              <w:rPr>
                <w:i/>
              </w:rPr>
              <w:t xml:space="preserve">Any integral or floating-point numeric type,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pPr>
            <w:r>
              <w:rPr>
                <w:b/>
              </w:rPr>
              <w:t>Double</w:t>
            </w:r>
            <w:r>
              <w:rPr>
                <w:i/>
              </w:rPr>
              <w:t xml:space="preserve"> or </w:t>
            </w:r>
            <w:r>
              <w:rPr>
                <w:b/>
              </w:rPr>
              <w:t xml:space="preserve">String </w:t>
            </w:r>
          </w:p>
        </w:tc>
        <w:tc>
          <w:tcPr>
            <w:tcW w:w="3191" w:type="dxa"/>
          </w:tcPr>
          <w:p w:rsidR="00D06D0B" w:rsidRDefault="00D06D0B">
            <w:pPr>
              <w:pStyle w:val="TableBodyText"/>
              <w:spacing w:after="0" w:line="276" w:lineRule="auto"/>
            </w:pPr>
          </w:p>
        </w:tc>
      </w:tr>
      <w:tr w:rsidR="00D06D0B" w:rsidTr="00D06D0B">
        <w:trPr>
          <w:trHeight w:val="826"/>
        </w:trPr>
        <w:tc>
          <w:tcPr>
            <w:tcW w:w="3190" w:type="dxa"/>
          </w:tcPr>
          <w:p w:rsidR="00D06D0B" w:rsidRDefault="00A74177">
            <w:pPr>
              <w:pStyle w:val="TableBodyText"/>
              <w:spacing w:after="0" w:line="276" w:lineRule="auto"/>
            </w:pPr>
            <w:r>
              <w:rPr>
                <w:b/>
              </w:rPr>
              <w:t xml:space="preserve">Currency </w:t>
            </w:r>
          </w:p>
        </w:tc>
        <w:tc>
          <w:tcPr>
            <w:tcW w:w="3192"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or </w:t>
            </w:r>
            <w:r>
              <w:rPr>
                <w:b/>
              </w:rPr>
              <w:t xml:space="preserve">Empty </w:t>
            </w:r>
          </w:p>
        </w:tc>
        <w:tc>
          <w:tcPr>
            <w:tcW w:w="3191" w:type="dxa"/>
          </w:tcPr>
          <w:p w:rsidR="00D06D0B" w:rsidRDefault="00A74177">
            <w:pPr>
              <w:pStyle w:val="TableBodyText"/>
              <w:spacing w:after="0" w:line="276" w:lineRule="auto"/>
            </w:pPr>
            <w:r>
              <w:rPr>
                <w:b/>
              </w:rPr>
              <w:t xml:space="preserve">Currency </w:t>
            </w:r>
          </w:p>
        </w:tc>
      </w:tr>
      <w:tr w:rsidR="00D06D0B" w:rsidTr="00D06D0B">
        <w:trPr>
          <w:trHeight w:val="826"/>
        </w:trPr>
        <w:tc>
          <w:tcPr>
            <w:tcW w:w="3190" w:type="dxa"/>
          </w:tcPr>
          <w:p w:rsidR="00D06D0B" w:rsidRDefault="00A74177">
            <w:pPr>
              <w:pStyle w:val="TableBodyText"/>
              <w:spacing w:after="32"/>
            </w:pPr>
            <w:r>
              <w:rPr>
                <w:i/>
              </w:rPr>
              <w:t xml:space="preserve">Any integral or floating-point </w:t>
            </w:r>
          </w:p>
          <w:p w:rsidR="00D06D0B" w:rsidRDefault="00A7417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pPr>
            <w:r>
              <w:rPr>
                <w:b/>
              </w:rPr>
              <w:t xml:space="preserve">Currency </w:t>
            </w:r>
          </w:p>
        </w:tc>
        <w:tc>
          <w:tcPr>
            <w:tcW w:w="3191" w:type="dxa"/>
          </w:tcPr>
          <w:p w:rsidR="00D06D0B" w:rsidRDefault="00A74177">
            <w:pPr>
              <w:pStyle w:val="TableBodyText"/>
              <w:spacing w:after="0" w:line="276" w:lineRule="auto"/>
            </w:pPr>
            <w:r>
              <w:rPr>
                <w:b/>
              </w:rPr>
              <w:t xml:space="preserve">Currency </w:t>
            </w:r>
          </w:p>
        </w:tc>
      </w:tr>
      <w:tr w:rsidR="00D06D0B" w:rsidTr="00D06D0B">
        <w:trPr>
          <w:trHeight w:val="826"/>
        </w:trPr>
        <w:tc>
          <w:tcPr>
            <w:tcW w:w="3190"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Em</w:t>
            </w:r>
            <w:r>
              <w:rPr>
                <w:b/>
              </w:rPr>
              <w:t xml:space="preserve">pty </w:t>
            </w:r>
          </w:p>
        </w:tc>
        <w:tc>
          <w:tcPr>
            <w:tcW w:w="3191" w:type="dxa"/>
          </w:tcPr>
          <w:p w:rsidR="00D06D0B" w:rsidRDefault="00A7417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D06D0B" w:rsidTr="00D06D0B">
        <w:trPr>
          <w:trHeight w:val="826"/>
        </w:trPr>
        <w:tc>
          <w:tcPr>
            <w:tcW w:w="3190"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0" w:line="276" w:lineRule="auto"/>
            </w:pPr>
            <w:r>
              <w:rPr>
                <w:b/>
              </w:rPr>
              <w:t>Date</w:t>
            </w:r>
            <w:r>
              <w:rPr>
                <w:i/>
              </w:rPr>
              <w:t xml:space="preserve"> </w:t>
            </w:r>
          </w:p>
        </w:tc>
        <w:tc>
          <w:tcPr>
            <w:tcW w:w="3191" w:type="dxa"/>
          </w:tcPr>
          <w:p w:rsidR="00D06D0B" w:rsidRDefault="00A74177">
            <w:pPr>
              <w:pStyle w:val="TableBodyText"/>
              <w:spacing w:after="0" w:line="276" w:lineRule="auto"/>
            </w:pPr>
            <w:r>
              <w:rPr>
                <w:b/>
              </w:rPr>
              <w:t>Date</w:t>
            </w:r>
            <w:r>
              <w:t xml:space="preserve"> </w:t>
            </w:r>
            <w:r>
              <w:rPr>
                <w:i/>
              </w:rPr>
              <w:t xml:space="preserve">(however, the operands are </w:t>
            </w:r>
            <w:r>
              <w:rPr>
                <w:b/>
                <w:i/>
              </w:rPr>
              <w:t>Let</w:t>
            </w:r>
            <w:r>
              <w:rPr>
                <w:i/>
              </w:rPr>
              <w:t xml:space="preserve">-coerced to </w:t>
            </w:r>
            <w:r>
              <w:rPr>
                <w:b/>
                <w:i/>
              </w:rPr>
              <w:t>Double</w:t>
            </w:r>
            <w:r>
              <w:rPr>
                <w:i/>
              </w:rPr>
              <w:t xml:space="preserve"> instead)</w:t>
            </w:r>
            <w:r>
              <w:t xml:space="preserve"> </w:t>
            </w:r>
          </w:p>
        </w:tc>
      </w:tr>
      <w:tr w:rsidR="00D06D0B" w:rsidTr="00D06D0B">
        <w:trPr>
          <w:trHeight w:val="557"/>
        </w:trPr>
        <w:tc>
          <w:tcPr>
            <w:tcW w:w="3190" w:type="dxa"/>
          </w:tcPr>
          <w:p w:rsidR="00D06D0B" w:rsidRDefault="00A74177">
            <w:pPr>
              <w:pStyle w:val="TableBodyText"/>
              <w:spacing w:after="0" w:line="276" w:lineRule="auto"/>
            </w:pPr>
            <w:r>
              <w:rPr>
                <w:b/>
              </w:rPr>
              <w:t xml:space="preserve">Decimal </w:t>
            </w:r>
          </w:p>
        </w:tc>
        <w:tc>
          <w:tcPr>
            <w:tcW w:w="3192"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1" w:type="dxa"/>
          </w:tcPr>
          <w:p w:rsidR="00D06D0B" w:rsidRDefault="00A74177">
            <w:pPr>
              <w:pStyle w:val="TableBodyText"/>
              <w:spacing w:after="32"/>
            </w:pPr>
            <w:r>
              <w:rPr>
                <w:b/>
              </w:rPr>
              <w:t xml:space="preserve">Decimal </w:t>
            </w:r>
          </w:p>
          <w:p w:rsidR="00D06D0B" w:rsidRDefault="00A74177">
            <w:pPr>
              <w:pStyle w:val="TableBodyText"/>
              <w:spacing w:after="0" w:line="276" w:lineRule="auto"/>
            </w:pPr>
            <w:r>
              <w:rPr>
                <w:i/>
              </w:rPr>
              <w:t xml:space="preserve"> </w:t>
            </w:r>
          </w:p>
        </w:tc>
      </w:tr>
      <w:tr w:rsidR="00D06D0B" w:rsidTr="00D06D0B">
        <w:trPr>
          <w:trHeight w:val="557"/>
        </w:trPr>
        <w:tc>
          <w:tcPr>
            <w:tcW w:w="3190"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pPr>
            <w:r>
              <w:rPr>
                <w:b/>
              </w:rPr>
              <w:t xml:space="preserve">Decimal </w:t>
            </w:r>
          </w:p>
        </w:tc>
        <w:tc>
          <w:tcPr>
            <w:tcW w:w="3191" w:type="dxa"/>
          </w:tcPr>
          <w:p w:rsidR="00D06D0B" w:rsidRDefault="00A74177">
            <w:pPr>
              <w:pStyle w:val="TableBodyText"/>
              <w:spacing w:after="32"/>
            </w:pPr>
            <w:r>
              <w:rPr>
                <w:b/>
              </w:rPr>
              <w:t xml:space="preserve">Decimal </w:t>
            </w:r>
          </w:p>
          <w:p w:rsidR="00D06D0B" w:rsidRDefault="00A74177">
            <w:pPr>
              <w:pStyle w:val="TableBodyText"/>
              <w:spacing w:after="0" w:line="276" w:lineRule="auto"/>
            </w:pPr>
            <w:r>
              <w:rPr>
                <w:i/>
              </w:rPr>
              <w:t xml:space="preserve"> </w:t>
            </w:r>
          </w:p>
        </w:tc>
      </w:tr>
      <w:tr w:rsidR="00D06D0B" w:rsidTr="00D06D0B">
        <w:trPr>
          <w:trHeight w:val="557"/>
        </w:trPr>
        <w:tc>
          <w:tcPr>
            <w:tcW w:w="3190"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D06D0B" w:rsidRDefault="00A74177">
            <w:pPr>
              <w:pStyle w:val="TableBodyText"/>
              <w:spacing w:after="0" w:line="276" w:lineRule="auto"/>
            </w:pPr>
            <w:r>
              <w:rPr>
                <w:b/>
              </w:rPr>
              <w:t xml:space="preserve">Null </w:t>
            </w:r>
          </w:p>
        </w:tc>
      </w:tr>
      <w:tr w:rsidR="00D06D0B" w:rsidTr="00D06D0B">
        <w:trPr>
          <w:trHeight w:val="557"/>
        </w:trPr>
        <w:tc>
          <w:tcPr>
            <w:tcW w:w="3190"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Null</w:t>
            </w:r>
            <w:r>
              <w:rPr>
                <w:i/>
              </w:rPr>
              <w:t xml:space="preserve"> </w:t>
            </w:r>
          </w:p>
        </w:tc>
        <w:tc>
          <w:tcPr>
            <w:tcW w:w="3192" w:type="dxa"/>
          </w:tcPr>
          <w:p w:rsidR="00D06D0B" w:rsidRDefault="00A74177">
            <w:pPr>
              <w:pStyle w:val="TableBodyText"/>
              <w:spacing w:after="0" w:line="276" w:lineRule="auto"/>
            </w:pPr>
            <w:r>
              <w:rPr>
                <w:b/>
              </w:rPr>
              <w:t>Null</w:t>
            </w:r>
            <w:r>
              <w:rPr>
                <w:i/>
              </w:rPr>
              <w:t xml:space="preserve"> </w:t>
            </w:r>
          </w:p>
        </w:tc>
        <w:tc>
          <w:tcPr>
            <w:tcW w:w="3191" w:type="dxa"/>
          </w:tcPr>
          <w:p w:rsidR="00D06D0B" w:rsidRDefault="00A74177">
            <w:pPr>
              <w:pStyle w:val="TableBodyText"/>
              <w:spacing w:after="0" w:line="276" w:lineRule="auto"/>
            </w:pPr>
            <w:r>
              <w:rPr>
                <w:b/>
              </w:rPr>
              <w:t xml:space="preserve">Null </w:t>
            </w:r>
          </w:p>
        </w:tc>
      </w:tr>
      <w:tr w:rsidR="00D06D0B" w:rsidTr="00D06D0B">
        <w:trPr>
          <w:trHeight w:val="288"/>
        </w:trPr>
        <w:tc>
          <w:tcPr>
            <w:tcW w:w="3190" w:type="dxa"/>
          </w:tcPr>
          <w:p w:rsidR="00D06D0B" w:rsidRDefault="00A74177">
            <w:pPr>
              <w:pStyle w:val="TableBodyText"/>
              <w:spacing w:after="0" w:line="276" w:lineRule="auto"/>
            </w:pPr>
            <w:r>
              <w:rPr>
                <w:b/>
              </w:rPr>
              <w:t xml:space="preserve">Error </w:t>
            </w:r>
          </w:p>
        </w:tc>
        <w:tc>
          <w:tcPr>
            <w:tcW w:w="3192" w:type="dxa"/>
          </w:tcPr>
          <w:p w:rsidR="00D06D0B" w:rsidRDefault="00A74177">
            <w:pPr>
              <w:pStyle w:val="TableBodyText"/>
              <w:spacing w:after="0" w:line="276" w:lineRule="auto"/>
            </w:pPr>
            <w:r>
              <w:rPr>
                <w:b/>
              </w:rPr>
              <w:t xml:space="preserve">Error </w:t>
            </w:r>
          </w:p>
        </w:tc>
        <w:tc>
          <w:tcPr>
            <w:tcW w:w="3191" w:type="dxa"/>
          </w:tcPr>
          <w:p w:rsidR="00D06D0B" w:rsidRDefault="00A74177">
            <w:pPr>
              <w:pStyle w:val="TableBodyText"/>
              <w:spacing w:after="0" w:line="276" w:lineRule="auto"/>
            </w:pPr>
            <w:r>
              <w:rPr>
                <w:b/>
              </w:rPr>
              <w:t xml:space="preserve">Error </w:t>
            </w:r>
          </w:p>
        </w:tc>
      </w:tr>
      <w:tr w:rsidR="00D06D0B" w:rsidTr="00D06D0B">
        <w:trPr>
          <w:trHeight w:val="288"/>
        </w:trPr>
        <w:tc>
          <w:tcPr>
            <w:tcW w:w="3190" w:type="dxa"/>
          </w:tcPr>
          <w:p w:rsidR="00D06D0B" w:rsidRDefault="00A74177">
            <w:pPr>
              <w:pStyle w:val="TableBodyText"/>
              <w:spacing w:after="0" w:line="276" w:lineRule="auto"/>
            </w:pPr>
            <w:r>
              <w:rPr>
                <w:b/>
              </w:rPr>
              <w:t xml:space="preserve">Error </w:t>
            </w:r>
          </w:p>
        </w:tc>
        <w:tc>
          <w:tcPr>
            <w:tcW w:w="3192" w:type="dxa"/>
          </w:tcPr>
          <w:p w:rsidR="00D06D0B" w:rsidRDefault="00A74177">
            <w:pPr>
              <w:pStyle w:val="TableBodyText"/>
              <w:spacing w:after="0" w:line="276" w:lineRule="auto"/>
            </w:pPr>
            <w:r>
              <w:rPr>
                <w:i/>
              </w:rPr>
              <w:t xml:space="preserve">Any type except </w:t>
            </w:r>
            <w:r>
              <w:rPr>
                <w:b/>
              </w:rPr>
              <w:t>Error</w:t>
            </w:r>
            <w:r>
              <w:rPr>
                <w:i/>
              </w:rPr>
              <w:t xml:space="preserve"> </w:t>
            </w:r>
          </w:p>
        </w:tc>
        <w:tc>
          <w:tcPr>
            <w:tcW w:w="3191" w:type="dxa"/>
          </w:tcPr>
          <w:p w:rsidR="00D06D0B" w:rsidRDefault="00A74177">
            <w:pPr>
              <w:pStyle w:val="TableBodyText"/>
              <w:spacing w:after="0" w:line="276" w:lineRule="auto"/>
            </w:pPr>
            <w:r>
              <w:rPr>
                <w:i/>
              </w:rPr>
              <w:t xml:space="preserve">Runtime error 13 (Type mismatch) is raised. </w:t>
            </w:r>
          </w:p>
        </w:tc>
      </w:tr>
      <w:tr w:rsidR="00D06D0B" w:rsidTr="00D06D0B">
        <w:trPr>
          <w:trHeight w:val="288"/>
        </w:trPr>
        <w:tc>
          <w:tcPr>
            <w:tcW w:w="3190" w:type="dxa"/>
          </w:tcPr>
          <w:p w:rsidR="00D06D0B" w:rsidRDefault="00A74177">
            <w:pPr>
              <w:pStyle w:val="TableBodyText"/>
              <w:spacing w:after="0" w:line="276" w:lineRule="auto"/>
            </w:pPr>
            <w:r>
              <w:rPr>
                <w:i/>
              </w:rPr>
              <w:t xml:space="preserve">Any type except </w:t>
            </w:r>
            <w:r>
              <w:rPr>
                <w:b/>
              </w:rPr>
              <w:t xml:space="preserve">Error </w:t>
            </w:r>
          </w:p>
        </w:tc>
        <w:tc>
          <w:tcPr>
            <w:tcW w:w="3192" w:type="dxa"/>
          </w:tcPr>
          <w:p w:rsidR="00D06D0B" w:rsidRDefault="00A74177">
            <w:pPr>
              <w:pStyle w:val="TableBodyText"/>
              <w:spacing w:after="0" w:line="276" w:lineRule="auto"/>
            </w:pPr>
            <w:r>
              <w:rPr>
                <w:b/>
              </w:rPr>
              <w:t>Error</w:t>
            </w:r>
            <w:r>
              <w:rPr>
                <w:i/>
              </w:rPr>
              <w:t xml:space="preserve"> </w:t>
            </w:r>
          </w:p>
        </w:tc>
        <w:tc>
          <w:tcPr>
            <w:tcW w:w="3191" w:type="dxa"/>
          </w:tcPr>
          <w:p w:rsidR="00D06D0B" w:rsidRDefault="00A74177">
            <w:pPr>
              <w:pStyle w:val="TableBodyText"/>
              <w:spacing w:after="0" w:line="276" w:lineRule="auto"/>
            </w:pPr>
            <w:r>
              <w:rPr>
                <w:i/>
              </w:rPr>
              <w:t xml:space="preserve">Runtime error 13 (Type mismatch) is raised. </w:t>
            </w:r>
          </w:p>
        </w:tc>
      </w:tr>
    </w:tbl>
    <w:p w:rsidR="00D06D0B" w:rsidRDefault="00A74177">
      <w:pPr>
        <w:spacing w:after="73"/>
      </w:pPr>
      <w:r>
        <w:t xml:space="preserve"> </w:t>
      </w:r>
    </w:p>
    <w:p w:rsidR="00D06D0B" w:rsidRDefault="00A74177">
      <w:pPr>
        <w:spacing w:after="279"/>
        <w:ind w:left="10"/>
      </w:pPr>
      <w:r>
        <w:t>The value type of an arithmetic operator is determined from the value the operator produces, the effective va</w:t>
      </w:r>
      <w:r>
        <w:t xml:space="preserve">lue type and the declared type of its operands as follows: </w:t>
      </w:r>
    </w:p>
    <w:p w:rsidR="00D06D0B" w:rsidRDefault="00A74177">
      <w:pPr>
        <w:pStyle w:val="ListParagraph"/>
        <w:numPr>
          <w:ilvl w:val="0"/>
          <w:numId w:val="172"/>
        </w:numPr>
      </w:pPr>
      <w:r>
        <w:t xml:space="preserve">If the arithmetic operator produces a value within the valid range of its effective value type, the operator’s value type is its effective value type. </w:t>
      </w:r>
    </w:p>
    <w:p w:rsidR="00D06D0B" w:rsidRDefault="00A74177">
      <w:pPr>
        <w:pStyle w:val="ListParagraph"/>
        <w:numPr>
          <w:ilvl w:val="0"/>
          <w:numId w:val="172"/>
        </w:numPr>
      </w:pPr>
      <w:r>
        <w:t>Otherwise, if the arithmetic operator produc</w:t>
      </w:r>
      <w:r>
        <w:t xml:space="preserve">es a value outside the valid range of its effective value type, arithmetic overflow occurs. The behavior of arithmetic overflow depends on the declared types of the operands: </w:t>
      </w:r>
    </w:p>
    <w:p w:rsidR="00D06D0B" w:rsidRDefault="00A74177">
      <w:pPr>
        <w:pStyle w:val="ListParagraph"/>
        <w:numPr>
          <w:ilvl w:val="1"/>
          <w:numId w:val="172"/>
        </w:numPr>
      </w:pPr>
      <w:r>
        <w:t>If neither operand has a declared type of Variant, runtime error 6 (Overflow) is</w:t>
      </w:r>
      <w:r>
        <w:t xml:space="preserve"> raised. </w:t>
      </w:r>
    </w:p>
    <w:p w:rsidR="00D06D0B" w:rsidRDefault="00A74177">
      <w:pPr>
        <w:pStyle w:val="ListParagraph"/>
        <w:numPr>
          <w:ilvl w:val="1"/>
          <w:numId w:val="172"/>
        </w:numPr>
      </w:pPr>
      <w:r>
        <w:t xml:space="preserve">If one or both operands have a declared type of </w:t>
      </w:r>
      <w:r>
        <w:rPr>
          <w:b/>
        </w:rPr>
        <w:t>Variant</w:t>
      </w:r>
      <w:r>
        <w:t xml:space="preserve">: </w:t>
      </w:r>
    </w:p>
    <w:p w:rsidR="00D06D0B" w:rsidRDefault="00A74177">
      <w:pPr>
        <w:pStyle w:val="ListParagraph"/>
        <w:numPr>
          <w:ilvl w:val="2"/>
          <w:numId w:val="172"/>
        </w:numPr>
      </w:pPr>
      <w:r>
        <w:lastRenderedPageBreak/>
        <w:t xml:space="preserve">If the operator’s effective value type is </w:t>
      </w:r>
      <w:r>
        <w:rPr>
          <w:b/>
        </w:rPr>
        <w:t>Integer</w:t>
      </w:r>
      <w:r>
        <w:t xml:space="preserve">, </w:t>
      </w:r>
      <w:r>
        <w:rPr>
          <w:b/>
        </w:rPr>
        <w:t>Long</w:t>
      </w:r>
      <w:r>
        <w:t xml:space="preserve">, </w:t>
      </w:r>
      <w:r>
        <w:rPr>
          <w:b/>
        </w:rPr>
        <w:t>Single</w:t>
      </w:r>
      <w:r>
        <w:t xml:space="preserve"> or </w:t>
      </w:r>
      <w:r>
        <w:rPr>
          <w:b/>
        </w:rPr>
        <w:t>Double</w:t>
      </w:r>
      <w:r>
        <w:t xml:space="preserve">, the operator’s value type is the narrowest type of either </w:t>
      </w:r>
      <w:r>
        <w:rPr>
          <w:b/>
        </w:rPr>
        <w:t>Integer</w:t>
      </w:r>
      <w:r>
        <w:t xml:space="preserve">, </w:t>
      </w:r>
      <w:r>
        <w:rPr>
          <w:b/>
        </w:rPr>
        <w:t>Long</w:t>
      </w:r>
      <w:r>
        <w:t xml:space="preserve"> or </w:t>
      </w:r>
      <w:r>
        <w:rPr>
          <w:b/>
        </w:rPr>
        <w:t>Double</w:t>
      </w:r>
      <w:r>
        <w:t xml:space="preserve"> such that the operator value is within the valid range of the type</w:t>
      </w:r>
      <w:r>
        <w:rPr>
          <w:b/>
        </w:rPr>
        <w:t>.</w:t>
      </w:r>
      <w:r>
        <w:t xml:space="preserve"> If the result does not fit within </w:t>
      </w:r>
      <w:r>
        <w:rPr>
          <w:b/>
        </w:rPr>
        <w:t>Double</w:t>
      </w:r>
      <w:r>
        <w:t xml:space="preserve">, runtime error 6 (Overflow) is raised. </w:t>
      </w:r>
    </w:p>
    <w:p w:rsidR="00D06D0B" w:rsidRDefault="00A74177">
      <w:pPr>
        <w:pStyle w:val="ListParagraph"/>
        <w:numPr>
          <w:ilvl w:val="2"/>
          <w:numId w:val="172"/>
        </w:numPr>
      </w:pPr>
      <w:r>
        <w:t xml:space="preserve">If the operator’s effective value type is </w:t>
      </w:r>
      <w:r>
        <w:rPr>
          <w:b/>
        </w:rPr>
        <w:t>LongLong</w:t>
      </w:r>
      <w:r>
        <w:t xml:space="preserve">, runtime error 6 (Overflow) is raised. </w:t>
      </w:r>
    </w:p>
    <w:p w:rsidR="00D06D0B" w:rsidRDefault="00A74177">
      <w:pPr>
        <w:pStyle w:val="ListParagraph"/>
        <w:numPr>
          <w:ilvl w:val="2"/>
          <w:numId w:val="172"/>
        </w:numPr>
      </w:pPr>
      <w:r>
        <w:t>If the operator</w:t>
      </w:r>
      <w:r>
        <w:t xml:space="preserve">’s effective value type is </w:t>
      </w:r>
      <w:r>
        <w:rPr>
          <w:b/>
        </w:rPr>
        <w:t>Date</w:t>
      </w:r>
      <w:r>
        <w:t xml:space="preserve">, the operator’s value type is </w:t>
      </w:r>
      <w:r>
        <w:rPr>
          <w:b/>
        </w:rPr>
        <w:t>Double</w:t>
      </w:r>
      <w:r>
        <w:t xml:space="preserve">. If the result does not fit within </w:t>
      </w:r>
      <w:r>
        <w:rPr>
          <w:b/>
        </w:rPr>
        <w:t>Double</w:t>
      </w:r>
      <w:r>
        <w:t xml:space="preserve">, runtime error 6 (Overflow) is raised. </w:t>
      </w:r>
    </w:p>
    <w:p w:rsidR="00D06D0B" w:rsidRDefault="00A74177">
      <w:pPr>
        <w:pStyle w:val="ListParagraph"/>
        <w:numPr>
          <w:ilvl w:val="2"/>
          <w:numId w:val="172"/>
        </w:numPr>
      </w:pPr>
      <w:r>
        <w:t xml:space="preserve">If the operator’s effective value type is </w:t>
      </w:r>
      <w:r>
        <w:rPr>
          <w:b/>
        </w:rPr>
        <w:t>Currency</w:t>
      </w:r>
      <w:r>
        <w:t xml:space="preserve"> or </w:t>
      </w:r>
      <w:r>
        <w:rPr>
          <w:b/>
        </w:rPr>
        <w:t>Decimal</w:t>
      </w:r>
      <w:r>
        <w:t xml:space="preserve">, runtime error 6 (Overflow) is raised. </w:t>
      </w:r>
    </w:p>
    <w:p w:rsidR="00D06D0B" w:rsidRDefault="00A74177">
      <w:pPr>
        <w:spacing w:after="270"/>
        <w:ind w:left="10"/>
      </w:pPr>
      <w:r>
        <w:t xml:space="preserve">The operator’s result value is </w:t>
      </w:r>
      <w:r>
        <w:rPr>
          <w:b/>
        </w:rPr>
        <w:t>Let</w:t>
      </w:r>
      <w:r>
        <w:t xml:space="preserve">-coerced to this value type. </w:t>
      </w:r>
    </w:p>
    <w:p w:rsidR="00D06D0B" w:rsidRDefault="00A74177">
      <w:pPr>
        <w:spacing w:after="267"/>
        <w:ind w:left="10"/>
      </w:pPr>
      <w:r>
        <w:t xml:space="preserve">Arithmetic operators with an effective value type of </w:t>
      </w:r>
      <w:r>
        <w:rPr>
          <w:b/>
        </w:rPr>
        <w:t>Single</w:t>
      </w:r>
      <w:r>
        <w:t xml:space="preserve"> or </w:t>
      </w:r>
      <w:r>
        <w:rPr>
          <w:b/>
        </w:rPr>
        <w:t>Double</w:t>
      </w:r>
      <w:r>
        <w:t xml:space="preserve"> perform multiplication, floatingpoint division and exponentiation according to the rules of IEEE 754 arithmetic, which can</w:t>
      </w:r>
      <w:r>
        <w:t xml:space="preserve"> operate on or result in special values such as positive infinity, negative infinity, positive zero, negative zero or NaN (not a number).  </w:t>
      </w:r>
    </w:p>
    <w:p w:rsidR="00D06D0B" w:rsidRDefault="00A74177">
      <w:pPr>
        <w:spacing w:after="263"/>
        <w:ind w:left="10"/>
      </w:pPr>
      <w:r>
        <w:t>An implementation can choose to perform floating point operations with a higher-precision than the effective value t</w:t>
      </w:r>
      <w:r>
        <w:t>ype (such as an "extended" or "long double" type) and coerce the resulting value to the destination declared type. This can be done for performance reasons as some processors are only able to reduce the precision of their floating-point calculations at a s</w:t>
      </w:r>
      <w:r>
        <w:t xml:space="preserve">evere performance cost. </w:t>
      </w:r>
    </w:p>
    <w:p w:rsidR="00D06D0B" w:rsidRDefault="00A74177">
      <w:pPr>
        <w:pStyle w:val="Heading5"/>
      </w:pPr>
      <w:bookmarkStart w:id="365" w:name="section_181ac00171564feda518fb90b828ec59"/>
      <w:bookmarkStart w:id="366" w:name="_Toc158907479"/>
      <w:r>
        <w:t>Unary - Operator</w:t>
      </w:r>
      <w:bookmarkEnd w:id="365"/>
      <w:bookmarkEnd w:id="366"/>
      <w:r>
        <w:fldChar w:fldCharType="begin"/>
      </w:r>
      <w:r>
        <w:instrText xml:space="preserve"> XE "&lt;unary-minus-operator&gt;" </w:instrText>
      </w:r>
      <w:r>
        <w:fldChar w:fldCharType="end"/>
      </w:r>
      <w:r>
        <w:fldChar w:fldCharType="begin"/>
      </w:r>
      <w:r>
        <w:instrText xml:space="preserve"> XE "unary - operator" </w:instrText>
      </w:r>
      <w:r>
        <w:fldChar w:fldCharType="end"/>
      </w:r>
    </w:p>
    <w:p w:rsidR="00D06D0B" w:rsidRDefault="00A74177">
      <w:r>
        <w:t xml:space="preserve">The </w:t>
      </w:r>
      <w:r>
        <w:rPr>
          <w:i/>
        </w:rPr>
        <w:t xml:space="preserve">unary </w:t>
      </w:r>
      <w:r>
        <w:rPr>
          <w:b/>
          <w:i/>
        </w:rPr>
        <w:t>-</w:t>
      </w:r>
      <w:r>
        <w:rPr>
          <w:i/>
        </w:rPr>
        <w:t xml:space="preserve"> operator</w:t>
      </w:r>
      <w:r>
        <w:t xml:space="preserve"> returns the value of subtracting its operand from 0. </w:t>
      </w:r>
    </w:p>
    <w:p w:rsidR="00D06D0B" w:rsidRDefault="00A74177">
      <w:pPr>
        <w:pStyle w:val="Code"/>
      </w:pPr>
      <w:r>
        <w:t xml:space="preserve">unary-minus-operator-expression = "-" expression </w:t>
      </w:r>
    </w:p>
    <w:p w:rsidR="00D06D0B" w:rsidRDefault="00A74177">
      <w:pPr>
        <w:spacing w:line="246" w:lineRule="auto"/>
        <w:ind w:left="-5"/>
      </w:pPr>
      <w:r>
        <w:rPr>
          <w:i/>
        </w:rPr>
        <w:t xml:space="preserve">Static semantics: </w:t>
      </w:r>
    </w:p>
    <w:p w:rsidR="00D06D0B" w:rsidRDefault="00A74177">
      <w:pPr>
        <w:numPr>
          <w:ilvl w:val="0"/>
          <w:numId w:val="173"/>
        </w:numPr>
      </w:pPr>
      <w:r>
        <w:t>A unary - oper</w:t>
      </w:r>
      <w:r>
        <w:t xml:space="preserve">ator expression has the standard static semantics for unary arithmetic operators. </w:t>
      </w:r>
    </w:p>
    <w:p w:rsidR="00D06D0B" w:rsidRDefault="00A74177">
      <w:pPr>
        <w:numPr>
          <w:ilvl w:val="0"/>
          <w:numId w:val="173"/>
        </w:numPr>
        <w:spacing w:after="270" w:line="246" w:lineRule="auto"/>
      </w:pPr>
      <w:r>
        <w:t xml:space="preserve">A unary - operator expression has the standard static semantics for unary arithmetic operators (section </w:t>
      </w:r>
      <w:hyperlink w:anchor="Section_e070115f8d4040cfac6dab18b9c6c906" w:history="1">
        <w:r>
          <w:rPr>
            <w:rStyle w:val="Hyperlink"/>
          </w:rPr>
          <w:t>5.6.9.3</w:t>
        </w:r>
      </w:hyperlink>
      <w:r>
        <w:t xml:space="preserve">) </w:t>
      </w:r>
      <w:r>
        <w:t xml:space="preserve">with the following exceptions when determining the operator’s declared type: </w:t>
      </w:r>
    </w:p>
    <w:tbl>
      <w:tblPr>
        <w:tblStyle w:val="Table-ShadedHeader"/>
        <w:tblW w:w="6380" w:type="dxa"/>
        <w:tblLook w:val="04A0" w:firstRow="1" w:lastRow="0" w:firstColumn="1" w:lastColumn="0" w:noHBand="0" w:noVBand="1"/>
      </w:tblPr>
      <w:tblGrid>
        <w:gridCol w:w="3191"/>
        <w:gridCol w:w="318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Operand Declared Type </w:t>
            </w:r>
          </w:p>
        </w:tc>
        <w:tc>
          <w:tcPr>
            <w:tcW w:w="3189" w:type="dxa"/>
          </w:tcPr>
          <w:p w:rsidR="00D06D0B" w:rsidRDefault="00A74177">
            <w:pPr>
              <w:pStyle w:val="TableHeaderText"/>
              <w:spacing w:after="0" w:line="276" w:lineRule="auto"/>
              <w:ind w:left="2"/>
            </w:pPr>
            <w:r>
              <w:t xml:space="preserve">Operator Declared Type </w:t>
            </w:r>
          </w:p>
        </w:tc>
      </w:tr>
      <w:tr w:rsidR="00D06D0B" w:rsidTr="00D06D0B">
        <w:trPr>
          <w:trHeight w:val="293"/>
        </w:trPr>
        <w:tc>
          <w:tcPr>
            <w:tcW w:w="3191" w:type="dxa"/>
          </w:tcPr>
          <w:p w:rsidR="00D06D0B" w:rsidRDefault="00A74177">
            <w:pPr>
              <w:pStyle w:val="TableBodyText"/>
              <w:spacing w:after="0" w:line="276" w:lineRule="auto"/>
            </w:pPr>
            <w:r>
              <w:rPr>
                <w:b/>
              </w:rPr>
              <w:t xml:space="preserve">Byte </w:t>
            </w:r>
          </w:p>
        </w:tc>
        <w:tc>
          <w:tcPr>
            <w:tcW w:w="3189" w:type="dxa"/>
          </w:tcPr>
          <w:p w:rsidR="00D06D0B" w:rsidRDefault="00A74177">
            <w:pPr>
              <w:pStyle w:val="TableBodyText"/>
              <w:spacing w:after="0" w:line="276" w:lineRule="auto"/>
              <w:ind w:left="2"/>
            </w:pPr>
            <w:r>
              <w:rPr>
                <w:b/>
              </w:rPr>
              <w:t xml:space="preserve">Integer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A unary - operator expression has the standard runtime semantics for unary arithmetic operators (section 5.6.9.3) with the following exceptions when determining the operator’s effective value type: </w:t>
      </w:r>
    </w:p>
    <w:tbl>
      <w:tblPr>
        <w:tblStyle w:val="Table-ShadedHeader"/>
        <w:tblW w:w="6380" w:type="dxa"/>
        <w:tblLook w:val="04A0" w:firstRow="1" w:lastRow="0" w:firstColumn="1" w:lastColumn="0" w:noHBand="0" w:noVBand="1"/>
      </w:tblPr>
      <w:tblGrid>
        <w:gridCol w:w="3191"/>
        <w:gridCol w:w="108"/>
        <w:gridCol w:w="308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299" w:type="dxa"/>
            <w:gridSpan w:val="2"/>
          </w:tcPr>
          <w:p w:rsidR="00D06D0B" w:rsidRDefault="00A74177">
            <w:pPr>
              <w:pStyle w:val="TableHeaderText"/>
              <w:spacing w:after="0" w:line="276" w:lineRule="auto"/>
              <w:ind w:left="106"/>
            </w:pPr>
            <w:r>
              <w:t xml:space="preserve">Operand Value Type </w:t>
            </w:r>
          </w:p>
        </w:tc>
        <w:tc>
          <w:tcPr>
            <w:tcW w:w="3081" w:type="dxa"/>
          </w:tcPr>
          <w:p w:rsidR="00D06D0B" w:rsidRDefault="00A74177">
            <w:pPr>
              <w:pStyle w:val="TableHeaderText"/>
              <w:spacing w:after="0" w:line="276" w:lineRule="auto"/>
            </w:pPr>
            <w:r>
              <w:t xml:space="preserve">Effective Value Type </w:t>
            </w:r>
          </w:p>
        </w:tc>
      </w:tr>
      <w:tr w:rsidR="00D06D0B" w:rsidTr="00D06D0B">
        <w:trPr>
          <w:trHeight w:val="291"/>
        </w:trPr>
        <w:tc>
          <w:tcPr>
            <w:tcW w:w="3191" w:type="dxa"/>
          </w:tcPr>
          <w:p w:rsidR="00D06D0B" w:rsidRDefault="00A74177">
            <w:pPr>
              <w:pStyle w:val="TableBodyText"/>
              <w:spacing w:after="0" w:line="276" w:lineRule="auto"/>
            </w:pPr>
            <w:r>
              <w:rPr>
                <w:b/>
              </w:rPr>
              <w:t xml:space="preserve">Byte </w:t>
            </w:r>
          </w:p>
        </w:tc>
        <w:tc>
          <w:tcPr>
            <w:tcW w:w="3189" w:type="dxa"/>
            <w:gridSpan w:val="2"/>
          </w:tcPr>
          <w:p w:rsidR="00D06D0B" w:rsidRDefault="00A74177">
            <w:pPr>
              <w:pStyle w:val="TableBodyText"/>
              <w:spacing w:after="0" w:line="276" w:lineRule="auto"/>
            </w:pPr>
            <w:r>
              <w:rPr>
                <w:b/>
              </w:rPr>
              <w:t xml:space="preserve">Integer </w:t>
            </w:r>
          </w:p>
        </w:tc>
      </w:tr>
    </w:tbl>
    <w:p w:rsidR="00D06D0B" w:rsidRDefault="00A74177">
      <w:pPr>
        <w:spacing w:after="41"/>
      </w:pPr>
      <w:r>
        <w:t xml:space="preserve"> </w:t>
      </w:r>
    </w:p>
    <w:p w:rsidR="00D06D0B" w:rsidRDefault="00A74177">
      <w:pPr>
        <w:numPr>
          <w:ilvl w:val="0"/>
          <w:numId w:val="173"/>
        </w:numPr>
        <w:spacing w:after="275"/>
      </w:pPr>
      <w:r>
        <w:t xml:space="preserve">The semantics of the unary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D06D0B" w:rsidRDefault="00A74177">
            <w:pPr>
              <w:pStyle w:val="TableHeaderText"/>
              <w:spacing w:after="0" w:line="276" w:lineRule="auto"/>
            </w:pPr>
            <w:r>
              <w:lastRenderedPageBreak/>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828"/>
        </w:trPr>
        <w:tc>
          <w:tcPr>
            <w:tcW w:w="3190" w:type="dxa"/>
          </w:tcPr>
          <w:p w:rsidR="00D06D0B" w:rsidRDefault="00A7417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D06D0B" w:rsidRDefault="00A74177">
            <w:pPr>
              <w:pStyle w:val="TableBodyText"/>
              <w:spacing w:after="32"/>
            </w:pPr>
            <w:r>
              <w:rPr>
                <w:b/>
              </w:rPr>
              <w:t>Single</w:t>
            </w:r>
            <w:r>
              <w:t xml:space="preserve">, </w:t>
            </w:r>
            <w:r>
              <w:rPr>
                <w:b/>
              </w:rPr>
              <w:t>Double</w:t>
            </w:r>
            <w:r>
              <w:t xml:space="preserve">, </w:t>
            </w:r>
            <w:r>
              <w:rPr>
                <w:b/>
              </w:rPr>
              <w:t>Currency</w:t>
            </w:r>
            <w:r>
              <w:t xml:space="preserve"> or </w:t>
            </w:r>
          </w:p>
          <w:p w:rsidR="00D06D0B" w:rsidRDefault="00A74177">
            <w:pPr>
              <w:pStyle w:val="TableBodyText"/>
              <w:spacing w:after="0" w:line="276" w:lineRule="auto"/>
            </w:pPr>
            <w:r>
              <w:rPr>
                <w:b/>
              </w:rPr>
              <w:t xml:space="preserve">Decimal </w:t>
            </w:r>
          </w:p>
        </w:tc>
        <w:tc>
          <w:tcPr>
            <w:tcW w:w="6383" w:type="dxa"/>
          </w:tcPr>
          <w:p w:rsidR="00D06D0B" w:rsidRDefault="00A74177">
            <w:pPr>
              <w:pStyle w:val="TableBodyText"/>
              <w:spacing w:after="0" w:line="276" w:lineRule="auto"/>
              <w:ind w:left="2"/>
            </w:pPr>
            <w:r>
              <w:t xml:space="preserve">The result is the operand subtracted from 0. </w:t>
            </w:r>
          </w:p>
        </w:tc>
      </w:tr>
      <w:tr w:rsidR="00D06D0B" w:rsidTr="00D06D0B">
        <w:trPr>
          <w:trHeight w:val="1364"/>
        </w:trPr>
        <w:tc>
          <w:tcPr>
            <w:tcW w:w="3190" w:type="dxa"/>
          </w:tcPr>
          <w:p w:rsidR="00D06D0B" w:rsidRDefault="00A74177">
            <w:pPr>
              <w:pStyle w:val="TableBodyText"/>
              <w:spacing w:after="32"/>
            </w:pPr>
            <w:r>
              <w:rPr>
                <w:b/>
              </w:rPr>
              <w:t xml:space="preserve">Date </w:t>
            </w:r>
          </w:p>
          <w:p w:rsidR="00D06D0B" w:rsidRDefault="00A74177">
            <w:pPr>
              <w:pStyle w:val="TableBodyText"/>
              <w:spacing w:after="32"/>
            </w:pPr>
            <w:r>
              <w:t xml:space="preserve"> </w:t>
            </w:r>
          </w:p>
          <w:p w:rsidR="00D06D0B" w:rsidRDefault="00A74177">
            <w:pPr>
              <w:pStyle w:val="TableBodyText"/>
              <w:spacing w:after="0" w:line="276" w:lineRule="auto"/>
            </w:pPr>
            <w:r>
              <w:t xml:space="preserve"> </w:t>
            </w:r>
            <w:r>
              <w:tab/>
              <w:t xml:space="preserve"> </w:t>
            </w:r>
          </w:p>
        </w:tc>
        <w:tc>
          <w:tcPr>
            <w:tcW w:w="6383" w:type="dxa"/>
          </w:tcPr>
          <w:p w:rsidR="00D06D0B" w:rsidRDefault="00A74177">
            <w:pPr>
              <w:pStyle w:val="TableBodyText"/>
              <w:spacing w:after="32"/>
              <w:ind w:left="2"/>
            </w:pPr>
            <w:r>
              <w:t xml:space="preserve">The </w:t>
            </w:r>
            <w:r>
              <w:rPr>
                <w:b/>
              </w:rPr>
              <w:t>Double</w:t>
            </w:r>
            <w:r>
              <w:t xml:space="preserve"> value is the operand subtracted from 0. The result is the </w:t>
            </w:r>
            <w:r>
              <w:rPr>
                <w:b/>
              </w:rPr>
              <w:t>Double</w:t>
            </w:r>
            <w:r>
              <w:t xml:space="preserve"> value </w:t>
            </w:r>
            <w:r>
              <w:rPr>
                <w:b/>
              </w:rPr>
              <w:t>Let</w:t>
            </w:r>
            <w:r>
              <w:t xml:space="preserve">-coerced to </w:t>
            </w:r>
            <w:r>
              <w:rPr>
                <w:b/>
              </w:rPr>
              <w:t>Date</w:t>
            </w:r>
            <w:r>
              <w:t xml:space="preserve">.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overflow occurs during the coercion to </w:t>
            </w:r>
            <w:r>
              <w:rPr>
                <w:b/>
              </w:rPr>
              <w:t>Date</w:t>
            </w:r>
            <w:r>
              <w:t xml:space="preserve">, and the operand has a declared type of </w:t>
            </w:r>
            <w:r>
              <w:rPr>
                <w:b/>
              </w:rPr>
              <w:t>Variant</w:t>
            </w:r>
            <w:r>
              <w:t xml:space="preserve">, the result is the </w:t>
            </w:r>
            <w:r>
              <w:rPr>
                <w:b/>
              </w:rPr>
              <w:t>Double</w:t>
            </w:r>
            <w:r>
              <w:t xml:space="preserve"> value.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The resul</w:t>
            </w:r>
            <w:r>
              <w:t xml:space="preserve">t is the value </w:t>
            </w:r>
            <w:r>
              <w:rPr>
                <w:b/>
              </w:rPr>
              <w:t>Null</w:t>
            </w:r>
            <w:r>
              <w:t xml:space="preserve">. </w:t>
            </w:r>
          </w:p>
        </w:tc>
      </w:tr>
    </w:tbl>
    <w:p w:rsidR="00D06D0B" w:rsidRDefault="00D06D0B"/>
    <w:p w:rsidR="00D06D0B" w:rsidRDefault="00A74177">
      <w:pPr>
        <w:pStyle w:val="Heading5"/>
      </w:pPr>
      <w:bookmarkStart w:id="367" w:name="section_91621d4b3da34fe99581adda857efe05"/>
      <w:bookmarkStart w:id="368" w:name="_Toc158907480"/>
      <w:r>
        <w:t>+ Operator</w:t>
      </w:r>
      <w:bookmarkEnd w:id="367"/>
      <w:bookmarkEnd w:id="368"/>
      <w:r>
        <w:fldChar w:fldCharType="begin"/>
      </w:r>
      <w:r>
        <w:instrText xml:space="preserve"> XE "&lt;addition-operator&gt;" </w:instrText>
      </w:r>
      <w:r>
        <w:fldChar w:fldCharType="end"/>
      </w:r>
      <w:r>
        <w:fldChar w:fldCharType="begin"/>
      </w:r>
      <w:r>
        <w:instrText xml:space="preserve"> XE "+ operator" </w:instrText>
      </w:r>
      <w:r>
        <w:fldChar w:fldCharType="end"/>
      </w:r>
    </w:p>
    <w:p w:rsidR="00D06D0B" w:rsidRDefault="00A74177">
      <w:r>
        <w:t xml:space="preserve">The </w:t>
      </w:r>
      <w:r>
        <w:rPr>
          <w:b/>
          <w:i/>
        </w:rPr>
        <w:t>+</w:t>
      </w:r>
      <w:r>
        <w:rPr>
          <w:i/>
        </w:rPr>
        <w:t xml:space="preserve"> operator</w:t>
      </w:r>
      <w:r>
        <w:t xml:space="preserve"> returns the sum or concatenation of its two operands, depending on their value types. </w:t>
      </w:r>
    </w:p>
    <w:p w:rsidR="00D06D0B" w:rsidRDefault="00A74177">
      <w:pPr>
        <w:pStyle w:val="Code"/>
      </w:pPr>
      <w:r>
        <w:t xml:space="preserve">addition-operator-expression = expression "+"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 xml:space="preserve">A + operator expression has the standard static semantics for binary arithmetic operators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Operator Dec</w:t>
            </w:r>
            <w:r>
              <w:t xml:space="preserve">lared Type </w:t>
            </w:r>
          </w:p>
        </w:tc>
      </w:tr>
      <w:tr w:rsidR="00D06D0B" w:rsidTr="00D06D0B">
        <w:trPr>
          <w:trHeight w:val="293"/>
        </w:trPr>
        <w:tc>
          <w:tcPr>
            <w:tcW w:w="3191" w:type="dxa"/>
          </w:tcPr>
          <w:p w:rsidR="00D06D0B" w:rsidRDefault="00A74177">
            <w:pPr>
              <w:pStyle w:val="TableBodyText"/>
              <w:spacing w:after="0" w:line="276" w:lineRule="auto"/>
            </w:pPr>
            <w:r>
              <w:rPr>
                <w:b/>
              </w:rPr>
              <w:t>String</w:t>
            </w:r>
            <w:r>
              <w:rPr>
                <w:i/>
              </w:rPr>
              <w:t xml:space="preserve"> or </w:t>
            </w:r>
            <w:r>
              <w:rPr>
                <w:b/>
              </w:rPr>
              <w:t xml:space="preserve">String * </w:t>
            </w:r>
            <w:r>
              <w:rPr>
                <w:i/>
              </w:rPr>
              <w:t>length</w:t>
            </w:r>
            <w:r>
              <w:rPr>
                <w:b/>
              </w:rPr>
              <w:t xml:space="preserve"> </w:t>
            </w:r>
          </w:p>
        </w:tc>
        <w:tc>
          <w:tcPr>
            <w:tcW w:w="3192" w:type="dxa"/>
          </w:tcPr>
          <w:p w:rsidR="00D06D0B" w:rsidRDefault="00A74177">
            <w:pPr>
              <w:pStyle w:val="TableBodyText"/>
              <w:spacing w:after="0" w:line="276" w:lineRule="auto"/>
              <w:ind w:left="2"/>
            </w:pPr>
            <w:r>
              <w:rPr>
                <w:b/>
              </w:rPr>
              <w:t>String</w:t>
            </w:r>
            <w:r>
              <w:rPr>
                <w:i/>
              </w:rPr>
              <w:t xml:space="preserve"> or </w:t>
            </w:r>
            <w:r>
              <w:rPr>
                <w:b/>
              </w:rPr>
              <w:t xml:space="preserve">String * </w:t>
            </w:r>
            <w:r>
              <w:rPr>
                <w:i/>
              </w:rPr>
              <w:t>length</w:t>
            </w:r>
            <w:r>
              <w:rPr>
                <w:b/>
              </w:rPr>
              <w:t xml:space="preserve"> </w:t>
            </w:r>
          </w:p>
        </w:tc>
        <w:tc>
          <w:tcPr>
            <w:tcW w:w="3190" w:type="dxa"/>
          </w:tcPr>
          <w:p w:rsidR="00D06D0B" w:rsidRDefault="00A74177">
            <w:pPr>
              <w:pStyle w:val="TableBodyText"/>
              <w:spacing w:after="0" w:line="276" w:lineRule="auto"/>
              <w:ind w:left="2"/>
            </w:pPr>
            <w:r>
              <w:rPr>
                <w:b/>
              </w:rPr>
              <w:t xml:space="preserve">String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A + operator expression has the standard runtime semantics for binary arithmetic operators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Effective Value Type </w:t>
            </w:r>
          </w:p>
        </w:tc>
      </w:tr>
      <w:tr w:rsidR="00D06D0B" w:rsidTr="00D06D0B">
        <w:trPr>
          <w:trHeight w:val="290"/>
        </w:trPr>
        <w:tc>
          <w:tcPr>
            <w:tcW w:w="3191" w:type="dxa"/>
          </w:tcPr>
          <w:p w:rsidR="00D06D0B" w:rsidRDefault="00A74177">
            <w:pPr>
              <w:pStyle w:val="TableBodyText"/>
              <w:spacing w:after="0" w:line="276" w:lineRule="auto"/>
            </w:pPr>
            <w:r>
              <w:rPr>
                <w:b/>
              </w:rPr>
              <w:t xml:space="preserve">String </w:t>
            </w:r>
          </w:p>
        </w:tc>
        <w:tc>
          <w:tcPr>
            <w:tcW w:w="3192" w:type="dxa"/>
          </w:tcPr>
          <w:p w:rsidR="00D06D0B" w:rsidRDefault="00A74177">
            <w:pPr>
              <w:pStyle w:val="TableBodyText"/>
              <w:spacing w:after="0" w:line="276" w:lineRule="auto"/>
              <w:ind w:left="2"/>
            </w:pPr>
            <w:r>
              <w:rPr>
                <w:b/>
              </w:rPr>
              <w:t xml:space="preserve">String </w:t>
            </w:r>
          </w:p>
        </w:tc>
        <w:tc>
          <w:tcPr>
            <w:tcW w:w="3190" w:type="dxa"/>
          </w:tcPr>
          <w:p w:rsidR="00D06D0B" w:rsidRDefault="00A74177">
            <w:pPr>
              <w:pStyle w:val="TableBodyText"/>
              <w:spacing w:after="0" w:line="276" w:lineRule="auto"/>
              <w:ind w:left="2"/>
            </w:pPr>
            <w:r>
              <w:rPr>
                <w:b/>
              </w:rPr>
              <w:t xml:space="preserve">String </w:t>
            </w:r>
          </w:p>
        </w:tc>
      </w:tr>
    </w:tbl>
    <w:p w:rsidR="00D06D0B" w:rsidRDefault="00A74177">
      <w:pPr>
        <w:spacing w:after="44"/>
      </w:pPr>
      <w:r>
        <w:t xml:space="preserve"> </w:t>
      </w:r>
    </w:p>
    <w:p w:rsidR="00D06D0B" w:rsidRDefault="00A74177">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828"/>
        </w:trPr>
        <w:tc>
          <w:tcPr>
            <w:tcW w:w="3190" w:type="dxa"/>
          </w:tcPr>
          <w:p w:rsidR="00D06D0B" w:rsidRDefault="00A7417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D06D0B" w:rsidRDefault="00A74177">
            <w:pPr>
              <w:pStyle w:val="TableBodyText"/>
              <w:spacing w:after="32"/>
            </w:pPr>
            <w:r>
              <w:rPr>
                <w:b/>
              </w:rPr>
              <w:t>Single</w:t>
            </w:r>
            <w:r>
              <w:t xml:space="preserve">, </w:t>
            </w:r>
            <w:r>
              <w:rPr>
                <w:b/>
              </w:rPr>
              <w:t>Double</w:t>
            </w:r>
            <w:r>
              <w:t xml:space="preserve">, </w:t>
            </w:r>
            <w:r>
              <w:rPr>
                <w:b/>
              </w:rPr>
              <w:t>Currency</w:t>
            </w:r>
            <w:r>
              <w:t xml:space="preserve"> or </w:t>
            </w:r>
          </w:p>
          <w:p w:rsidR="00D06D0B" w:rsidRDefault="00A74177">
            <w:pPr>
              <w:pStyle w:val="TableBodyText"/>
              <w:spacing w:after="0" w:line="276" w:lineRule="auto"/>
            </w:pPr>
            <w:r>
              <w:rPr>
                <w:b/>
              </w:rPr>
              <w:t xml:space="preserve">Decimal </w:t>
            </w:r>
          </w:p>
        </w:tc>
        <w:tc>
          <w:tcPr>
            <w:tcW w:w="6383" w:type="dxa"/>
          </w:tcPr>
          <w:p w:rsidR="00D06D0B" w:rsidRDefault="00A74177">
            <w:pPr>
              <w:pStyle w:val="TableBodyText"/>
              <w:spacing w:after="0" w:line="276" w:lineRule="auto"/>
              <w:ind w:left="2"/>
            </w:pPr>
            <w:r>
              <w:t xml:space="preserve">The result is the right operand added to the left operand. </w:t>
            </w:r>
          </w:p>
        </w:tc>
      </w:tr>
      <w:tr w:rsidR="00D06D0B" w:rsidTr="00D06D0B">
        <w:trPr>
          <w:trHeight w:val="1632"/>
        </w:trPr>
        <w:tc>
          <w:tcPr>
            <w:tcW w:w="3190" w:type="dxa"/>
          </w:tcPr>
          <w:p w:rsidR="00D06D0B" w:rsidRDefault="00A74177">
            <w:pPr>
              <w:pStyle w:val="TableBodyText"/>
              <w:spacing w:after="0" w:line="276" w:lineRule="auto"/>
            </w:pPr>
            <w:r>
              <w:rPr>
                <w:b/>
              </w:rPr>
              <w:lastRenderedPageBreak/>
              <w:t xml:space="preserve">Date </w:t>
            </w:r>
          </w:p>
        </w:tc>
        <w:tc>
          <w:tcPr>
            <w:tcW w:w="6383" w:type="dxa"/>
          </w:tcPr>
          <w:p w:rsidR="00D06D0B" w:rsidRDefault="00A74177">
            <w:pPr>
              <w:pStyle w:val="TableBodyText"/>
              <w:spacing w:after="32"/>
              <w:ind w:left="2"/>
            </w:pPr>
            <w:r>
              <w:t xml:space="preserve">The </w:t>
            </w:r>
            <w:r>
              <w:rPr>
                <w:b/>
              </w:rPr>
              <w:t>Double</w:t>
            </w:r>
            <w:r>
              <w:t xml:space="preserve"> sum is the right operand added to the left operand. The result is the </w:t>
            </w:r>
            <w:r>
              <w:rPr>
                <w:b/>
              </w:rPr>
              <w:t>Double</w:t>
            </w:r>
            <w:r>
              <w:t xml:space="preserve"> sum </w:t>
            </w:r>
            <w:r>
              <w:rPr>
                <w:b/>
              </w:rPr>
              <w:t>Let</w:t>
            </w:r>
            <w:r>
              <w:t xml:space="preserve">-coerced to </w:t>
            </w:r>
            <w:r>
              <w:rPr>
                <w:b/>
              </w:rPr>
              <w:t>Date</w:t>
            </w:r>
            <w:r>
              <w:t xml:space="preserve">.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overflow occurs during the coercion to </w:t>
            </w:r>
            <w:r>
              <w:rPr>
                <w:b/>
              </w:rPr>
              <w:t>Date</w:t>
            </w:r>
            <w:r>
              <w:t xml:space="preserve">, and one or both operands </w:t>
            </w:r>
            <w:r>
              <w:t xml:space="preserve">have a declared type of </w:t>
            </w:r>
            <w:r>
              <w:rPr>
                <w:b/>
              </w:rPr>
              <w:t>Variant</w:t>
            </w:r>
            <w:r>
              <w:t xml:space="preserve">, the result is the </w:t>
            </w:r>
            <w:r>
              <w:rPr>
                <w:b/>
              </w:rPr>
              <w:t>Double</w:t>
            </w:r>
            <w:r>
              <w:t xml:space="preserve"> sum. </w:t>
            </w:r>
          </w:p>
        </w:tc>
      </w:tr>
      <w:tr w:rsidR="00D06D0B" w:rsidTr="00D06D0B">
        <w:trPr>
          <w:trHeight w:val="557"/>
        </w:trPr>
        <w:tc>
          <w:tcPr>
            <w:tcW w:w="3190" w:type="dxa"/>
          </w:tcPr>
          <w:p w:rsidR="00D06D0B" w:rsidRDefault="00A74177">
            <w:pPr>
              <w:pStyle w:val="TableBodyText"/>
              <w:spacing w:after="0" w:line="276" w:lineRule="auto"/>
            </w:pPr>
            <w:r>
              <w:rPr>
                <w:b/>
              </w:rPr>
              <w:t xml:space="preserve">String </w:t>
            </w:r>
          </w:p>
        </w:tc>
        <w:tc>
          <w:tcPr>
            <w:tcW w:w="6383" w:type="dxa"/>
          </w:tcPr>
          <w:p w:rsidR="00D06D0B" w:rsidRDefault="00A74177">
            <w:pPr>
              <w:pStyle w:val="TableBodyText"/>
              <w:spacing w:after="0" w:line="276" w:lineRule="auto"/>
              <w:ind w:left="2"/>
            </w:pPr>
            <w:r>
              <w:t xml:space="preserve">The result is the right operand string concatenated to the left operand string. </w:t>
            </w:r>
          </w:p>
        </w:tc>
      </w:tr>
      <w:tr w:rsidR="00D06D0B" w:rsidTr="00D06D0B">
        <w:trPr>
          <w:trHeight w:val="290"/>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5"/>
      </w:pPr>
      <w:bookmarkStart w:id="369" w:name="section_c966fa50f49f44aba8f8f2691fffe048"/>
      <w:bookmarkStart w:id="370" w:name="_Toc158907481"/>
      <w:r>
        <w:t>Binary - Operator</w:t>
      </w:r>
      <w:bookmarkEnd w:id="369"/>
      <w:bookmarkEnd w:id="370"/>
      <w:r>
        <w:fldChar w:fldCharType="begin"/>
      </w:r>
      <w:r>
        <w:instrText xml:space="preserve"> XE "&lt;subtraction-operator&gt;" </w:instrText>
      </w:r>
      <w:r>
        <w:fldChar w:fldCharType="end"/>
      </w:r>
      <w:r>
        <w:fldChar w:fldCharType="begin"/>
      </w:r>
      <w:r>
        <w:instrText xml:space="preserve"> XE "binary - operator" </w:instrText>
      </w:r>
      <w:r>
        <w:fldChar w:fldCharType="end"/>
      </w:r>
    </w:p>
    <w:p w:rsidR="00D06D0B" w:rsidRDefault="00A74177">
      <w:r>
        <w:t xml:space="preserve">The </w:t>
      </w:r>
      <w:r>
        <w:rPr>
          <w:i/>
        </w:rPr>
        <w:t xml:space="preserve">binary </w:t>
      </w:r>
      <w:r>
        <w:rPr>
          <w:b/>
          <w:i/>
        </w:rPr>
        <w:t>-</w:t>
      </w:r>
      <w:r>
        <w:rPr>
          <w:i/>
        </w:rPr>
        <w:t xml:space="preserve"> operator</w:t>
      </w:r>
      <w:r>
        <w:t xml:space="preserve"> (</w:t>
      </w:r>
      <w:hyperlink w:anchor="gt_c305d0ab-8b94-461a-bd76-13b40cb8c4d8">
        <w:r>
          <w:rPr>
            <w:rStyle w:val="HyperlinkGreen"/>
            <w:b/>
          </w:rPr>
          <w:t>Unicode</w:t>
        </w:r>
      </w:hyperlink>
      <w:r>
        <w:t xml:space="preserve"> U+2212) returns the difference between its two operands. </w:t>
      </w:r>
    </w:p>
    <w:p w:rsidR="00D06D0B" w:rsidRDefault="00A74177">
      <w:pPr>
        <w:pStyle w:val="Code"/>
      </w:pPr>
      <w:r>
        <w:t xml:space="preserve">subtraction-operator-expression = expression "-"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 xml:space="preserve">A binary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w:t>
      </w:r>
      <w:r>
        <w:t xml:space="preserve">declared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293"/>
        </w:trPr>
        <w:tc>
          <w:tcPr>
            <w:tcW w:w="3191"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ind w:left="2"/>
            </w:pP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Effective Value Type </w:t>
            </w:r>
          </w:p>
        </w:tc>
      </w:tr>
      <w:tr w:rsidR="00D06D0B" w:rsidTr="00D06D0B">
        <w:trPr>
          <w:trHeight w:val="291"/>
        </w:trPr>
        <w:tc>
          <w:tcPr>
            <w:tcW w:w="3191"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ind w:left="2"/>
            </w:pP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44"/>
      </w:pPr>
      <w:r>
        <w:t xml:space="preserve"> </w:t>
      </w:r>
    </w:p>
    <w:p w:rsidR="00D06D0B" w:rsidRDefault="00A74177">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828"/>
        </w:trPr>
        <w:tc>
          <w:tcPr>
            <w:tcW w:w="3190" w:type="dxa"/>
          </w:tcPr>
          <w:p w:rsidR="00D06D0B" w:rsidRDefault="00A74177">
            <w:pPr>
              <w:pStyle w:val="TableBodyText"/>
              <w:spacing w:after="32"/>
            </w:pPr>
            <w:r>
              <w:rPr>
                <w:b/>
              </w:rPr>
              <w:t>Byte</w:t>
            </w:r>
            <w:r>
              <w:t xml:space="preserve">, </w:t>
            </w:r>
            <w:r>
              <w:rPr>
                <w:b/>
              </w:rPr>
              <w:t>Integer</w:t>
            </w:r>
            <w:r>
              <w:t xml:space="preserve">, </w:t>
            </w:r>
            <w:r>
              <w:rPr>
                <w:b/>
              </w:rPr>
              <w:t>Long</w:t>
            </w:r>
            <w:r>
              <w:t xml:space="preserve">, </w:t>
            </w:r>
            <w:r>
              <w:rPr>
                <w:b/>
              </w:rPr>
              <w:t>LongLong</w:t>
            </w:r>
            <w:r>
              <w:t xml:space="preserve">, </w:t>
            </w:r>
          </w:p>
          <w:p w:rsidR="00D06D0B" w:rsidRDefault="00A74177">
            <w:pPr>
              <w:pStyle w:val="TableBodyText"/>
              <w:spacing w:after="32"/>
            </w:pPr>
            <w:r>
              <w:rPr>
                <w:b/>
              </w:rPr>
              <w:t>Single</w:t>
            </w:r>
            <w:r>
              <w:t xml:space="preserve">, </w:t>
            </w:r>
            <w:r>
              <w:rPr>
                <w:b/>
              </w:rPr>
              <w:t>Double</w:t>
            </w:r>
            <w:r>
              <w:t xml:space="preserve">, </w:t>
            </w:r>
            <w:r>
              <w:rPr>
                <w:b/>
              </w:rPr>
              <w:t>Currency</w:t>
            </w:r>
            <w:r>
              <w:t xml:space="preserve"> or </w:t>
            </w:r>
          </w:p>
          <w:p w:rsidR="00D06D0B" w:rsidRDefault="00A74177">
            <w:pPr>
              <w:pStyle w:val="TableBodyText"/>
              <w:spacing w:after="0" w:line="276" w:lineRule="auto"/>
            </w:pPr>
            <w:r>
              <w:rPr>
                <w:b/>
              </w:rPr>
              <w:t xml:space="preserve">Decimal </w:t>
            </w:r>
          </w:p>
        </w:tc>
        <w:tc>
          <w:tcPr>
            <w:tcW w:w="6383" w:type="dxa"/>
          </w:tcPr>
          <w:p w:rsidR="00D06D0B" w:rsidRDefault="00A74177">
            <w:pPr>
              <w:pStyle w:val="TableBodyText"/>
              <w:spacing w:after="0" w:line="276" w:lineRule="auto"/>
              <w:ind w:left="2"/>
            </w:pPr>
            <w:r>
              <w:t xml:space="preserve">The result is the right operand subtracted from the left operand. </w:t>
            </w:r>
          </w:p>
        </w:tc>
      </w:tr>
      <w:tr w:rsidR="00D06D0B" w:rsidTr="00D06D0B">
        <w:trPr>
          <w:trHeight w:val="1632"/>
        </w:trPr>
        <w:tc>
          <w:tcPr>
            <w:tcW w:w="3190" w:type="dxa"/>
          </w:tcPr>
          <w:p w:rsidR="00D06D0B" w:rsidRDefault="00A74177">
            <w:pPr>
              <w:pStyle w:val="TableBodyText"/>
              <w:spacing w:after="0" w:line="276" w:lineRule="auto"/>
            </w:pPr>
            <w:r>
              <w:rPr>
                <w:b/>
              </w:rPr>
              <w:lastRenderedPageBreak/>
              <w:t xml:space="preserve">Date </w:t>
            </w:r>
          </w:p>
        </w:tc>
        <w:tc>
          <w:tcPr>
            <w:tcW w:w="6383" w:type="dxa"/>
          </w:tcPr>
          <w:p w:rsidR="00D06D0B" w:rsidRDefault="00A74177">
            <w:pPr>
              <w:pStyle w:val="TableBodyText"/>
              <w:spacing w:after="32"/>
              <w:ind w:left="2"/>
            </w:pPr>
            <w:r>
              <w:t xml:space="preserve">The </w:t>
            </w:r>
            <w:r>
              <w:rPr>
                <w:b/>
              </w:rPr>
              <w:t>Double</w:t>
            </w:r>
            <w:r>
              <w:t xml:space="preserve"> difference is the right operand subtracted from the left operand. The result is the </w:t>
            </w:r>
            <w:r>
              <w:rPr>
                <w:b/>
              </w:rPr>
              <w:t>Double</w:t>
            </w:r>
            <w:r>
              <w:t xml:space="preserve"> difference </w:t>
            </w:r>
            <w:r>
              <w:rPr>
                <w:b/>
              </w:rPr>
              <w:t>Let</w:t>
            </w:r>
            <w:r>
              <w:t xml:space="preserve">-coerced to </w:t>
            </w:r>
            <w:r>
              <w:rPr>
                <w:b/>
              </w:rPr>
              <w:t>Date</w:t>
            </w:r>
            <w:r>
              <w:t xml:space="preserve">.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overflow occurs during the coercion to </w:t>
            </w:r>
            <w:r>
              <w:rPr>
                <w:b/>
              </w:rPr>
              <w:t>Date</w:t>
            </w:r>
            <w:r>
              <w:t xml:space="preserve">, and one or both operands have a declared type of </w:t>
            </w:r>
            <w:r>
              <w:rPr>
                <w:b/>
              </w:rPr>
              <w:t>Variant</w:t>
            </w:r>
            <w:r>
              <w:t xml:space="preserve">, the result is the </w:t>
            </w:r>
            <w:r>
              <w:rPr>
                <w:b/>
              </w:rPr>
              <w:t>Double</w:t>
            </w:r>
            <w:r>
              <w:t xml:space="preserve"> difference. </w:t>
            </w:r>
          </w:p>
        </w:tc>
      </w:tr>
      <w:tr w:rsidR="00D06D0B" w:rsidTr="00D06D0B">
        <w:trPr>
          <w:trHeight w:val="290"/>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5"/>
      </w:pPr>
      <w:bookmarkStart w:id="371" w:name="section_917bed61f19f4e7d9f932e44d4ec7432"/>
      <w:bookmarkStart w:id="372" w:name="_Toc158907482"/>
      <w:r>
        <w:t>* Operator</w:t>
      </w:r>
      <w:bookmarkEnd w:id="371"/>
      <w:bookmarkEnd w:id="372"/>
      <w:r>
        <w:fldChar w:fldCharType="begin"/>
      </w:r>
      <w:r>
        <w:instrText xml:space="preserve"> XE "* operator" </w:instrText>
      </w:r>
      <w:r>
        <w:fldChar w:fldCharType="end"/>
      </w:r>
      <w:r>
        <w:fldChar w:fldCharType="begin"/>
      </w:r>
      <w:r>
        <w:instrText xml:space="preserve"> XE "&lt;multiplication-operator&gt;" </w:instrText>
      </w:r>
      <w:r>
        <w:fldChar w:fldCharType="end"/>
      </w:r>
    </w:p>
    <w:p w:rsidR="00D06D0B" w:rsidRDefault="00A74177">
      <w:r>
        <w:t xml:space="preserve">The </w:t>
      </w:r>
      <w:r>
        <w:rPr>
          <w:b/>
          <w:i/>
        </w:rPr>
        <w:t>*</w:t>
      </w:r>
      <w:r>
        <w:rPr>
          <w:i/>
        </w:rPr>
        <w:t xml:space="preserve"> operator</w:t>
      </w:r>
      <w:r>
        <w:t xml:space="preserve"> returns the product of its two operands. </w:t>
      </w:r>
    </w:p>
    <w:p w:rsidR="00D06D0B" w:rsidRDefault="00A74177">
      <w:pPr>
        <w:pStyle w:val="Code"/>
      </w:pPr>
      <w:r>
        <w:t xml:space="preserve">multiplication-operator-expression = expression "*"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560"/>
        </w:trPr>
        <w:tc>
          <w:tcPr>
            <w:tcW w:w="3191" w:type="dxa"/>
          </w:tcPr>
          <w:p w:rsidR="00D06D0B" w:rsidRDefault="00A74177">
            <w:pPr>
              <w:pStyle w:val="TableBodyText"/>
              <w:spacing w:after="0" w:line="276" w:lineRule="auto"/>
            </w:pPr>
            <w:r>
              <w:rPr>
                <w:b/>
              </w:rPr>
              <w:t xml:space="preserve">Currency </w:t>
            </w:r>
          </w:p>
        </w:tc>
        <w:tc>
          <w:tcPr>
            <w:tcW w:w="3192" w:type="dxa"/>
          </w:tcPr>
          <w:p w:rsidR="00D06D0B" w:rsidRDefault="00A74177">
            <w:pPr>
              <w:pStyle w:val="TableBodyText"/>
              <w:spacing w:after="0" w:line="276" w:lineRule="auto"/>
              <w:ind w:left="2"/>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60"/>
        </w:trPr>
        <w:tc>
          <w:tcPr>
            <w:tcW w:w="3191" w:type="dxa"/>
          </w:tcPr>
          <w:p w:rsidR="00D06D0B" w:rsidRDefault="00A74177">
            <w:pPr>
              <w:pStyle w:val="TableBodyText"/>
              <w:spacing w:after="0" w:line="276" w:lineRule="auto"/>
            </w:pPr>
            <w:r>
              <w:rPr>
                <w:b/>
              </w:rPr>
              <w:t>Single</w:t>
            </w:r>
            <w:r>
              <w:rPr>
                <w:i/>
              </w:rPr>
              <w:t xml:space="preserve">, </w:t>
            </w:r>
            <w:r>
              <w:rPr>
                <w:b/>
              </w:rPr>
              <w:t>Double</w:t>
            </w:r>
            <w:r>
              <w:rPr>
                <w:i/>
              </w:rPr>
              <w:t xml:space="preserve">, </w:t>
            </w:r>
            <w:r>
              <w:rPr>
                <w:b/>
              </w:rPr>
              <w:t>String</w:t>
            </w:r>
            <w:r>
              <w:rPr>
                <w:i/>
              </w:rPr>
              <w:t xml:space="preserve"> or </w:t>
            </w:r>
            <w:r>
              <w:rPr>
                <w:b/>
              </w:rPr>
              <w:t xml:space="preserve">String * </w:t>
            </w:r>
            <w:r>
              <w:rPr>
                <w:i/>
              </w:rPr>
              <w:t>length</w:t>
            </w:r>
            <w:r>
              <w:rPr>
                <w:b/>
              </w:rPr>
              <w:t xml:space="preserve"> </w:t>
            </w:r>
          </w:p>
        </w:tc>
        <w:tc>
          <w:tcPr>
            <w:tcW w:w="3192" w:type="dxa"/>
          </w:tcPr>
          <w:p w:rsidR="00D06D0B" w:rsidRDefault="00A74177">
            <w:pPr>
              <w:pStyle w:val="TableBodyText"/>
              <w:spacing w:after="0" w:line="276" w:lineRule="auto"/>
              <w:ind w:left="2"/>
            </w:pPr>
            <w:r>
              <w:rPr>
                <w:b/>
              </w:rPr>
              <w:t xml:space="preserve">Currency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60"/>
        </w:trPr>
        <w:tc>
          <w:tcPr>
            <w:tcW w:w="3191"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60"/>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ind w:left="2"/>
            </w:pPr>
            <w:r>
              <w:rPr>
                <w:b/>
              </w:rPr>
              <w:t>Date</w:t>
            </w:r>
            <w:r>
              <w:rPr>
                <w:i/>
              </w:rPr>
              <w:t xml:space="preserve">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30"/>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Effective V</w:t>
            </w:r>
            <w:r>
              <w:t xml:space="preserve">alue Type </w:t>
            </w:r>
          </w:p>
        </w:tc>
      </w:tr>
      <w:tr w:rsidR="00D06D0B" w:rsidTr="00D06D0B">
        <w:trPr>
          <w:trHeight w:val="293"/>
        </w:trPr>
        <w:tc>
          <w:tcPr>
            <w:tcW w:w="3191" w:type="dxa"/>
          </w:tcPr>
          <w:p w:rsidR="00D06D0B" w:rsidRDefault="00A74177">
            <w:pPr>
              <w:pStyle w:val="TableBodyText"/>
              <w:spacing w:after="0" w:line="276" w:lineRule="auto"/>
            </w:pPr>
            <w:r>
              <w:rPr>
                <w:b/>
              </w:rPr>
              <w:t xml:space="preserve">Currency </w:t>
            </w:r>
          </w:p>
        </w:tc>
        <w:tc>
          <w:tcPr>
            <w:tcW w:w="3192" w:type="dxa"/>
          </w:tcPr>
          <w:p w:rsidR="00D06D0B" w:rsidRDefault="00A74177">
            <w:pPr>
              <w:pStyle w:val="TableBodyText"/>
              <w:spacing w:after="0" w:line="276" w:lineRule="auto"/>
              <w:ind w:left="2"/>
            </w:pPr>
            <w:r>
              <w:rPr>
                <w:b/>
              </w:rPr>
              <w:t>Single</w:t>
            </w:r>
            <w:r>
              <w:rPr>
                <w:i/>
              </w:rPr>
              <w:t xml:space="preserve">, </w:t>
            </w:r>
            <w:r>
              <w:rPr>
                <w:b/>
              </w:rPr>
              <w:t>Double</w:t>
            </w:r>
            <w:r>
              <w:rPr>
                <w:i/>
              </w:rPr>
              <w:t xml:space="preserve"> or </w:t>
            </w:r>
            <w:r>
              <w:rPr>
                <w:b/>
              </w:rPr>
              <w:t xml:space="preserve">String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293"/>
        </w:trPr>
        <w:tc>
          <w:tcPr>
            <w:tcW w:w="3191" w:type="dxa"/>
          </w:tcPr>
          <w:p w:rsidR="00D06D0B" w:rsidRDefault="00A74177">
            <w:pPr>
              <w:pStyle w:val="TableBodyText"/>
              <w:spacing w:after="0" w:line="276" w:lineRule="auto"/>
            </w:pPr>
            <w:r>
              <w:rPr>
                <w:b/>
              </w:rPr>
              <w:t>Single</w:t>
            </w:r>
            <w:r>
              <w:rPr>
                <w:i/>
              </w:rPr>
              <w:t xml:space="preserve">, </w:t>
            </w:r>
            <w:r>
              <w:rPr>
                <w:b/>
              </w:rPr>
              <w:t>Double</w:t>
            </w:r>
            <w:r>
              <w:rPr>
                <w:i/>
              </w:rPr>
              <w:t xml:space="preserve"> or </w:t>
            </w:r>
            <w:r>
              <w:rPr>
                <w:b/>
              </w:rPr>
              <w:t xml:space="preserve">String </w:t>
            </w:r>
          </w:p>
        </w:tc>
        <w:tc>
          <w:tcPr>
            <w:tcW w:w="3192" w:type="dxa"/>
          </w:tcPr>
          <w:p w:rsidR="00D06D0B" w:rsidRDefault="00A74177">
            <w:pPr>
              <w:pStyle w:val="TableBodyText"/>
              <w:spacing w:after="0" w:line="276" w:lineRule="auto"/>
              <w:ind w:left="2"/>
            </w:pPr>
            <w:r>
              <w:rPr>
                <w:b/>
              </w:rPr>
              <w:t xml:space="preserve">Currency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826"/>
        </w:trPr>
        <w:tc>
          <w:tcPr>
            <w:tcW w:w="3191"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D06D0B" w:rsidRDefault="00D06D0B">
            <w:pPr>
              <w:pStyle w:val="TableBodyText"/>
              <w:spacing w:after="0" w:line="276" w:lineRule="auto"/>
            </w:pPr>
          </w:p>
        </w:tc>
      </w:tr>
      <w:tr w:rsidR="00D06D0B" w:rsidTr="00D06D0B">
        <w:trPr>
          <w:trHeight w:val="826"/>
        </w:trPr>
        <w:tc>
          <w:tcPr>
            <w:tcW w:w="3191" w:type="dxa"/>
          </w:tcPr>
          <w:p w:rsidR="00D06D0B" w:rsidRDefault="00A74177">
            <w:pPr>
              <w:pStyle w:val="TableBodyText"/>
              <w:spacing w:after="0" w:line="276" w:lineRule="auto"/>
            </w:pPr>
            <w:r>
              <w:rPr>
                <w:i/>
              </w:rPr>
              <w:lastRenderedPageBreak/>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0" w:line="276" w:lineRule="auto"/>
            </w:pPr>
            <w:r>
              <w:rPr>
                <w:b/>
              </w:rPr>
              <w:t>Date</w:t>
            </w:r>
            <w:r>
              <w:rPr>
                <w:i/>
              </w:rPr>
              <w:t xml:space="preserve"> </w:t>
            </w:r>
          </w:p>
        </w:tc>
        <w:tc>
          <w:tcPr>
            <w:tcW w:w="3190" w:type="dxa"/>
          </w:tcPr>
          <w:p w:rsidR="00D06D0B" w:rsidRDefault="00D06D0B">
            <w:pPr>
              <w:pStyle w:val="TableBodyText"/>
              <w:spacing w:after="0" w:line="276" w:lineRule="auto"/>
            </w:pPr>
          </w:p>
        </w:tc>
      </w:tr>
    </w:tbl>
    <w:p w:rsidR="00D06D0B" w:rsidRDefault="00A74177">
      <w:pPr>
        <w:spacing w:after="44"/>
      </w:pPr>
      <w:r>
        <w:t xml:space="preserve"> </w:t>
      </w:r>
    </w:p>
    <w:p w:rsidR="00D06D0B" w:rsidRDefault="00A74177">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560"/>
        </w:trPr>
        <w:tc>
          <w:tcPr>
            <w:tcW w:w="3190" w:type="dxa"/>
          </w:tcPr>
          <w:p w:rsidR="00D06D0B" w:rsidRDefault="00A74177">
            <w:pPr>
              <w:pStyle w:val="TableBodyText"/>
              <w:spacing w:after="0" w:line="276" w:lineRule="auto"/>
              <w:jc w:val="both"/>
            </w:pPr>
            <w:r>
              <w:rPr>
                <w:b/>
              </w:rPr>
              <w:t>Byte</w:t>
            </w:r>
            <w:r>
              <w:rPr>
                <w:i/>
              </w:rPr>
              <w:t>,</w:t>
            </w:r>
            <w:r>
              <w:t xml:space="preserve"> </w:t>
            </w:r>
            <w:r>
              <w:rPr>
                <w:b/>
              </w:rPr>
              <w:t>Integer</w:t>
            </w:r>
            <w:r>
              <w:rPr>
                <w:i/>
              </w:rPr>
              <w:t>,</w:t>
            </w:r>
            <w:r>
              <w:t xml:space="preserve"> </w:t>
            </w:r>
            <w:r>
              <w:rPr>
                <w:b/>
              </w:rPr>
              <w:t>Long</w:t>
            </w:r>
            <w:r>
              <w:t xml:space="preserve">, </w:t>
            </w:r>
            <w:r>
              <w:rPr>
                <w:b/>
              </w:rPr>
              <w:t>LongLong</w:t>
            </w:r>
            <w:r>
              <w:rPr>
                <w:i/>
              </w:rPr>
              <w:t>,</w:t>
            </w:r>
            <w:r>
              <w:t xml:space="preserve"> </w:t>
            </w:r>
            <w:r>
              <w:rPr>
                <w:b/>
              </w:rPr>
              <w:t>Currency</w:t>
            </w:r>
            <w:r>
              <w:rPr>
                <w:i/>
              </w:rPr>
              <w:t xml:space="preserve"> or </w:t>
            </w:r>
            <w:r>
              <w:rPr>
                <w:b/>
              </w:rPr>
              <w:t xml:space="preserve">Decimal </w:t>
            </w:r>
          </w:p>
        </w:tc>
        <w:tc>
          <w:tcPr>
            <w:tcW w:w="6383" w:type="dxa"/>
          </w:tcPr>
          <w:p w:rsidR="00D06D0B" w:rsidRDefault="00A74177">
            <w:pPr>
              <w:pStyle w:val="TableBodyText"/>
              <w:spacing w:after="0" w:line="276" w:lineRule="auto"/>
              <w:ind w:left="2"/>
            </w:pPr>
            <w:r>
              <w:t xml:space="preserve">The result is the left operand multiplied with the right operand. </w:t>
            </w:r>
          </w:p>
        </w:tc>
      </w:tr>
      <w:tr w:rsidR="00D06D0B" w:rsidTr="00D06D0B">
        <w:trPr>
          <w:trHeight w:val="2167"/>
        </w:trPr>
        <w:tc>
          <w:tcPr>
            <w:tcW w:w="3190" w:type="dxa"/>
          </w:tcPr>
          <w:p w:rsidR="00D06D0B" w:rsidRDefault="00A74177">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D06D0B" w:rsidRDefault="00A74177">
            <w:pPr>
              <w:pStyle w:val="TableBodyText"/>
              <w:spacing w:after="32"/>
              <w:ind w:left="2"/>
            </w:pPr>
            <w:r>
              <w:t xml:space="preserve">The result is the left operand multiplied with the right operand.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this results in multiplying positive or negative infinity by 0, runtime error 6 (Overflow) is raised. In this case, if this expression was within the right-hand side of a </w:t>
            </w:r>
            <w:r>
              <w:rPr>
                <w:b/>
              </w:rPr>
              <w:t>Let</w:t>
            </w:r>
            <w:r>
              <w:t xml:space="preserve"> assignment and both operands have a declared type of </w:t>
            </w:r>
            <w:r>
              <w:rPr>
                <w:b/>
              </w:rPr>
              <w:t>Double</w:t>
            </w:r>
            <w:r>
              <w:t>, the resulting IEE</w:t>
            </w:r>
            <w:r>
              <w:t xml:space="preserve">E 754 </w:t>
            </w:r>
            <w:r>
              <w:rPr>
                <w:b/>
              </w:rPr>
              <w:t>Double</w:t>
            </w:r>
            <w:r>
              <w:t xml:space="preserve"> special value (such as positive/negative infinity or NaN) is assigned before raising the runtime error. </w:t>
            </w:r>
          </w:p>
        </w:tc>
      </w:tr>
      <w:tr w:rsidR="00D06D0B" w:rsidTr="00D06D0B">
        <w:trPr>
          <w:trHeight w:val="290"/>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5"/>
      </w:pPr>
      <w:bookmarkStart w:id="373" w:name="section_8628f21c3f0242b1908c201bd7ffe1b5"/>
      <w:bookmarkStart w:id="374" w:name="_Toc158907483"/>
      <w:r>
        <w:t>/ Operator</w:t>
      </w:r>
      <w:bookmarkEnd w:id="373"/>
      <w:bookmarkEnd w:id="374"/>
      <w:r>
        <w:fldChar w:fldCharType="begin"/>
      </w:r>
      <w:r>
        <w:instrText xml:space="preserve"> XE "/ operator" </w:instrText>
      </w:r>
      <w:r>
        <w:fldChar w:fldCharType="end"/>
      </w:r>
      <w:r>
        <w:fldChar w:fldCharType="begin"/>
      </w:r>
      <w:r>
        <w:instrText xml:space="preserve"> XE "&lt;division-operator&gt;" </w:instrText>
      </w:r>
      <w:r>
        <w:fldChar w:fldCharType="end"/>
      </w:r>
    </w:p>
    <w:p w:rsidR="00D06D0B" w:rsidRDefault="00A74177">
      <w:r>
        <w:t xml:space="preserve">The </w:t>
      </w:r>
      <w:r>
        <w:rPr>
          <w:b/>
          <w:i/>
        </w:rPr>
        <w:t>/</w:t>
      </w:r>
      <w:r>
        <w:rPr>
          <w:i/>
        </w:rPr>
        <w:t xml:space="preserve"> operator</w:t>
      </w:r>
      <w:r>
        <w:t xml:space="preserve"> returns the quotient of its two operands. </w:t>
      </w:r>
    </w:p>
    <w:p w:rsidR="00D06D0B" w:rsidRDefault="00A74177">
      <w:pPr>
        <w:pStyle w:val="Code"/>
      </w:pPr>
      <w:r>
        <w:t xml:space="preserve">division-operator-expression = expression "/"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 xml:space="preserve">A / operator expression has the standard static semantics for binary arithmetic operators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559"/>
        </w:trPr>
        <w:tc>
          <w:tcPr>
            <w:tcW w:w="3191"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i/>
              </w:rPr>
              <w:t xml:space="preserve">or </w:t>
            </w:r>
            <w:r>
              <w:rPr>
                <w:b/>
              </w:rPr>
              <w:t xml:space="preserve">LongLong </w:t>
            </w:r>
          </w:p>
        </w:tc>
        <w:tc>
          <w:tcPr>
            <w:tcW w:w="3192"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or </w:t>
            </w:r>
            <w:r>
              <w:rPr>
                <w:b/>
              </w:rPr>
              <w:t xml:space="preserve">LongLong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59"/>
        </w:trPr>
        <w:tc>
          <w:tcPr>
            <w:tcW w:w="3191" w:type="dxa"/>
          </w:tcPr>
          <w:p w:rsidR="00D06D0B" w:rsidRDefault="00A74177">
            <w:pPr>
              <w:pStyle w:val="TableBodyText"/>
              <w:spacing w:after="0" w:line="276" w:lineRule="auto"/>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5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ind w:left="2"/>
            </w:pPr>
            <w:r>
              <w:rPr>
                <w:b/>
              </w:rPr>
              <w:t>Double</w:t>
            </w:r>
            <w:r>
              <w:rPr>
                <w:i/>
              </w:rPr>
              <w:t xml:space="preserve">, </w:t>
            </w:r>
            <w:r>
              <w:rPr>
                <w:b/>
              </w:rPr>
              <w:t>String</w:t>
            </w:r>
            <w:r>
              <w:rPr>
                <w:i/>
              </w:rPr>
              <w:t xml:space="preserve">, </w:t>
            </w:r>
            <w:r>
              <w:rPr>
                <w:b/>
              </w:rPr>
              <w:t xml:space="preserve">String * </w:t>
            </w:r>
            <w:r>
              <w:rPr>
                <w:i/>
              </w:rPr>
              <w:t xml:space="preserve">length, </w:t>
            </w:r>
            <w:r>
              <w:rPr>
                <w:b/>
              </w:rPr>
              <w:t>Currency</w:t>
            </w:r>
            <w:r>
              <w:rPr>
                <w:i/>
              </w:rPr>
              <w:t xml:space="preserve"> or </w:t>
            </w: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lastRenderedPageBreak/>
        <w:t xml:space="preserve">A /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Effective Value Type </w:t>
            </w:r>
          </w:p>
        </w:tc>
      </w:tr>
      <w:tr w:rsidR="00D06D0B" w:rsidTr="00D06D0B">
        <w:trPr>
          <w:trHeight w:val="559"/>
        </w:trPr>
        <w:tc>
          <w:tcPr>
            <w:tcW w:w="3191" w:type="dxa"/>
          </w:tcPr>
          <w:p w:rsidR="00D06D0B" w:rsidRDefault="00A7417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2" w:type="dxa"/>
          </w:tcPr>
          <w:p w:rsidR="00D06D0B" w:rsidRDefault="00A7417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LongLong</w:t>
            </w:r>
            <w:r>
              <w:rPr>
                <w:i/>
              </w:rPr>
              <w:t xml:space="preserve"> or </w:t>
            </w:r>
            <w:r>
              <w:rPr>
                <w:b/>
              </w:rPr>
              <w:t xml:space="preserve">Empty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59"/>
        </w:trPr>
        <w:tc>
          <w:tcPr>
            <w:tcW w:w="3191" w:type="dxa"/>
          </w:tcPr>
          <w:p w:rsidR="00D06D0B" w:rsidRDefault="00A74177">
            <w:pPr>
              <w:pStyle w:val="TableBodyText"/>
              <w:spacing w:after="0" w:line="276" w:lineRule="auto"/>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2" w:type="dxa"/>
          </w:tcPr>
          <w:p w:rsidR="00D06D0B" w:rsidRDefault="00A74177">
            <w:pPr>
              <w:pStyle w:val="TableBodyText"/>
              <w:spacing w:after="30"/>
              <w:ind w:left="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ind w:left="2"/>
            </w:pPr>
            <w:r>
              <w:rPr>
                <w:b/>
              </w:rPr>
              <w:t xml:space="preserve">Empty </w:t>
            </w:r>
          </w:p>
        </w:tc>
        <w:tc>
          <w:tcPr>
            <w:tcW w:w="3190" w:type="dxa"/>
          </w:tcPr>
          <w:p w:rsidR="00D06D0B" w:rsidRDefault="00A74177">
            <w:pPr>
              <w:pStyle w:val="TableBodyText"/>
              <w:spacing w:after="0" w:line="276" w:lineRule="auto"/>
              <w:ind w:left="2"/>
            </w:pPr>
            <w:r>
              <w:rPr>
                <w:b/>
              </w:rPr>
              <w:t xml:space="preserve">Double </w:t>
            </w:r>
          </w:p>
        </w:tc>
      </w:tr>
      <w:tr w:rsidR="00D06D0B" w:rsidTr="00D06D0B">
        <w:trPr>
          <w:trHeight w:val="559"/>
        </w:trPr>
        <w:tc>
          <w:tcPr>
            <w:tcW w:w="3191"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Double</w:t>
            </w:r>
            <w:r>
              <w:rPr>
                <w:i/>
              </w:rPr>
              <w:t xml:space="preserve">, </w:t>
            </w:r>
            <w:r>
              <w:rPr>
                <w:b/>
              </w:rPr>
              <w:t>String</w:t>
            </w:r>
            <w:r>
              <w:rPr>
                <w:i/>
              </w:rPr>
              <w:t xml:space="preserve">, </w:t>
            </w:r>
            <w:r>
              <w:rPr>
                <w:b/>
              </w:rPr>
              <w:t>Currency</w:t>
            </w:r>
            <w:r>
              <w:rPr>
                <w:i/>
              </w:rPr>
              <w:t xml:space="preserve"> or </w:t>
            </w:r>
            <w:r>
              <w:rPr>
                <w:b/>
              </w:rPr>
              <w:t xml:space="preserve">Date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44"/>
      </w:pPr>
      <w:r>
        <w:t xml:space="preserve"> </w:t>
      </w:r>
    </w:p>
    <w:p w:rsidR="00D06D0B" w:rsidRDefault="00A74177">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1097"/>
        </w:trPr>
        <w:tc>
          <w:tcPr>
            <w:tcW w:w="3190" w:type="dxa"/>
          </w:tcPr>
          <w:p w:rsidR="00D06D0B" w:rsidRDefault="00A74177">
            <w:pPr>
              <w:pStyle w:val="TableBodyText"/>
              <w:spacing w:after="0" w:line="276" w:lineRule="auto"/>
            </w:pPr>
            <w:r>
              <w:rPr>
                <w:b/>
              </w:rPr>
              <w:t xml:space="preserve">Decimal </w:t>
            </w:r>
          </w:p>
        </w:tc>
        <w:tc>
          <w:tcPr>
            <w:tcW w:w="6383" w:type="dxa"/>
          </w:tcPr>
          <w:p w:rsidR="00D06D0B" w:rsidRDefault="00A74177">
            <w:pPr>
              <w:pStyle w:val="TableBodyText"/>
              <w:spacing w:after="32"/>
              <w:ind w:left="2"/>
            </w:pPr>
            <w:r>
              <w:t xml:space="preserve">The result is the left operand divided by the right operand.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this results in dividing by 0, runtime error 11 (Division by zero) is raised. </w:t>
            </w:r>
          </w:p>
        </w:tc>
      </w:tr>
      <w:tr w:rsidR="00D06D0B" w:rsidTr="00D06D0B">
        <w:trPr>
          <w:trHeight w:val="4049"/>
        </w:trPr>
        <w:tc>
          <w:tcPr>
            <w:tcW w:w="3190" w:type="dxa"/>
          </w:tcPr>
          <w:p w:rsidR="00D06D0B" w:rsidRDefault="00A74177">
            <w:pPr>
              <w:pStyle w:val="TableBodyText"/>
              <w:spacing w:after="0" w:line="276" w:lineRule="auto"/>
            </w:pPr>
            <w:r>
              <w:rPr>
                <w:b/>
              </w:rPr>
              <w:t>Single</w:t>
            </w:r>
            <w:r>
              <w:rPr>
                <w:i/>
              </w:rPr>
              <w:t xml:space="preserve"> or</w:t>
            </w:r>
            <w:r>
              <w:t xml:space="preserve"> </w:t>
            </w:r>
            <w:r>
              <w:rPr>
                <w:b/>
              </w:rPr>
              <w:t xml:space="preserve">Double </w:t>
            </w:r>
          </w:p>
        </w:tc>
        <w:tc>
          <w:tcPr>
            <w:tcW w:w="6383" w:type="dxa"/>
          </w:tcPr>
          <w:p w:rsidR="00D06D0B" w:rsidRDefault="00A74177">
            <w:pPr>
              <w:pStyle w:val="TableBodyText"/>
              <w:spacing w:after="32"/>
              <w:ind w:left="2"/>
            </w:pPr>
            <w:r>
              <w:t xml:space="preserve">The result is the left operand divided by the right operand. </w:t>
            </w:r>
          </w:p>
          <w:p w:rsidR="00D06D0B" w:rsidRDefault="00A74177">
            <w:pPr>
              <w:pStyle w:val="TableBodyText"/>
              <w:spacing w:after="32"/>
              <w:ind w:left="2"/>
            </w:pPr>
            <w:r>
              <w:t xml:space="preserve"> </w:t>
            </w:r>
          </w:p>
          <w:p w:rsidR="00D06D0B" w:rsidRDefault="00A74177">
            <w:pPr>
              <w:pStyle w:val="TableBodyText"/>
              <w:spacing w:after="32"/>
              <w:ind w:left="2"/>
            </w:pPr>
            <w:r>
              <w:t>If this results in dividing</w:t>
            </w:r>
            <w:r>
              <w:t xml:space="preserve"> a nonzero value by 0, runtime error 11 (Division by zero) is raised. </w:t>
            </w:r>
          </w:p>
          <w:p w:rsidR="00D06D0B" w:rsidRDefault="00A74177">
            <w:pPr>
              <w:pStyle w:val="TableBodyText"/>
              <w:spacing w:after="32"/>
              <w:ind w:left="2"/>
            </w:pPr>
            <w:r>
              <w:t xml:space="preserve"> </w:t>
            </w:r>
          </w:p>
          <w:p w:rsidR="00D06D0B" w:rsidRDefault="00A74177">
            <w:pPr>
              <w:pStyle w:val="TableBodyText"/>
              <w:spacing w:after="32" w:line="247" w:lineRule="auto"/>
              <w:ind w:left="2"/>
            </w:pPr>
            <w:r>
              <w:t xml:space="preserve">If this results in dividing 0 by 0, runtime error 6 (Overflow) is raised, unless the original value type of the left operand is </w:t>
            </w:r>
            <w:r>
              <w:rPr>
                <w:b/>
              </w:rPr>
              <w:t>Single</w:t>
            </w:r>
            <w:r>
              <w:t xml:space="preserve">, </w:t>
            </w:r>
            <w:r>
              <w:rPr>
                <w:b/>
              </w:rPr>
              <w:t>Double</w:t>
            </w:r>
            <w:r>
              <w:t xml:space="preserve">, </w:t>
            </w:r>
            <w:r>
              <w:rPr>
                <w:b/>
              </w:rPr>
              <w:t>String</w:t>
            </w:r>
            <w:r>
              <w:t xml:space="preserve">, or </w:t>
            </w:r>
            <w:r>
              <w:rPr>
                <w:b/>
              </w:rPr>
              <w:t>Date</w:t>
            </w:r>
            <w:r>
              <w:t xml:space="preserve">, and the right operand is </w:t>
            </w:r>
            <w:r>
              <w:rPr>
                <w:b/>
              </w:rPr>
              <w:t>Empty</w:t>
            </w:r>
            <w:r>
              <w:t xml:space="preserve">, in which case runtime error 11 (Division by zero) is raised.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In either of these cases, if this expression was within the right-hand side of a </w:t>
            </w:r>
            <w:r>
              <w:rPr>
                <w:b/>
              </w:rPr>
              <w:t>Let</w:t>
            </w:r>
            <w:r>
              <w:t xml:space="preserve"> assignment and both operands have a declared type of </w:t>
            </w:r>
            <w:r>
              <w:rPr>
                <w:b/>
              </w:rPr>
              <w:t>Double</w:t>
            </w:r>
            <w:r>
              <w:t>, the resultin</w:t>
            </w:r>
            <w:r>
              <w:t xml:space="preserve">g IEEE 754 </w:t>
            </w:r>
            <w:r>
              <w:rPr>
                <w:b/>
              </w:rPr>
              <w:t>Double</w:t>
            </w:r>
            <w:r>
              <w:t xml:space="preserve"> special value (such as positive/negative infinity or NaN) is assigned before raising the runtime error.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5"/>
      </w:pPr>
      <w:bookmarkStart w:id="375" w:name="section_09fdf266a9d54ecbb7d8ffd1361cb349"/>
      <w:bookmarkStart w:id="376" w:name="_Toc158907484"/>
      <w:r>
        <w:t>\ Operator and Mod Operator</w:t>
      </w:r>
      <w:bookmarkEnd w:id="375"/>
      <w:bookmarkEnd w:id="376"/>
      <w:r>
        <w:fldChar w:fldCharType="begin"/>
      </w:r>
      <w:r>
        <w:instrText xml:space="preserve"> XE "\ operator" </w:instrText>
      </w:r>
      <w:r>
        <w:fldChar w:fldCharType="end"/>
      </w:r>
      <w:r>
        <w:fldChar w:fldCharType="begin"/>
      </w:r>
      <w:r>
        <w:instrText xml:space="preserve"> XE "Mod operator" </w:instrText>
      </w:r>
      <w:r>
        <w:fldChar w:fldCharType="end"/>
      </w:r>
      <w:r>
        <w:fldChar w:fldCharType="begin"/>
      </w:r>
      <w:r>
        <w:instrText xml:space="preserve"> XE "&lt;integer-division-ope</w:instrText>
      </w:r>
      <w:r>
        <w:instrText xml:space="preserve">rator&gt;" </w:instrText>
      </w:r>
      <w:r>
        <w:fldChar w:fldCharType="end"/>
      </w:r>
      <w:r>
        <w:fldChar w:fldCharType="begin"/>
      </w:r>
      <w:r>
        <w:instrText xml:space="preserve"> XE "&lt;modulo-operator&gt;" </w:instrText>
      </w:r>
      <w:r>
        <w:fldChar w:fldCharType="end"/>
      </w:r>
    </w:p>
    <w:p w:rsidR="00D06D0B" w:rsidRDefault="00A74177">
      <w:r>
        <w:t xml:space="preserve">The </w:t>
      </w:r>
      <w:r>
        <w:rPr>
          <w:b/>
          <w:i/>
        </w:rPr>
        <w:t>\</w:t>
      </w:r>
      <w:r>
        <w:rPr>
          <w:i/>
        </w:rPr>
        <w:t xml:space="preserve"> operator</w:t>
      </w:r>
      <w:r>
        <w:t xml:space="preserve"> calculates an integral quotient of its two operands, rounding the quotient towards zero. </w:t>
      </w:r>
    </w:p>
    <w:p w:rsidR="00D06D0B" w:rsidRDefault="00A74177">
      <w:pPr>
        <w:ind w:left="10"/>
      </w:pPr>
      <w:r>
        <w:t xml:space="preserve">The </w:t>
      </w:r>
      <w:r>
        <w:rPr>
          <w:b/>
          <w:i/>
        </w:rPr>
        <w:t>Mod</w:t>
      </w:r>
      <w:r>
        <w:rPr>
          <w:i/>
        </w:rPr>
        <w:t xml:space="preserve"> operator</w:t>
      </w:r>
      <w:r>
        <w:t xml:space="preserve"> calculates the remainder formed when dividing its two operands. </w:t>
      </w:r>
    </w:p>
    <w:p w:rsidR="00D06D0B" w:rsidRDefault="00A74177">
      <w:pPr>
        <w:pStyle w:val="Code"/>
      </w:pPr>
      <w:r>
        <w:t xml:space="preserve">integer-division-operator-expression = expression "\" expression </w:t>
      </w:r>
    </w:p>
    <w:p w:rsidR="00D06D0B" w:rsidRDefault="00A74177">
      <w:pPr>
        <w:pStyle w:val="Code"/>
      </w:pPr>
      <w:r>
        <w:lastRenderedPageBreak/>
        <w:t xml:space="preserve">modulo-operator-expression = expression "mod"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 xml:space="preserve">A \ operator expression or </w:t>
      </w:r>
      <w:r>
        <w:rPr>
          <w:b/>
        </w:rPr>
        <w:t>Mod</w:t>
      </w:r>
      <w:r>
        <w:t xml:space="preserve"> operator expression has the standard static semantics for binary arithmetic operat</w:t>
      </w:r>
      <w:r>
        <w:t xml:space="preserve">ors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829"/>
        </w:trPr>
        <w:tc>
          <w:tcPr>
            <w:tcW w:w="3191" w:type="dxa"/>
          </w:tcPr>
          <w:p w:rsidR="00D06D0B" w:rsidRDefault="00A74177">
            <w:pPr>
              <w:pStyle w:val="TableBodyText"/>
              <w:spacing w:after="0" w:line="276" w:lineRule="auto"/>
            </w:pPr>
            <w:r>
              <w:rPr>
                <w:i/>
              </w:rPr>
              <w:t>Any floating-p</w:t>
            </w:r>
            <w:r>
              <w:rPr>
                <w:i/>
              </w:rPr>
              <w:t>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D06D0B" w:rsidRDefault="00A74177">
            <w:pPr>
              <w:pStyle w:val="TableBodyText"/>
              <w:spacing w:after="0" w:line="276" w:lineRule="auto"/>
              <w:ind w:left="2"/>
            </w:pPr>
            <w:r>
              <w:rPr>
                <w:b/>
              </w:rPr>
              <w:t xml:space="preserve">Long </w:t>
            </w:r>
          </w:p>
        </w:tc>
      </w:tr>
      <w:tr w:rsidR="00D06D0B" w:rsidTr="00D06D0B">
        <w:trPr>
          <w:trHeight w:val="82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ind w:left="2"/>
            </w:pPr>
            <w:r>
              <w:rPr>
                <w:i/>
              </w:rPr>
              <w:t>Any floating-point or fixed-point numeric type,</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D06D0B" w:rsidRDefault="00A74177">
            <w:pPr>
              <w:pStyle w:val="TableBodyText"/>
              <w:spacing w:after="0" w:line="276" w:lineRule="auto"/>
              <w:ind w:left="2"/>
            </w:pPr>
            <w:r>
              <w:rPr>
                <w:b/>
              </w:rPr>
              <w:t xml:space="preserve">Long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A \ operator expression or </w:t>
      </w:r>
      <w:r>
        <w:rPr>
          <w:b/>
        </w:rPr>
        <w:t>Mod</w:t>
      </w:r>
      <w:r>
        <w:t xml:space="preserve"> operator expression has the standard runtime semantics for binary arithmetic operators (section 5.6.9.3)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D06D0B" w:rsidRDefault="00A74177">
            <w:pPr>
              <w:pStyle w:val="TableHeaderText"/>
              <w:spacing w:after="0" w:line="276" w:lineRule="auto"/>
            </w:pPr>
            <w:r>
              <w:t xml:space="preserve">Left </w:t>
            </w:r>
            <w:r>
              <w:t xml:space="preserve">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Effective Value Type </w:t>
            </w:r>
          </w:p>
        </w:tc>
      </w:tr>
      <w:tr w:rsidR="00D06D0B" w:rsidTr="00D06D0B">
        <w:trPr>
          <w:trHeight w:val="290"/>
        </w:trPr>
        <w:tc>
          <w:tcPr>
            <w:tcW w:w="3191"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 xml:space="preserve">Empty </w:t>
            </w:r>
          </w:p>
        </w:tc>
        <w:tc>
          <w:tcPr>
            <w:tcW w:w="3190" w:type="dxa"/>
          </w:tcPr>
          <w:p w:rsidR="00D06D0B" w:rsidRDefault="00A74177">
            <w:pPr>
              <w:pStyle w:val="TableBodyText"/>
              <w:spacing w:after="0" w:line="276" w:lineRule="auto"/>
              <w:ind w:left="2"/>
            </w:pPr>
            <w:r>
              <w:rPr>
                <w:b/>
              </w:rPr>
              <w:t xml:space="preserve">Integer </w:t>
            </w:r>
          </w:p>
        </w:tc>
      </w:tr>
      <w:tr w:rsidR="00D06D0B" w:rsidTr="00D06D0B">
        <w:trPr>
          <w:trHeight w:val="290"/>
        </w:trPr>
        <w:tc>
          <w:tcPr>
            <w:tcW w:w="3191" w:type="dxa"/>
          </w:tcPr>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Byte </w:t>
            </w:r>
          </w:p>
        </w:tc>
        <w:tc>
          <w:tcPr>
            <w:tcW w:w="3190" w:type="dxa"/>
          </w:tcPr>
          <w:p w:rsidR="00D06D0B" w:rsidRDefault="00A74177">
            <w:pPr>
              <w:pStyle w:val="TableBodyText"/>
              <w:spacing w:after="0" w:line="276" w:lineRule="auto"/>
              <w:ind w:left="2"/>
            </w:pPr>
            <w:r>
              <w:rPr>
                <w:b/>
              </w:rPr>
              <w:t xml:space="preserve">Integer </w:t>
            </w:r>
          </w:p>
        </w:tc>
      </w:tr>
      <w:tr w:rsidR="00D06D0B" w:rsidTr="00D06D0B">
        <w:trPr>
          <w:trHeight w:val="290"/>
        </w:trPr>
        <w:tc>
          <w:tcPr>
            <w:tcW w:w="3191"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192" w:type="dxa"/>
          </w:tcPr>
          <w:p w:rsidR="00D06D0B" w:rsidRDefault="00A74177">
            <w:pPr>
              <w:pStyle w:val="TableBodyText"/>
              <w:spacing w:after="0" w:line="276" w:lineRule="auto"/>
              <w:ind w:left="2"/>
              <w:jc w:val="both"/>
            </w:pPr>
            <w:r>
              <w:rPr>
                <w:b/>
              </w:rPr>
              <w:t>Single</w:t>
            </w:r>
            <w:r>
              <w:rPr>
                <w:i/>
              </w:rPr>
              <w:t xml:space="preserve">, </w:t>
            </w:r>
            <w:r>
              <w:rPr>
                <w:b/>
              </w:rPr>
              <w:t>Double</w:t>
            </w:r>
            <w:r>
              <w:rPr>
                <w:i/>
              </w:rPr>
              <w:t xml:space="preserve">, </w:t>
            </w:r>
            <w:r>
              <w:rPr>
                <w:b/>
              </w:rPr>
              <w:t>String</w:t>
            </w:r>
            <w:r>
              <w:rPr>
                <w:i/>
              </w:rPr>
              <w:t>,</w:t>
            </w:r>
            <w:r>
              <w:t xml:space="preserve"> </w:t>
            </w:r>
            <w:r>
              <w:rPr>
                <w:b/>
              </w:rPr>
              <w:t>Currency</w:t>
            </w:r>
            <w:r>
              <w:rPr>
                <w:i/>
              </w:rPr>
              <w:t>,</w:t>
            </w:r>
            <w:r>
              <w:rPr>
                <w:b/>
              </w:rPr>
              <w:t xml:space="preserve"> Date</w:t>
            </w:r>
            <w:r>
              <w:t xml:space="preserve"> </w:t>
            </w:r>
            <w:r>
              <w:rPr>
                <w:i/>
              </w:rPr>
              <w:t>or</w:t>
            </w:r>
            <w:r>
              <w:t xml:space="preserve"> </w:t>
            </w:r>
            <w:r>
              <w:rPr>
                <w:b/>
              </w:rPr>
              <w:t xml:space="preserve">Decimal </w:t>
            </w:r>
          </w:p>
        </w:tc>
        <w:tc>
          <w:tcPr>
            <w:tcW w:w="3190"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1" w:type="dxa"/>
          </w:tcPr>
          <w:p w:rsidR="00D06D0B" w:rsidRDefault="00A74177">
            <w:pPr>
              <w:pStyle w:val="TableBodyText"/>
              <w:spacing w:after="0" w:line="276" w:lineRule="auto"/>
            </w:pPr>
            <w:r>
              <w:rPr>
                <w:i/>
              </w:rPr>
              <w:t>Any floating-point or fixed-point numeric type,</w:t>
            </w:r>
            <w:r>
              <w:rPr>
                <w:b/>
              </w:rPr>
              <w:t xml:space="preserve"> String</w:t>
            </w:r>
            <w:r>
              <w:rPr>
                <w:i/>
              </w:rPr>
              <w:t>,</w:t>
            </w:r>
            <w:r>
              <w:t xml:space="preserve"> </w:t>
            </w:r>
            <w:r>
              <w:rPr>
                <w:i/>
              </w:rPr>
              <w:t xml:space="preserve">or </w:t>
            </w:r>
            <w:r>
              <w:rPr>
                <w:b/>
              </w:rPr>
              <w:t xml:space="preserve">Date </w:t>
            </w:r>
          </w:p>
        </w:tc>
        <w:tc>
          <w:tcPr>
            <w:tcW w:w="3192" w:type="dxa"/>
          </w:tcPr>
          <w:p w:rsidR="00D06D0B" w:rsidRDefault="00A74177">
            <w:pPr>
              <w:pStyle w:val="TableBodyText"/>
              <w:spacing w:after="32"/>
              <w:ind w:left="2"/>
            </w:pPr>
            <w:r>
              <w:rPr>
                <w:i/>
              </w:rPr>
              <w:t xml:space="preserve">Any numeric type except </w:t>
            </w:r>
          </w:p>
          <w:p w:rsidR="00D06D0B" w:rsidRDefault="00A74177">
            <w:pPr>
              <w:pStyle w:val="TableBodyText"/>
              <w:spacing w:after="0" w:line="276" w:lineRule="auto"/>
              <w:ind w:left="2"/>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0"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1" w:type="dxa"/>
          </w:tcPr>
          <w:p w:rsidR="00D06D0B" w:rsidRDefault="00A74177">
            <w:pPr>
              <w:pStyle w:val="TableBodyText"/>
              <w:spacing w:after="32"/>
            </w:pPr>
            <w:r>
              <w:rPr>
                <w:i/>
              </w:rPr>
              <w:t xml:space="preserve">Any numeric type except </w:t>
            </w:r>
          </w:p>
          <w:p w:rsidR="00D06D0B" w:rsidRDefault="00A74177">
            <w:pPr>
              <w:pStyle w:val="TableBodyText"/>
              <w:spacing w:after="0" w:line="276" w:lineRule="auto"/>
            </w:pPr>
            <w:r>
              <w:rPr>
                <w:b/>
              </w:rPr>
              <w:t>LongLong</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0" w:line="276" w:lineRule="auto"/>
              <w:ind w:left="2"/>
            </w:pPr>
            <w:r>
              <w:rPr>
                <w:i/>
              </w:rPr>
              <w:t>Any floating-point or fixed-point numeric type,</w:t>
            </w:r>
            <w:r>
              <w:rPr>
                <w:b/>
              </w:rPr>
              <w:t xml:space="preserve"> String</w:t>
            </w:r>
            <w:r>
              <w:rPr>
                <w:i/>
              </w:rPr>
              <w:t>,</w:t>
            </w:r>
            <w:r>
              <w:t xml:space="preserve"> </w:t>
            </w:r>
            <w:r>
              <w:rPr>
                <w:i/>
              </w:rPr>
              <w:t xml:space="preserve">or </w:t>
            </w:r>
            <w:r>
              <w:rPr>
                <w:b/>
              </w:rPr>
              <w:t>Date</w:t>
            </w:r>
            <w:r>
              <w:rPr>
                <w:i/>
              </w:rPr>
              <w:t xml:space="preserve"> </w:t>
            </w:r>
          </w:p>
        </w:tc>
        <w:tc>
          <w:tcPr>
            <w:tcW w:w="3190" w:type="dxa"/>
          </w:tcPr>
          <w:p w:rsidR="00D06D0B" w:rsidRDefault="00A74177">
            <w:pPr>
              <w:pStyle w:val="TableBodyText"/>
              <w:spacing w:after="0" w:line="276" w:lineRule="auto"/>
              <w:ind w:left="2"/>
            </w:pPr>
            <w:r>
              <w:rPr>
                <w:b/>
              </w:rPr>
              <w:t xml:space="preserve">Long </w:t>
            </w:r>
          </w:p>
        </w:tc>
      </w:tr>
      <w:tr w:rsidR="00D06D0B" w:rsidTr="00D06D0B">
        <w:trPr>
          <w:trHeight w:val="559"/>
        </w:trPr>
        <w:tc>
          <w:tcPr>
            <w:tcW w:w="3191" w:type="dxa"/>
          </w:tcPr>
          <w:p w:rsidR="00D06D0B" w:rsidRDefault="00A74177">
            <w:pPr>
              <w:pStyle w:val="TableBodyText"/>
              <w:spacing w:after="0" w:line="276" w:lineRule="auto"/>
            </w:pPr>
            <w:r>
              <w:rPr>
                <w:b/>
              </w:rPr>
              <w:t xml:space="preserve">LongLong </w:t>
            </w:r>
          </w:p>
        </w:tc>
        <w:tc>
          <w:tcPr>
            <w:tcW w:w="3192" w:type="dxa"/>
          </w:tcPr>
          <w:p w:rsidR="00D06D0B" w:rsidRDefault="00A7417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ind w:left="2"/>
            </w:pPr>
            <w:r>
              <w:rPr>
                <w:b/>
              </w:rPr>
              <w:t>Empty</w:t>
            </w:r>
            <w:r>
              <w:rPr>
                <w:i/>
              </w:rPr>
              <w:t xml:space="preserve"> </w:t>
            </w:r>
          </w:p>
        </w:tc>
        <w:tc>
          <w:tcPr>
            <w:tcW w:w="3190" w:type="dxa"/>
          </w:tcPr>
          <w:p w:rsidR="00D06D0B" w:rsidRDefault="00A74177">
            <w:pPr>
              <w:pStyle w:val="TableBodyText"/>
              <w:spacing w:after="0" w:line="276" w:lineRule="auto"/>
              <w:ind w:left="2"/>
            </w:pPr>
            <w:r>
              <w:rPr>
                <w:b/>
              </w:rPr>
              <w:t xml:space="preserve">LongLong </w:t>
            </w:r>
          </w:p>
        </w:tc>
      </w:tr>
      <w:tr w:rsidR="00D06D0B" w:rsidTr="00D06D0B">
        <w:trPr>
          <w:trHeight w:val="559"/>
        </w:trPr>
        <w:tc>
          <w:tcPr>
            <w:tcW w:w="3191"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LongLong</w:t>
            </w:r>
            <w:r>
              <w:rPr>
                <w:i/>
              </w:rPr>
              <w:t xml:space="preserve"> </w:t>
            </w:r>
          </w:p>
        </w:tc>
        <w:tc>
          <w:tcPr>
            <w:tcW w:w="3190" w:type="dxa"/>
          </w:tcPr>
          <w:p w:rsidR="00D06D0B" w:rsidRDefault="00A74177">
            <w:pPr>
              <w:pStyle w:val="TableBodyText"/>
              <w:spacing w:after="0" w:line="276" w:lineRule="auto"/>
              <w:ind w:left="2"/>
            </w:pPr>
            <w:r>
              <w:rPr>
                <w:b/>
              </w:rPr>
              <w:t xml:space="preserve">LongLong </w:t>
            </w:r>
          </w:p>
        </w:tc>
      </w:tr>
    </w:tbl>
    <w:p w:rsidR="00D06D0B" w:rsidRDefault="00A74177">
      <w:pPr>
        <w:spacing w:after="44"/>
      </w:pPr>
      <w:r>
        <w:t xml:space="preserve"> </w:t>
      </w:r>
    </w:p>
    <w:p w:rsidR="00D06D0B" w:rsidRDefault="00A74177">
      <w:pPr>
        <w:numPr>
          <w:ilvl w:val="0"/>
          <w:numId w:val="173"/>
        </w:numPr>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D06D0B" w:rsidRDefault="00A74177">
            <w:pPr>
              <w:pStyle w:val="TableHeaderText"/>
              <w:spacing w:after="0" w:line="276" w:lineRule="auto"/>
            </w:pPr>
            <w:r>
              <w:lastRenderedPageBreak/>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2441"/>
        </w:trPr>
        <w:tc>
          <w:tcPr>
            <w:tcW w:w="3190" w:type="dxa"/>
          </w:tcPr>
          <w:p w:rsidR="00D06D0B" w:rsidRDefault="00A7417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D06D0B" w:rsidRDefault="00A74177">
            <w:pPr>
              <w:pStyle w:val="TableBodyText"/>
              <w:spacing w:after="32"/>
              <w:ind w:left="2"/>
            </w:pPr>
            <w:r>
              <w:t xml:space="preserve">The quotient is the left operand divided by the right operand. </w:t>
            </w:r>
          </w:p>
          <w:p w:rsidR="00D06D0B" w:rsidRDefault="00A74177">
            <w:pPr>
              <w:pStyle w:val="TableBodyText"/>
              <w:spacing w:after="32"/>
              <w:ind w:left="2"/>
            </w:pPr>
            <w:r>
              <w:t xml:space="preserve"> </w:t>
            </w:r>
          </w:p>
          <w:p w:rsidR="00D06D0B" w:rsidRDefault="00A74177">
            <w:pPr>
              <w:pStyle w:val="TableBodyText"/>
              <w:spacing w:after="30"/>
              <w:ind w:left="2"/>
            </w:pPr>
            <w:r>
              <w:t xml:space="preserve">If the quotient is an integer, the result is the quotient. </w:t>
            </w:r>
          </w:p>
          <w:p w:rsidR="00D06D0B" w:rsidRDefault="00A74177">
            <w:pPr>
              <w:pStyle w:val="TableBodyText"/>
              <w:spacing w:after="32"/>
              <w:ind w:left="2"/>
            </w:pPr>
            <w:r>
              <w:t xml:space="preserve"> </w:t>
            </w:r>
          </w:p>
          <w:p w:rsidR="00D06D0B" w:rsidRDefault="00A74177">
            <w:pPr>
              <w:pStyle w:val="TableBodyText"/>
              <w:spacing w:after="32"/>
              <w:ind w:left="2"/>
            </w:pPr>
            <w:r>
              <w:t xml:space="preserve">Otherwise, if the quotient is not an integer, the result is the integer nearest to the quotient that is closer to zero than the </w:t>
            </w:r>
            <w:r>
              <w:t xml:space="preserve">quotient.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this results in dividing by 0, runtime error 11 (Division by zero) is raised.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A74177">
      <w:pPr>
        <w:spacing w:after="44"/>
      </w:pPr>
      <w:r>
        <w:t xml:space="preserve"> </w:t>
      </w:r>
    </w:p>
    <w:p w:rsidR="00D06D0B" w:rsidRDefault="00A74177">
      <w:pPr>
        <w:numPr>
          <w:ilvl w:val="0"/>
          <w:numId w:val="173"/>
        </w:numPr>
        <w:spacing w:after="275"/>
      </w:pPr>
      <w:r>
        <w:t xml:space="preserve">The semantics of the </w:t>
      </w:r>
      <w:r>
        <w:rPr>
          <w:b/>
        </w:rPr>
        <w:t>Mod</w:t>
      </w:r>
      <w:r>
        <w:t xml:space="preserve">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3245"/>
        </w:trPr>
        <w:tc>
          <w:tcPr>
            <w:tcW w:w="3190" w:type="dxa"/>
          </w:tcPr>
          <w:p w:rsidR="00D06D0B" w:rsidRDefault="00A74177">
            <w:pPr>
              <w:pStyle w:val="TableBodyText"/>
              <w:spacing w:after="0" w:line="276" w:lineRule="auto"/>
            </w:pPr>
            <w:r>
              <w:rPr>
                <w:b/>
              </w:rPr>
              <w:t>Byte</w:t>
            </w:r>
            <w:r>
              <w:rPr>
                <w:i/>
              </w:rPr>
              <w:t>,</w:t>
            </w:r>
            <w:r>
              <w:rPr>
                <w:b/>
              </w:rPr>
              <w:t xml:space="preserve"> Integer</w:t>
            </w:r>
            <w:r>
              <w:rPr>
                <w:i/>
              </w:rPr>
              <w:t xml:space="preserve">, </w:t>
            </w:r>
            <w:r>
              <w:rPr>
                <w:b/>
              </w:rPr>
              <w:t>Long</w:t>
            </w:r>
            <w:r>
              <w:rPr>
                <w:i/>
              </w:rPr>
              <w:t xml:space="preserve"> or</w:t>
            </w:r>
            <w:r>
              <w:rPr>
                <w:b/>
              </w:rPr>
              <w:t xml:space="preserve"> LongLong </w:t>
            </w:r>
          </w:p>
        </w:tc>
        <w:tc>
          <w:tcPr>
            <w:tcW w:w="6383" w:type="dxa"/>
          </w:tcPr>
          <w:p w:rsidR="00D06D0B" w:rsidRDefault="00A74177">
            <w:pPr>
              <w:pStyle w:val="TableBodyText"/>
              <w:spacing w:after="32"/>
              <w:ind w:left="2"/>
            </w:pPr>
            <w:r>
              <w:t xml:space="preserve">The quotient is the left operand divided by the right operand. </w:t>
            </w:r>
          </w:p>
          <w:p w:rsidR="00D06D0B" w:rsidRDefault="00A74177">
            <w:pPr>
              <w:pStyle w:val="TableBodyText"/>
              <w:spacing w:after="32"/>
              <w:ind w:left="2"/>
            </w:pPr>
            <w:r>
              <w:t xml:space="preserve"> </w:t>
            </w:r>
          </w:p>
          <w:p w:rsidR="00D06D0B" w:rsidRDefault="00A74177">
            <w:pPr>
              <w:pStyle w:val="TableBodyText"/>
              <w:spacing w:after="32"/>
              <w:ind w:left="2"/>
            </w:pPr>
            <w:r>
              <w:t xml:space="preserve">If the quotient is an integer, the result is 0. </w:t>
            </w:r>
          </w:p>
          <w:p w:rsidR="00D06D0B" w:rsidRDefault="00A74177">
            <w:pPr>
              <w:pStyle w:val="TableBodyText"/>
              <w:spacing w:after="32"/>
              <w:ind w:left="2"/>
            </w:pPr>
            <w:r>
              <w:t xml:space="preserve"> </w:t>
            </w:r>
          </w:p>
          <w:p w:rsidR="00D06D0B" w:rsidRDefault="00A74177">
            <w:pPr>
              <w:pStyle w:val="TableBodyText"/>
              <w:spacing w:after="32" w:line="247" w:lineRule="auto"/>
              <w:ind w:left="2"/>
            </w:pPr>
            <w:r>
              <w:t>Otherwise, if the quotient is not an integer, the truncated quotient is the integer ne</w:t>
            </w:r>
            <w:r>
              <w:t xml:space="preserve">arest to the quotient that is closer to zero than the quotient. The result is the absolute value of the difference between the left operand and the product of the truncated quotient and the right operand.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this results in dividing by 0, runtime error 11 (Division by zero) is raised.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5"/>
      </w:pPr>
      <w:bookmarkStart w:id="377" w:name="section_c3f526af9d5847f9a6be22ab81e8747a"/>
      <w:bookmarkStart w:id="378" w:name="_Toc158907485"/>
      <w:r>
        <w:t>^ Operator</w:t>
      </w:r>
      <w:bookmarkEnd w:id="377"/>
      <w:bookmarkEnd w:id="378"/>
      <w:r>
        <w:fldChar w:fldCharType="begin"/>
      </w:r>
      <w:r>
        <w:instrText xml:space="preserve"> XE "^ operator" </w:instrText>
      </w:r>
      <w:r>
        <w:fldChar w:fldCharType="end"/>
      </w:r>
      <w:r>
        <w:fldChar w:fldCharType="begin"/>
      </w:r>
      <w:r>
        <w:instrText xml:space="preserve"> XE "&lt;exponentiation-operator&gt;" </w:instrText>
      </w:r>
      <w:r>
        <w:fldChar w:fldCharType="end"/>
      </w:r>
    </w:p>
    <w:p w:rsidR="00D06D0B" w:rsidRDefault="00A74177">
      <w:r>
        <w:t xml:space="preserve">The </w:t>
      </w:r>
      <w:r>
        <w:rPr>
          <w:b/>
          <w:i/>
        </w:rPr>
        <w:t>^</w:t>
      </w:r>
      <w:r>
        <w:rPr>
          <w:i/>
        </w:rPr>
        <w:t xml:space="preserve"> operator</w:t>
      </w:r>
      <w:r>
        <w:t xml:space="preserve"> calculates the value of its left operand raised to the power of its right operand. </w:t>
      </w:r>
    </w:p>
    <w:p w:rsidR="00D06D0B" w:rsidRDefault="00A74177">
      <w:pPr>
        <w:pStyle w:val="Code"/>
      </w:pPr>
      <w:r>
        <w:t xml:space="preserve">exponentiation-operator-expression = expression "^" expression  </w:t>
      </w:r>
    </w:p>
    <w:p w:rsidR="00D06D0B" w:rsidRDefault="00A74177">
      <w:pPr>
        <w:spacing w:line="246" w:lineRule="auto"/>
        <w:ind w:left="-5"/>
      </w:pPr>
      <w:r>
        <w:rPr>
          <w:i/>
        </w:rPr>
        <w:t xml:space="preserve">Static semantics: </w:t>
      </w:r>
    </w:p>
    <w:p w:rsidR="00D06D0B" w:rsidRDefault="00A74177">
      <w:pPr>
        <w:numPr>
          <w:ilvl w:val="0"/>
          <w:numId w:val="173"/>
        </w:numPr>
        <w:spacing w:after="270"/>
      </w:pPr>
      <w:r>
        <w:t>A ^ operator expression has the standard static semantics for binary arithmetic operato</w:t>
      </w:r>
      <w:r>
        <w:t xml:space="preserve">rs (section </w:t>
      </w:r>
      <w:hyperlink w:anchor="Section_e070115f8d4040cfac6dab18b9c6c906" w:history="1">
        <w:r>
          <w:rPr>
            <w:rStyle w:val="Hyperlink"/>
          </w:rPr>
          <w:t>5.6.9.3</w:t>
        </w:r>
      </w:hyperlink>
      <w:r>
        <w:t xml:space="preserve">) with the following exceptions when determining the operator’s declared type: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557"/>
          <w:tblHeader/>
        </w:trPr>
        <w:tc>
          <w:tcPr>
            <w:tcW w:w="3190" w:type="dxa"/>
          </w:tcPr>
          <w:p w:rsidR="00D06D0B" w:rsidRDefault="00A74177">
            <w:pPr>
              <w:pStyle w:val="TableHeaderText"/>
              <w:spacing w:after="0" w:line="276" w:lineRule="auto"/>
            </w:pPr>
            <w:r>
              <w:lastRenderedPageBreak/>
              <w:t xml:space="preserve">Left Operand Declared Type </w:t>
            </w:r>
          </w:p>
        </w:tc>
        <w:tc>
          <w:tcPr>
            <w:tcW w:w="3192" w:type="dxa"/>
          </w:tcPr>
          <w:p w:rsidR="00D06D0B" w:rsidRDefault="00A74177">
            <w:pPr>
              <w:pStyle w:val="TableHeaderText"/>
              <w:spacing w:after="0" w:line="276" w:lineRule="auto"/>
              <w:jc w:val="center"/>
            </w:pPr>
            <w:r>
              <w:t xml:space="preserve">Right Operand Declared Type </w:t>
            </w:r>
          </w:p>
        </w:tc>
        <w:tc>
          <w:tcPr>
            <w:tcW w:w="3191" w:type="dxa"/>
          </w:tcPr>
          <w:p w:rsidR="00D06D0B" w:rsidRDefault="00A74177">
            <w:pPr>
              <w:pStyle w:val="TableHeaderText"/>
              <w:spacing w:after="0" w:line="276" w:lineRule="auto"/>
              <w:ind w:left="139"/>
            </w:pPr>
            <w:r>
              <w:t xml:space="preserve">Operator Declared Type </w:t>
            </w:r>
          </w:p>
        </w:tc>
      </w:tr>
      <w:tr w:rsidR="00D06D0B" w:rsidTr="00D06D0B">
        <w:trPr>
          <w:trHeight w:val="557"/>
        </w:trPr>
        <w:tc>
          <w:tcPr>
            <w:tcW w:w="3190"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1" w:type="dxa"/>
          </w:tcPr>
          <w:p w:rsidR="00D06D0B" w:rsidRDefault="00A74177">
            <w:pPr>
              <w:pStyle w:val="TableBodyText"/>
              <w:spacing w:after="0" w:line="276" w:lineRule="auto"/>
            </w:pPr>
            <w:r>
              <w:rPr>
                <w:b/>
              </w:rPr>
              <w:t xml:space="preserve">Double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A ^ operator expression has the standard runtime semantics for binary arithmetic operators (section 5.6.9.3</w:t>
      </w:r>
      <w:r>
        <w:t xml:space="preserve">) with the following exceptions when determining the operator’s effective value type: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Effective Value Type </w:t>
            </w:r>
          </w:p>
        </w:tc>
      </w:tr>
      <w:tr w:rsidR="00D06D0B" w:rsidTr="00D06D0B">
        <w:trPr>
          <w:trHeight w:val="562"/>
        </w:trPr>
        <w:tc>
          <w:tcPr>
            <w:tcW w:w="3191"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ind w:left="2"/>
            </w:pPr>
            <w:r>
              <w:rPr>
                <w:b/>
              </w:rPr>
              <w:t xml:space="preserve">Empty </w:t>
            </w:r>
          </w:p>
        </w:tc>
        <w:tc>
          <w:tcPr>
            <w:tcW w:w="3190" w:type="dxa"/>
          </w:tcPr>
          <w:p w:rsidR="00D06D0B" w:rsidRDefault="00A74177">
            <w:pPr>
              <w:pStyle w:val="TableBodyText"/>
              <w:spacing w:after="0" w:line="276" w:lineRule="auto"/>
              <w:ind w:left="2"/>
            </w:pPr>
            <w:r>
              <w:rPr>
                <w:b/>
              </w:rPr>
              <w:t xml:space="preserve">Double </w:t>
            </w:r>
          </w:p>
        </w:tc>
      </w:tr>
    </w:tbl>
    <w:p w:rsidR="00D06D0B" w:rsidRDefault="00A74177">
      <w:pPr>
        <w:spacing w:after="44"/>
      </w:pPr>
      <w:r>
        <w:t xml:space="preserve"> </w:t>
      </w:r>
    </w:p>
    <w:p w:rsidR="00D06D0B" w:rsidRDefault="00A74177">
      <w:pPr>
        <w:numPr>
          <w:ilvl w:val="0"/>
          <w:numId w:val="173"/>
        </w:numPr>
        <w:spacing w:after="275"/>
      </w:pPr>
      <w:r>
        <w:t xml:space="preserve">The semantics of the ^ operator depend on the operator’s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D06D0B" w:rsidRDefault="00A74177">
            <w:pPr>
              <w:pStyle w:val="TableHeaderText"/>
              <w:spacing w:after="0" w:line="276" w:lineRule="auto"/>
            </w:pPr>
            <w:r>
              <w:t xml:space="preserve">Effective 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1903"/>
        </w:trPr>
        <w:tc>
          <w:tcPr>
            <w:tcW w:w="3190" w:type="dxa"/>
          </w:tcPr>
          <w:p w:rsidR="00D06D0B" w:rsidRDefault="00A74177">
            <w:pPr>
              <w:pStyle w:val="TableBodyText"/>
              <w:spacing w:after="0" w:line="276" w:lineRule="auto"/>
            </w:pPr>
            <w:r>
              <w:rPr>
                <w:b/>
              </w:rPr>
              <w:t xml:space="preserve">Double </w:t>
            </w:r>
          </w:p>
        </w:tc>
        <w:tc>
          <w:tcPr>
            <w:tcW w:w="6383" w:type="dxa"/>
          </w:tcPr>
          <w:p w:rsidR="00D06D0B" w:rsidRDefault="00A74177">
            <w:pPr>
              <w:pStyle w:val="TableBodyText"/>
              <w:spacing w:after="32"/>
              <w:ind w:left="2"/>
            </w:pPr>
            <w:r>
              <w:t xml:space="preserve">The result is the left operand raised to the power of the right operand. </w:t>
            </w:r>
          </w:p>
          <w:p w:rsidR="00D06D0B" w:rsidRDefault="00A74177">
            <w:pPr>
              <w:pStyle w:val="TableBodyText"/>
              <w:spacing w:after="32"/>
              <w:ind w:left="2"/>
            </w:pPr>
            <w:r>
              <w:t xml:space="preserve"> </w:t>
            </w:r>
          </w:p>
          <w:p w:rsidR="00D06D0B" w:rsidRDefault="00A74177">
            <w:pPr>
              <w:pStyle w:val="TableBodyText"/>
              <w:spacing w:after="32"/>
              <w:ind w:left="2"/>
            </w:pPr>
            <w:r>
              <w:t xml:space="preserve">If the left operand is 0 and the right operand is 0, the result is 1.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If the left operand is 0 and the right operand is negative, runtime error 5 (Invalid procedure call or argument) is raised.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4"/>
      </w:pPr>
      <w:bookmarkStart w:id="379" w:name="section_9f072ffce9434fcca4d0f3c7db96abd9"/>
      <w:bookmarkStart w:id="380" w:name="_Toc158907486"/>
      <w:r>
        <w:t>&amp; Operator</w:t>
      </w:r>
      <w:bookmarkEnd w:id="379"/>
      <w:bookmarkEnd w:id="380"/>
      <w:r>
        <w:fldChar w:fldCharType="begin"/>
      </w:r>
      <w:r>
        <w:instrText xml:space="preserve"> XE "&amp;</w:instrText>
      </w:r>
      <w:r>
        <w:instrText xml:space="preserve"> operator" </w:instrText>
      </w:r>
      <w:r>
        <w:fldChar w:fldCharType="end"/>
      </w:r>
      <w:r>
        <w:fldChar w:fldCharType="begin"/>
      </w:r>
      <w:r>
        <w:instrText xml:space="preserve"> XE "&lt;concatenation-operator&gt;" </w:instrText>
      </w:r>
      <w:r>
        <w:fldChar w:fldCharType="end"/>
      </w:r>
    </w:p>
    <w:p w:rsidR="00D06D0B" w:rsidRDefault="00A74177">
      <w:r>
        <w:t xml:space="preserve">The </w:t>
      </w:r>
      <w:r>
        <w:rPr>
          <w:b/>
          <w:i/>
        </w:rPr>
        <w:t>&amp;</w:t>
      </w:r>
      <w:r>
        <w:rPr>
          <w:i/>
        </w:rPr>
        <w:t xml:space="preserve"> operator</w:t>
      </w:r>
      <w:r>
        <w:t xml:space="preserve"> is a simple data operator that performs concatenation on its operands. This operator can be used to force concatenation when </w:t>
      </w:r>
      <w:r>
        <w:rPr>
          <w:b/>
        </w:rPr>
        <w:t>+</w:t>
      </w:r>
      <w:r>
        <w:t xml:space="preserve"> would otherwise perform addition. </w:t>
      </w:r>
    </w:p>
    <w:p w:rsidR="00D06D0B" w:rsidRDefault="00A74177">
      <w:pPr>
        <w:pStyle w:val="Code"/>
      </w:pPr>
      <w:r>
        <w:t>concatenation-operator-expressio</w:t>
      </w:r>
      <w:r>
        <w:t xml:space="preserve">n = expression "&amp;" expression </w:t>
      </w:r>
    </w:p>
    <w:p w:rsidR="00D06D0B" w:rsidRDefault="00A74177">
      <w:pPr>
        <w:spacing w:line="246" w:lineRule="auto"/>
        <w:ind w:left="-5"/>
      </w:pPr>
      <w:r>
        <w:rPr>
          <w:i/>
        </w:rPr>
        <w:t xml:space="preserve">Static semantics: </w:t>
      </w:r>
    </w:p>
    <w:p w:rsidR="00D06D0B" w:rsidRDefault="00A74177">
      <w:pPr>
        <w:numPr>
          <w:ilvl w:val="0"/>
          <w:numId w:val="173"/>
        </w:numPr>
      </w:pPr>
      <w:r>
        <w:t>The &amp; operator is statically resolved as a simple data operator.</w:t>
      </w:r>
      <w:r>
        <w:rPr>
          <w:i/>
        </w:rPr>
        <w:t xml:space="preserve"> </w:t>
      </w:r>
    </w:p>
    <w:p w:rsidR="00D06D0B" w:rsidRDefault="00A74177">
      <w:pPr>
        <w:numPr>
          <w:ilvl w:val="0"/>
          <w:numId w:val="173"/>
        </w:numPr>
      </w:pPr>
      <w:r>
        <w:t xml:space="preserve">The &amp; operator is invalid if the declared type of either operand is an array or UDT. </w:t>
      </w:r>
    </w:p>
    <w:p w:rsidR="00D06D0B" w:rsidRDefault="00A74177">
      <w:pPr>
        <w:numPr>
          <w:ilvl w:val="0"/>
          <w:numId w:val="173"/>
        </w:numPr>
        <w:spacing w:after="275"/>
      </w:pPr>
      <w:r>
        <w:t>The &amp;</w:t>
      </w:r>
      <w:r>
        <w:t xml:space="preserve"> operator has the following declared type, based on the declared types of its operands: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lastRenderedPageBreak/>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55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w:t>
            </w:r>
            <w:r>
              <w:rPr>
                <w:b/>
              </w:rPr>
              <w:t>Date</w:t>
            </w:r>
            <w:r>
              <w:rPr>
                <w:i/>
              </w:rPr>
              <w:t xml:space="preserve"> or </w:t>
            </w:r>
            <w:r>
              <w:rPr>
                <w:b/>
              </w:rPr>
              <w:t xml:space="preserve">Null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St</w:t>
            </w:r>
            <w:r>
              <w:rPr>
                <w:b/>
              </w:rPr>
              <w:t xml:space="preserve">ring * </w:t>
            </w:r>
            <w:r>
              <w:rPr>
                <w:i/>
              </w:rPr>
              <w:t xml:space="preserve">length or </w:t>
            </w:r>
            <w:r>
              <w:rPr>
                <w:b/>
              </w:rPr>
              <w:t xml:space="preserve">Date </w:t>
            </w:r>
          </w:p>
        </w:tc>
        <w:tc>
          <w:tcPr>
            <w:tcW w:w="3190" w:type="dxa"/>
          </w:tcPr>
          <w:p w:rsidR="00D06D0B" w:rsidRDefault="00A74177">
            <w:pPr>
              <w:pStyle w:val="TableBodyText"/>
              <w:spacing w:after="0" w:line="276" w:lineRule="auto"/>
              <w:ind w:left="2"/>
            </w:pPr>
            <w:r>
              <w:rPr>
                <w:b/>
              </w:rPr>
              <w:t xml:space="preserve">String </w:t>
            </w:r>
          </w:p>
        </w:tc>
      </w:tr>
      <w:tr w:rsidR="00D06D0B" w:rsidTr="00D06D0B">
        <w:trPr>
          <w:trHeight w:val="55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 xml:space="preserve">String </w:t>
            </w:r>
          </w:p>
        </w:tc>
        <w:tc>
          <w:tcPr>
            <w:tcW w:w="3190" w:type="dxa"/>
          </w:tcPr>
          <w:p w:rsidR="00D06D0B" w:rsidRDefault="00A74177">
            <w:pPr>
              <w:pStyle w:val="TableBodyText"/>
              <w:spacing w:after="0" w:line="276" w:lineRule="auto"/>
              <w:ind w:left="2"/>
            </w:pPr>
            <w:r>
              <w:rPr>
                <w:b/>
              </w:rPr>
              <w:t xml:space="preserve">String </w:t>
            </w:r>
          </w:p>
        </w:tc>
      </w:tr>
      <w:tr w:rsidR="00D06D0B" w:rsidTr="00D06D0B">
        <w:trPr>
          <w:trHeight w:val="288"/>
        </w:trPr>
        <w:tc>
          <w:tcPr>
            <w:tcW w:w="3191" w:type="dxa"/>
          </w:tcPr>
          <w:p w:rsidR="00D06D0B" w:rsidRDefault="00A74177">
            <w:pPr>
              <w:pStyle w:val="TableBodyText"/>
              <w:spacing w:after="0" w:line="276" w:lineRule="auto"/>
            </w:pPr>
            <w:r>
              <w:rPr>
                <w:b/>
              </w:rPr>
              <w:t xml:space="preserve">* </w:t>
            </w:r>
            <w:r>
              <w:rPr>
                <w:i/>
              </w:rPr>
              <w:t xml:space="preserve">length or </w:t>
            </w:r>
            <w:r>
              <w:rPr>
                <w:b/>
              </w:rPr>
              <w:t xml:space="preserve">Date </w:t>
            </w:r>
          </w:p>
        </w:tc>
        <w:tc>
          <w:tcPr>
            <w:tcW w:w="3192" w:type="dxa"/>
          </w:tcPr>
          <w:p w:rsidR="00D06D0B" w:rsidRDefault="00A74177">
            <w:pPr>
              <w:pStyle w:val="TableBodyText"/>
              <w:spacing w:after="0" w:line="276" w:lineRule="auto"/>
            </w:pPr>
            <w:r>
              <w:rPr>
                <w:b/>
              </w:rPr>
              <w:t xml:space="preserve">* </w:t>
            </w:r>
            <w:r>
              <w:rPr>
                <w:i/>
              </w:rPr>
              <w:t xml:space="preserve">length, </w:t>
            </w:r>
            <w:r>
              <w:rPr>
                <w:b/>
              </w:rPr>
              <w:t>Date</w:t>
            </w:r>
            <w:r>
              <w:rPr>
                <w:i/>
              </w:rPr>
              <w:t xml:space="preserve"> or </w:t>
            </w:r>
            <w:r>
              <w:rPr>
                <w:b/>
              </w:rPr>
              <w:t xml:space="preserve">Null </w:t>
            </w:r>
          </w:p>
        </w:tc>
        <w:tc>
          <w:tcPr>
            <w:tcW w:w="3190" w:type="dxa"/>
          </w:tcPr>
          <w:p w:rsidR="00D06D0B" w:rsidRDefault="00D06D0B">
            <w:pPr>
              <w:pStyle w:val="TableBodyText"/>
              <w:spacing w:after="0" w:line="276" w:lineRule="auto"/>
            </w:pPr>
          </w:p>
        </w:tc>
      </w:tr>
      <w:tr w:rsidR="00D06D0B" w:rsidTr="00D06D0B">
        <w:trPr>
          <w:trHeight w:val="288"/>
        </w:trPr>
        <w:tc>
          <w:tcPr>
            <w:tcW w:w="3191" w:type="dxa"/>
          </w:tcPr>
          <w:p w:rsidR="00D06D0B" w:rsidRDefault="00A74177">
            <w:pPr>
              <w:pStyle w:val="TableBodyText"/>
              <w:spacing w:after="0" w:line="276" w:lineRule="auto"/>
            </w:pPr>
            <w:r>
              <w:rPr>
                <w:i/>
              </w:rPr>
              <w:t xml:space="preserve">Any type except an array or UDT </w:t>
            </w:r>
          </w:p>
        </w:tc>
        <w:tc>
          <w:tcPr>
            <w:tcW w:w="3192" w:type="dxa"/>
          </w:tcPr>
          <w:p w:rsidR="00D06D0B" w:rsidRDefault="00A74177">
            <w:pPr>
              <w:pStyle w:val="TableBodyText"/>
              <w:spacing w:after="0" w:line="276" w:lineRule="auto"/>
            </w:pPr>
            <w:r>
              <w:rPr>
                <w:b/>
              </w:rPr>
              <w:t xml:space="preserve">Variant </w:t>
            </w:r>
          </w:p>
        </w:tc>
        <w:tc>
          <w:tcPr>
            <w:tcW w:w="3190" w:type="dxa"/>
          </w:tcPr>
          <w:p w:rsidR="00D06D0B" w:rsidRDefault="00A74177">
            <w:pPr>
              <w:pStyle w:val="TableBodyText"/>
              <w:spacing w:after="0" w:line="276" w:lineRule="auto"/>
            </w:pPr>
            <w:r>
              <w:rPr>
                <w:b/>
              </w:rPr>
              <w:t xml:space="preserve">Variant </w:t>
            </w:r>
          </w:p>
        </w:tc>
      </w:tr>
      <w:tr w:rsidR="00D06D0B" w:rsidTr="00D06D0B">
        <w:trPr>
          <w:trHeight w:val="288"/>
        </w:trPr>
        <w:tc>
          <w:tcPr>
            <w:tcW w:w="3191" w:type="dxa"/>
          </w:tcPr>
          <w:p w:rsidR="00D06D0B" w:rsidRDefault="00A74177">
            <w:pPr>
              <w:pStyle w:val="TableBodyText"/>
              <w:spacing w:after="0" w:line="276" w:lineRule="auto"/>
            </w:pPr>
            <w:r>
              <w:rPr>
                <w:b/>
              </w:rPr>
              <w:t xml:space="preserve">Variant </w:t>
            </w:r>
          </w:p>
        </w:tc>
        <w:tc>
          <w:tcPr>
            <w:tcW w:w="3192" w:type="dxa"/>
          </w:tcPr>
          <w:p w:rsidR="00D06D0B" w:rsidRDefault="00A74177">
            <w:pPr>
              <w:pStyle w:val="TableBodyText"/>
              <w:spacing w:after="0" w:line="276" w:lineRule="auto"/>
            </w:pPr>
            <w:r>
              <w:rPr>
                <w:i/>
              </w:rPr>
              <w:t xml:space="preserve">Any type except an array or UDT </w:t>
            </w:r>
          </w:p>
        </w:tc>
        <w:tc>
          <w:tcPr>
            <w:tcW w:w="3190" w:type="dxa"/>
          </w:tcPr>
          <w:p w:rsidR="00D06D0B" w:rsidRDefault="00A74177">
            <w:pPr>
              <w:pStyle w:val="TableBodyText"/>
              <w:spacing w:after="0" w:line="276" w:lineRule="auto"/>
            </w:pPr>
            <w:r>
              <w:rPr>
                <w:b/>
              </w:rPr>
              <w:t xml:space="preserve">Variant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73"/>
        </w:numPr>
      </w:pPr>
      <w:r>
        <w:t xml:space="preserve">The &amp; operator is first evaluated as a simple data operator. </w:t>
      </w:r>
    </w:p>
    <w:p w:rsidR="00D06D0B" w:rsidRDefault="00A74177">
      <w:pPr>
        <w:numPr>
          <w:ilvl w:val="0"/>
          <w:numId w:val="173"/>
        </w:numPr>
      </w:pPr>
      <w:r>
        <w:t>If the value type of any operand is a non-</w:t>
      </w:r>
      <w:r>
        <w:rPr>
          <w:b/>
        </w:rPr>
        <w:t>Byte</w:t>
      </w:r>
      <w:r>
        <w:t xml:space="preserve"> array, UDT or </w:t>
      </w:r>
      <w:r>
        <w:rPr>
          <w:b/>
        </w:rPr>
        <w:t>Error</w:t>
      </w:r>
      <w:r>
        <w:t>, runtime error 13 (Type mismatch) is raised.</w:t>
      </w:r>
      <w:r>
        <w:rPr>
          <w:i/>
        </w:rPr>
        <w:t xml:space="preserve"> </w:t>
      </w:r>
    </w:p>
    <w:p w:rsidR="00D06D0B" w:rsidRDefault="00A74177">
      <w:pPr>
        <w:numPr>
          <w:ilvl w:val="0"/>
          <w:numId w:val="173"/>
        </w:numPr>
      </w:pPr>
      <w:r>
        <w:t>Before evaluating the &amp; operator, its non-</w:t>
      </w:r>
      <w:r>
        <w:rPr>
          <w:b/>
        </w:rPr>
        <w:t>Null</w:t>
      </w:r>
      <w:r>
        <w:t xml:space="preserve"> operands undergo </w:t>
      </w:r>
      <w:r>
        <w:rPr>
          <w:b/>
        </w:rPr>
        <w:t>Let</w:t>
      </w:r>
      <w:r>
        <w:t>-coercion to the operator’s</w:t>
      </w:r>
      <w:r>
        <w:rPr>
          <w:i/>
        </w:rPr>
        <w:t xml:space="preserve"> </w:t>
      </w:r>
      <w:r>
        <w:t xml:space="preserve">value type. </w:t>
      </w:r>
    </w:p>
    <w:p w:rsidR="00D06D0B" w:rsidRDefault="00A74177">
      <w:pPr>
        <w:numPr>
          <w:ilvl w:val="0"/>
          <w:numId w:val="173"/>
        </w:numPr>
        <w:spacing w:after="213" w:line="246" w:lineRule="auto"/>
      </w:pPr>
      <w:r>
        <w:t>The operator’s value type is determined as follows, based on the value types of the operands:</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0" w:type="dxa"/>
          </w:tcPr>
          <w:p w:rsidR="00D06D0B" w:rsidRDefault="00A74177">
            <w:pPr>
              <w:pStyle w:val="TableHeaderText"/>
              <w:spacing w:after="0" w:line="276" w:lineRule="auto"/>
              <w:ind w:left="2"/>
            </w:pPr>
            <w:r>
              <w:t xml:space="preserve">Value Type </w:t>
            </w:r>
          </w:p>
        </w:tc>
      </w:tr>
      <w:tr w:rsidR="00D06D0B" w:rsidTr="00D06D0B">
        <w:trPr>
          <w:trHeight w:val="55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0" w:type="dxa"/>
          </w:tcPr>
          <w:p w:rsidR="00D06D0B" w:rsidRDefault="00A74177">
            <w:pPr>
              <w:pStyle w:val="TableBodyText"/>
              <w:spacing w:after="0" w:line="276" w:lineRule="auto"/>
              <w:ind w:left="2"/>
            </w:pPr>
            <w:r>
              <w:rPr>
                <w:b/>
              </w:rPr>
              <w:t xml:space="preserve">String </w:t>
            </w:r>
          </w:p>
        </w:tc>
      </w:tr>
      <w:tr w:rsidR="00D06D0B" w:rsidTr="00D06D0B">
        <w:trPr>
          <w:trHeight w:val="559"/>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Byte()</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0" w:line="276" w:lineRule="auto"/>
              <w:ind w:left="2"/>
            </w:pPr>
            <w:r>
              <w:rPr>
                <w:i/>
              </w:rPr>
              <w:t xml:space="preserve">Any numeric type, </w:t>
            </w:r>
            <w:r>
              <w:rPr>
                <w:b/>
              </w:rPr>
              <w:t>String</w:t>
            </w:r>
            <w:r>
              <w:rPr>
                <w:i/>
              </w:rPr>
              <w:t xml:space="preserve">, </w:t>
            </w:r>
            <w:r>
              <w:rPr>
                <w:b/>
              </w:rPr>
              <w:t>Byte()</w:t>
            </w:r>
            <w:r>
              <w:rPr>
                <w:i/>
              </w:rPr>
              <w:t xml:space="preserve">, </w:t>
            </w:r>
            <w:r>
              <w:rPr>
                <w:b/>
              </w:rPr>
              <w:t>Date</w:t>
            </w:r>
            <w:r>
              <w:rPr>
                <w:i/>
              </w:rPr>
              <w:t xml:space="preserve">, </w:t>
            </w:r>
            <w:r>
              <w:rPr>
                <w:b/>
              </w:rPr>
              <w:t>Null</w:t>
            </w:r>
            <w:r>
              <w:rPr>
                <w:i/>
              </w:rPr>
              <w:t xml:space="preserve"> or </w:t>
            </w:r>
            <w:r>
              <w:rPr>
                <w:b/>
              </w:rPr>
              <w:t xml:space="preserve">Empty </w:t>
            </w:r>
          </w:p>
        </w:tc>
        <w:tc>
          <w:tcPr>
            <w:tcW w:w="3190" w:type="dxa"/>
          </w:tcPr>
          <w:p w:rsidR="00D06D0B" w:rsidRDefault="00A74177">
            <w:pPr>
              <w:pStyle w:val="TableBodyText"/>
              <w:spacing w:after="0" w:line="276" w:lineRule="auto"/>
              <w:ind w:left="2"/>
            </w:pPr>
            <w:r>
              <w:rPr>
                <w:b/>
              </w:rPr>
              <w:t xml:space="preserve">String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spacing w:after="275"/>
      </w:pPr>
      <w:r>
        <w:t>The semantics of the &amp;</w:t>
      </w:r>
      <w:r>
        <w:t xml:space="preserve"> operator depend on the operator’s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0" w:type="dxa"/>
          </w:tcPr>
          <w:p w:rsidR="00D06D0B" w:rsidRDefault="00A74177">
            <w:pPr>
              <w:pStyle w:val="TableHeaderText"/>
              <w:spacing w:after="0" w:line="276" w:lineRule="auto"/>
            </w:pPr>
            <w:r>
              <w:t xml:space="preserve">Value Type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559"/>
        </w:trPr>
        <w:tc>
          <w:tcPr>
            <w:tcW w:w="3190" w:type="dxa"/>
          </w:tcPr>
          <w:p w:rsidR="00D06D0B" w:rsidRDefault="00A74177">
            <w:pPr>
              <w:pStyle w:val="TableBodyText"/>
              <w:spacing w:after="0" w:line="276" w:lineRule="auto"/>
            </w:pPr>
            <w:r>
              <w:rPr>
                <w:b/>
              </w:rPr>
              <w:t xml:space="preserve">String </w:t>
            </w:r>
          </w:p>
        </w:tc>
        <w:tc>
          <w:tcPr>
            <w:tcW w:w="6383" w:type="dxa"/>
          </w:tcPr>
          <w:p w:rsidR="00D06D0B" w:rsidRDefault="00A74177">
            <w:pPr>
              <w:pStyle w:val="TableBodyText"/>
              <w:spacing w:after="0" w:line="276" w:lineRule="auto"/>
              <w:ind w:left="2"/>
            </w:pPr>
            <w:r>
              <w:t xml:space="preserve">The result is the right operand string concatenated to the left operand string. </w:t>
            </w:r>
          </w:p>
        </w:tc>
      </w:tr>
      <w:tr w:rsidR="00D06D0B" w:rsidTr="00D06D0B">
        <w:trPr>
          <w:trHeight w:val="290"/>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ind w:left="2"/>
            </w:pPr>
            <w:r>
              <w:t xml:space="preserve">The result is the value </w:t>
            </w:r>
            <w:r>
              <w:rPr>
                <w:b/>
              </w:rPr>
              <w:t>Null</w:t>
            </w:r>
            <w:r>
              <w:t xml:space="preserve">. </w:t>
            </w:r>
          </w:p>
        </w:tc>
      </w:tr>
    </w:tbl>
    <w:p w:rsidR="00D06D0B" w:rsidRDefault="00D06D0B"/>
    <w:p w:rsidR="00D06D0B" w:rsidRDefault="00A74177">
      <w:pPr>
        <w:pStyle w:val="Heading4"/>
      </w:pPr>
      <w:bookmarkStart w:id="381" w:name="section_f8acd63155c14199bc1e022aaab6d9c8"/>
      <w:bookmarkStart w:id="382" w:name="_Toc158907487"/>
      <w:r>
        <w:t>Relational Operators</w:t>
      </w:r>
      <w:bookmarkEnd w:id="381"/>
      <w:bookmarkEnd w:id="382"/>
      <w:r>
        <w:fldChar w:fldCharType="begin"/>
      </w:r>
      <w:r>
        <w:instrText xml:space="preserve"> XE "relational operator" </w:instrText>
      </w:r>
      <w:r>
        <w:fldChar w:fldCharType="end"/>
      </w:r>
      <w:r>
        <w:fldChar w:fldCharType="begin"/>
      </w:r>
      <w:r>
        <w:instrText xml:space="preserve"> XE "&lt;relational-operator&gt;" </w:instrText>
      </w:r>
      <w:r>
        <w:fldChar w:fldCharType="end"/>
      </w:r>
    </w:p>
    <w:p w:rsidR="00D06D0B" w:rsidRDefault="00A74177">
      <w:r>
        <w:rPr>
          <w:i/>
        </w:rPr>
        <w:t>Relational operators</w:t>
      </w:r>
      <w:r>
        <w:t xml:space="preserve"> are simple data operators that perform comparisons between their operands. </w:t>
      </w:r>
    </w:p>
    <w:p w:rsidR="00D06D0B" w:rsidRDefault="00A74177">
      <w:pPr>
        <w:pStyle w:val="Code"/>
      </w:pPr>
      <w:r>
        <w:t xml:space="preserve">relational-operator-expression = equality-operator-expression / inequality-operator-expression / less-than-operator-expression </w:t>
      </w:r>
      <w:r>
        <w:t>/ greater-than-operator-expression / less-than-equal-operator-expression / greater-than-equal-operator-expression</w:t>
      </w:r>
    </w:p>
    <w:p w:rsidR="00D06D0B" w:rsidRDefault="00A74177">
      <w:pPr>
        <w:spacing w:line="246" w:lineRule="auto"/>
        <w:ind w:left="-5"/>
      </w:pPr>
      <w:r>
        <w:rPr>
          <w:i/>
        </w:rPr>
        <w:lastRenderedPageBreak/>
        <w:t xml:space="preserve">Static semantics: </w:t>
      </w:r>
    </w:p>
    <w:p w:rsidR="00D06D0B" w:rsidRDefault="00A74177">
      <w:pPr>
        <w:numPr>
          <w:ilvl w:val="0"/>
          <w:numId w:val="173"/>
        </w:numPr>
      </w:pPr>
      <w:r>
        <w:t xml:space="preserve">Relational operators are statically resolved as simple data operators. </w:t>
      </w:r>
    </w:p>
    <w:p w:rsidR="00D06D0B" w:rsidRDefault="00A74177">
      <w:pPr>
        <w:numPr>
          <w:ilvl w:val="0"/>
          <w:numId w:val="173"/>
        </w:numPr>
      </w:pPr>
      <w:r>
        <w:t>A relational operator is invalid if the declared ty</w:t>
      </w:r>
      <w:r>
        <w:t xml:space="preserve">pe of any operand is an array or UDT. </w:t>
      </w:r>
    </w:p>
    <w:p w:rsidR="00D06D0B" w:rsidRDefault="00A74177">
      <w:pPr>
        <w:numPr>
          <w:ilvl w:val="0"/>
          <w:numId w:val="173"/>
        </w:numPr>
      </w:pPr>
      <w:r>
        <w:t xml:space="preserve">A relational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562"/>
        </w:trPr>
        <w:tc>
          <w:tcPr>
            <w:tcW w:w="3191" w:type="dxa"/>
          </w:tcPr>
          <w:p w:rsidR="00D06D0B" w:rsidRDefault="00A74177">
            <w:pPr>
              <w:pStyle w:val="TableBodyText"/>
              <w:spacing w:after="0" w:line="276" w:lineRule="auto"/>
            </w:pPr>
            <w:r>
              <w:rPr>
                <w:i/>
              </w:rPr>
              <w:t xml:space="preserve">Any type except an array, UDT or </w:t>
            </w:r>
            <w:r>
              <w:rPr>
                <w:b/>
              </w:rPr>
              <w:t xml:space="preserve">Variant </w:t>
            </w:r>
          </w:p>
        </w:tc>
        <w:tc>
          <w:tcPr>
            <w:tcW w:w="3192" w:type="dxa"/>
          </w:tcPr>
          <w:p w:rsidR="00D06D0B" w:rsidRDefault="00A7417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D06D0B" w:rsidRDefault="00A74177">
            <w:pPr>
              <w:pStyle w:val="TableBodyText"/>
              <w:spacing w:after="0" w:line="276" w:lineRule="auto"/>
              <w:ind w:left="2"/>
            </w:pPr>
            <w:r>
              <w:rPr>
                <w:b/>
              </w:rPr>
              <w:t xml:space="preserve">Boolean </w:t>
            </w:r>
          </w:p>
        </w:tc>
      </w:tr>
      <w:tr w:rsidR="00D06D0B" w:rsidTr="00D06D0B">
        <w:trPr>
          <w:trHeight w:val="288"/>
        </w:trPr>
        <w:tc>
          <w:tcPr>
            <w:tcW w:w="3191" w:type="dxa"/>
          </w:tcPr>
          <w:p w:rsidR="00D06D0B" w:rsidRDefault="00A74177">
            <w:pPr>
              <w:pStyle w:val="TableBodyText"/>
              <w:spacing w:after="0" w:line="276" w:lineRule="auto"/>
            </w:pPr>
            <w:r>
              <w:rPr>
                <w:i/>
              </w:rPr>
              <w:t xml:space="preserve">Any type except an array or UDT </w:t>
            </w:r>
          </w:p>
        </w:tc>
        <w:tc>
          <w:tcPr>
            <w:tcW w:w="3192" w:type="dxa"/>
          </w:tcPr>
          <w:p w:rsidR="00D06D0B" w:rsidRDefault="00A74177">
            <w:pPr>
              <w:pStyle w:val="TableBodyText"/>
              <w:spacing w:after="0" w:line="276" w:lineRule="auto"/>
              <w:ind w:left="2"/>
            </w:pPr>
            <w:r>
              <w:rPr>
                <w:b/>
              </w:rPr>
              <w:t xml:space="preserve">Variant </w:t>
            </w:r>
          </w:p>
        </w:tc>
        <w:tc>
          <w:tcPr>
            <w:tcW w:w="3190" w:type="dxa"/>
          </w:tcPr>
          <w:p w:rsidR="00D06D0B" w:rsidRDefault="00A74177">
            <w:pPr>
              <w:pStyle w:val="TableBodyText"/>
              <w:spacing w:after="0" w:line="276" w:lineRule="auto"/>
              <w:ind w:left="2"/>
            </w:pPr>
            <w:r>
              <w:rPr>
                <w:b/>
              </w:rPr>
              <w:t xml:space="preserve">Variant </w:t>
            </w:r>
          </w:p>
        </w:tc>
      </w:tr>
      <w:tr w:rsidR="00D06D0B" w:rsidTr="00D06D0B">
        <w:trPr>
          <w:trHeight w:val="288"/>
        </w:trPr>
        <w:tc>
          <w:tcPr>
            <w:tcW w:w="3191" w:type="dxa"/>
          </w:tcPr>
          <w:p w:rsidR="00D06D0B" w:rsidRDefault="00A74177">
            <w:pPr>
              <w:pStyle w:val="TableBodyText"/>
              <w:spacing w:after="0" w:line="276" w:lineRule="auto"/>
            </w:pPr>
            <w:r>
              <w:rPr>
                <w:b/>
              </w:rPr>
              <w:t xml:space="preserve">Variant </w:t>
            </w:r>
          </w:p>
        </w:tc>
        <w:tc>
          <w:tcPr>
            <w:tcW w:w="3192" w:type="dxa"/>
          </w:tcPr>
          <w:p w:rsidR="00D06D0B" w:rsidRDefault="00A74177">
            <w:pPr>
              <w:pStyle w:val="TableBodyText"/>
              <w:spacing w:after="0" w:line="276" w:lineRule="auto"/>
              <w:ind w:left="2"/>
            </w:pPr>
            <w:r>
              <w:rPr>
                <w:i/>
              </w:rPr>
              <w:t xml:space="preserve">Any type except an array or UDT </w:t>
            </w:r>
          </w:p>
        </w:tc>
        <w:tc>
          <w:tcPr>
            <w:tcW w:w="3190" w:type="dxa"/>
          </w:tcPr>
          <w:p w:rsidR="00D06D0B" w:rsidRDefault="00A74177">
            <w:pPr>
              <w:pStyle w:val="TableBodyText"/>
              <w:spacing w:after="0" w:line="276" w:lineRule="auto"/>
              <w:ind w:left="2"/>
            </w:pPr>
            <w:r>
              <w:rPr>
                <w:b/>
              </w:rPr>
              <w:t xml:space="preserve">Variant </w:t>
            </w:r>
          </w:p>
        </w:tc>
      </w:tr>
    </w:tbl>
    <w:p w:rsidR="00D06D0B" w:rsidRDefault="00A74177">
      <w:pPr>
        <w:spacing w:after="32"/>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pPr>
      <w:r>
        <w:t xml:space="preserve">Relational operators are first evaluated as simple data operators. </w:t>
      </w:r>
    </w:p>
    <w:p w:rsidR="00D06D0B" w:rsidRDefault="00A74177">
      <w:pPr>
        <w:numPr>
          <w:ilvl w:val="0"/>
          <w:numId w:val="173"/>
        </w:numPr>
        <w:spacing w:after="38" w:line="246" w:lineRule="auto"/>
      </w:pPr>
      <w:r>
        <w:t>If the value type of any operand is an array or UDT, runtime error 13 (Type mismatch) is raised.</w:t>
      </w:r>
      <w:r>
        <w:rPr>
          <w:i/>
        </w:rPr>
        <w:t xml:space="preserve"> </w:t>
      </w:r>
    </w:p>
    <w:p w:rsidR="00D06D0B" w:rsidRDefault="00A74177">
      <w:pPr>
        <w:numPr>
          <w:ilvl w:val="0"/>
          <w:numId w:val="173"/>
        </w:numPr>
      </w:pPr>
      <w:r>
        <w:t>Before evaluating the relational operator, its non-</w:t>
      </w:r>
      <w:r>
        <w:rPr>
          <w:b/>
        </w:rPr>
        <w:t>Null</w:t>
      </w:r>
      <w:r>
        <w:t xml:space="preserve"> operands undergo </w:t>
      </w:r>
      <w:r>
        <w:rPr>
          <w:b/>
        </w:rPr>
        <w:t>Let</w:t>
      </w:r>
      <w:r>
        <w:t xml:space="preserve">-coercion to the operator’s </w:t>
      </w:r>
      <w:r>
        <w:rPr>
          <w:i/>
        </w:rPr>
        <w:t>effective value type</w:t>
      </w:r>
      <w:r>
        <w:t xml:space="preserve">. </w:t>
      </w:r>
    </w:p>
    <w:p w:rsidR="00D06D0B" w:rsidRDefault="00A74177">
      <w:pPr>
        <w:numPr>
          <w:ilvl w:val="0"/>
          <w:numId w:val="173"/>
        </w:numPr>
        <w:spacing w:after="272" w:line="246" w:lineRule="auto"/>
      </w:pPr>
      <w:r>
        <w:t>The effective value type is det</w:t>
      </w:r>
      <w:r>
        <w:t xml:space="preserve">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D06D0B" w:rsidRDefault="00A74177">
            <w:pPr>
              <w:pStyle w:val="TableHeaderText"/>
              <w:spacing w:after="0" w:line="276" w:lineRule="auto"/>
            </w:pPr>
            <w:r>
              <w:t>Left Operand Value Type</w:t>
            </w:r>
          </w:p>
        </w:tc>
        <w:tc>
          <w:tcPr>
            <w:tcW w:w="3192" w:type="dxa"/>
          </w:tcPr>
          <w:p w:rsidR="00D06D0B" w:rsidRDefault="00A74177">
            <w:pPr>
              <w:pStyle w:val="TableHeaderText"/>
              <w:spacing w:after="0" w:line="276" w:lineRule="auto"/>
              <w:ind w:left="2"/>
            </w:pPr>
            <w:r>
              <w:t>Right Operand Value Type</w:t>
            </w:r>
          </w:p>
        </w:tc>
        <w:tc>
          <w:tcPr>
            <w:tcW w:w="3191" w:type="dxa"/>
          </w:tcPr>
          <w:p w:rsidR="00D06D0B" w:rsidRDefault="00A74177">
            <w:pPr>
              <w:pStyle w:val="TableHeaderText"/>
              <w:spacing w:after="0" w:line="276" w:lineRule="auto"/>
              <w:ind w:left="2"/>
            </w:pPr>
            <w:r>
              <w:t>Effective Value Type</w:t>
            </w:r>
          </w:p>
        </w:tc>
      </w:tr>
      <w:tr w:rsidR="00D06D0B" w:rsidTr="00D06D0B">
        <w:trPr>
          <w:trHeight w:val="290"/>
        </w:trPr>
        <w:tc>
          <w:tcPr>
            <w:tcW w:w="3190"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Byte</w:t>
            </w:r>
            <w:r>
              <w:rPr>
                <w:i/>
              </w:rPr>
              <w:t xml:space="preserve">, </w:t>
            </w:r>
            <w:r>
              <w:rPr>
                <w:b/>
              </w:rPr>
              <w:t>String</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90"/>
        </w:trPr>
        <w:tc>
          <w:tcPr>
            <w:tcW w:w="3190" w:type="dxa"/>
          </w:tcPr>
          <w:p w:rsidR="00D06D0B" w:rsidRDefault="00A74177">
            <w:pPr>
              <w:pStyle w:val="TableBodyText"/>
              <w:spacing w:after="0" w:line="276" w:lineRule="auto"/>
            </w:pPr>
            <w:r>
              <w:rPr>
                <w:b/>
              </w:rPr>
              <w:t>Byte</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 xml:space="preserve">Byte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90"/>
        </w:trPr>
        <w:tc>
          <w:tcPr>
            <w:tcW w:w="3190" w:type="dxa"/>
          </w:tcPr>
          <w:p w:rsidR="00D06D0B" w:rsidRDefault="00A74177">
            <w:pPr>
              <w:pStyle w:val="TableBodyText"/>
              <w:spacing w:after="0" w:line="276" w:lineRule="auto"/>
            </w:pPr>
            <w:r>
              <w:rPr>
                <w:b/>
              </w:rPr>
              <w:t xml:space="preserve">Boolean </w:t>
            </w:r>
          </w:p>
        </w:tc>
        <w:tc>
          <w:tcPr>
            <w:tcW w:w="3192" w:type="dxa"/>
          </w:tcPr>
          <w:p w:rsidR="00D06D0B" w:rsidRDefault="00A74177">
            <w:pPr>
              <w:pStyle w:val="TableBodyText"/>
              <w:spacing w:after="0" w:line="276" w:lineRule="auto"/>
              <w:ind w:left="2"/>
            </w:pPr>
            <w:r>
              <w:rPr>
                <w:b/>
              </w:rPr>
              <w:t>Boolean</w:t>
            </w:r>
            <w:r>
              <w:rPr>
                <w:i/>
              </w:rPr>
              <w:t xml:space="preserve"> or </w:t>
            </w:r>
            <w:r>
              <w:rPr>
                <w:b/>
              </w:rPr>
              <w:t xml:space="preserve">String </w:t>
            </w:r>
          </w:p>
        </w:tc>
        <w:tc>
          <w:tcPr>
            <w:tcW w:w="3191" w:type="dxa"/>
          </w:tcPr>
          <w:p w:rsidR="00D06D0B" w:rsidRDefault="00A74177">
            <w:pPr>
              <w:pStyle w:val="TableBodyText"/>
              <w:spacing w:after="0" w:line="276" w:lineRule="auto"/>
              <w:ind w:left="2"/>
            </w:pPr>
            <w:r>
              <w:rPr>
                <w:b/>
              </w:rPr>
              <w:t xml:space="preserve">Boolean </w:t>
            </w:r>
          </w:p>
        </w:tc>
      </w:tr>
      <w:tr w:rsidR="00D06D0B" w:rsidTr="00D06D0B">
        <w:trPr>
          <w:trHeight w:val="290"/>
        </w:trPr>
        <w:tc>
          <w:tcPr>
            <w:tcW w:w="3190" w:type="dxa"/>
          </w:tcPr>
          <w:p w:rsidR="00D06D0B" w:rsidRDefault="00A74177">
            <w:pPr>
              <w:pStyle w:val="TableBodyText"/>
              <w:spacing w:after="0" w:line="276" w:lineRule="auto"/>
            </w:pPr>
            <w:r>
              <w:rPr>
                <w:b/>
              </w:rPr>
              <w:t>Boolean</w:t>
            </w:r>
            <w:r>
              <w:rPr>
                <w:i/>
              </w:rPr>
              <w:t xml:space="preserve"> or </w:t>
            </w:r>
            <w:r>
              <w:rPr>
                <w:b/>
              </w:rPr>
              <w:t xml:space="preserve">String </w:t>
            </w:r>
          </w:p>
        </w:tc>
        <w:tc>
          <w:tcPr>
            <w:tcW w:w="3192" w:type="dxa"/>
          </w:tcPr>
          <w:p w:rsidR="00D06D0B" w:rsidRDefault="00A74177">
            <w:pPr>
              <w:pStyle w:val="TableBodyText"/>
              <w:spacing w:after="0" w:line="276" w:lineRule="auto"/>
              <w:ind w:left="2"/>
            </w:pPr>
            <w:r>
              <w:rPr>
                <w:b/>
              </w:rPr>
              <w:t xml:space="preserve">Boolean </w:t>
            </w:r>
          </w:p>
        </w:tc>
        <w:tc>
          <w:tcPr>
            <w:tcW w:w="3191" w:type="dxa"/>
          </w:tcPr>
          <w:p w:rsidR="00D06D0B" w:rsidRDefault="00A74177">
            <w:pPr>
              <w:pStyle w:val="TableBodyText"/>
              <w:spacing w:after="0" w:line="276" w:lineRule="auto"/>
              <w:ind w:left="2"/>
            </w:pPr>
            <w:r>
              <w:rPr>
                <w:b/>
              </w:rPr>
              <w:t xml:space="preserve">Boolean </w:t>
            </w:r>
          </w:p>
        </w:tc>
      </w:tr>
      <w:tr w:rsidR="00D06D0B" w:rsidTr="00D06D0B">
        <w:trPr>
          <w:trHeight w:val="557"/>
        </w:trPr>
        <w:tc>
          <w:tcPr>
            <w:tcW w:w="3190" w:type="dxa"/>
          </w:tcPr>
          <w:p w:rsidR="00D06D0B" w:rsidRDefault="00A74177">
            <w:pPr>
              <w:pStyle w:val="TableBodyText"/>
              <w:spacing w:after="0" w:line="276" w:lineRule="auto"/>
            </w:pPr>
            <w:r>
              <w:rPr>
                <w:b/>
              </w:rPr>
              <w:t xml:space="preserve">Integer </w:t>
            </w:r>
          </w:p>
        </w:tc>
        <w:tc>
          <w:tcPr>
            <w:tcW w:w="3192" w:type="dxa"/>
          </w:tcPr>
          <w:p w:rsidR="00D06D0B" w:rsidRDefault="00A74177">
            <w:pPr>
              <w:pStyle w:val="TableBodyText"/>
              <w:spacing w:after="32"/>
              <w:ind w:left="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32"/>
            </w:pPr>
            <w:r>
              <w:rPr>
                <w:b/>
              </w:rPr>
              <w:t>Byte</w:t>
            </w:r>
            <w:r>
              <w:rPr>
                <w:i/>
              </w:rPr>
              <w:t>,</w:t>
            </w:r>
            <w:r>
              <w:rPr>
                <w:b/>
              </w:rPr>
              <w:t xml:space="preserve"> Boolean</w:t>
            </w:r>
            <w:r>
              <w:rPr>
                <w:i/>
              </w:rPr>
              <w:t>,</w:t>
            </w:r>
            <w:r>
              <w:rPr>
                <w:b/>
              </w:rPr>
              <w:t xml:space="preserve"> Integer</w:t>
            </w:r>
            <w:r>
              <w:rPr>
                <w:i/>
              </w:rPr>
              <w:t xml:space="preserve">, </w:t>
            </w:r>
            <w:r>
              <w:rPr>
                <w:b/>
              </w:rPr>
              <w:t>String</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Integer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Boolean </w:t>
            </w:r>
          </w:p>
        </w:tc>
        <w:tc>
          <w:tcPr>
            <w:tcW w:w="3192" w:type="dxa"/>
          </w:tcPr>
          <w:p w:rsidR="00D06D0B" w:rsidRDefault="00A74177">
            <w:pPr>
              <w:pStyle w:val="TableBodyText"/>
              <w:spacing w:after="0" w:line="276" w:lineRule="auto"/>
              <w:ind w:left="2"/>
            </w:pPr>
            <w:r>
              <w:rPr>
                <w:b/>
              </w:rPr>
              <w:t>Byte</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Byte</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 xml:space="preserve">Boolean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Long </w:t>
            </w:r>
          </w:p>
        </w:tc>
        <w:tc>
          <w:tcPr>
            <w:tcW w:w="3192" w:type="dxa"/>
          </w:tcPr>
          <w:p w:rsidR="00D06D0B" w:rsidRDefault="00A74177">
            <w:pPr>
              <w:pStyle w:val="TableBodyText"/>
              <w:spacing w:after="0" w:line="276" w:lineRule="auto"/>
              <w:ind w:left="2"/>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Empty</w:t>
            </w:r>
            <w:r>
              <w:rPr>
                <w:i/>
              </w:rPr>
              <w:t xml:space="preserve">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0" w:type="dxa"/>
          </w:tcPr>
          <w:p w:rsidR="00D06D0B" w:rsidRDefault="00A74177">
            <w:pPr>
              <w:pStyle w:val="TableBodyText"/>
              <w:spacing w:after="0" w:line="276" w:lineRule="auto"/>
              <w:jc w:val="both"/>
            </w:pPr>
            <w:r>
              <w:rPr>
                <w:b/>
              </w:rPr>
              <w:t>Byte</w:t>
            </w:r>
            <w:r>
              <w:rPr>
                <w:i/>
              </w:rPr>
              <w:t xml:space="preserve">, </w:t>
            </w:r>
            <w:r>
              <w:rPr>
                <w:b/>
              </w:rPr>
              <w:t>Boolean</w:t>
            </w:r>
            <w:r>
              <w:rPr>
                <w:i/>
              </w:rPr>
              <w:t xml:space="preserve">, </w:t>
            </w:r>
            <w:r>
              <w:rPr>
                <w:b/>
              </w:rPr>
              <w:t>Integer</w:t>
            </w:r>
            <w:r>
              <w:rPr>
                <w:i/>
              </w:rPr>
              <w:t xml:space="preserve">, </w:t>
            </w:r>
            <w:r>
              <w:rPr>
                <w:b/>
              </w:rPr>
              <w:t>Long</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 xml:space="preserve">Long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0" w:type="dxa"/>
          </w:tcPr>
          <w:p w:rsidR="00D06D0B" w:rsidRDefault="00A74177">
            <w:pPr>
              <w:pStyle w:val="TableBodyText"/>
              <w:spacing w:after="0" w:line="276" w:lineRule="auto"/>
            </w:pPr>
            <w:r>
              <w:rPr>
                <w:b/>
              </w:rPr>
              <w:lastRenderedPageBreak/>
              <w:t xml:space="preserve">LongLong </w:t>
            </w:r>
          </w:p>
        </w:tc>
        <w:tc>
          <w:tcPr>
            <w:tcW w:w="3192" w:type="dxa"/>
          </w:tcPr>
          <w:p w:rsidR="00D06D0B" w:rsidRDefault="00A74177">
            <w:pPr>
              <w:pStyle w:val="TableBodyText"/>
              <w:spacing w:after="0" w:line="276" w:lineRule="auto"/>
              <w:ind w:left="2"/>
            </w:pPr>
            <w:r>
              <w:rPr>
                <w:i/>
              </w:rPr>
              <w:t xml:space="preserve">Any integral numeric type, </w:t>
            </w:r>
            <w:r>
              <w:rPr>
                <w:b/>
              </w:rPr>
              <w:t>String</w:t>
            </w:r>
            <w:r>
              <w:rPr>
                <w:i/>
              </w:rPr>
              <w:t xml:space="preserve"> or </w:t>
            </w:r>
            <w:r>
              <w:rPr>
                <w:b/>
              </w:rPr>
              <w:t>Empty</w:t>
            </w:r>
            <w:r>
              <w:rPr>
                <w:i/>
              </w:rPr>
              <w:t xml:space="preserve"> </w:t>
            </w:r>
          </w:p>
        </w:tc>
        <w:tc>
          <w:tcPr>
            <w:tcW w:w="3191" w:type="dxa"/>
          </w:tcPr>
          <w:p w:rsidR="00D06D0B" w:rsidRDefault="00A74177">
            <w:pPr>
              <w:pStyle w:val="TableBodyText"/>
              <w:spacing w:after="0" w:line="276" w:lineRule="auto"/>
              <w:ind w:left="2"/>
            </w:pPr>
            <w:r>
              <w:rPr>
                <w:b/>
              </w:rPr>
              <w:t xml:space="preserve">LongLong </w:t>
            </w:r>
          </w:p>
        </w:tc>
      </w:tr>
      <w:tr w:rsidR="00D06D0B" w:rsidTr="00D06D0B">
        <w:trPr>
          <w:trHeight w:val="557"/>
        </w:trPr>
        <w:tc>
          <w:tcPr>
            <w:tcW w:w="3190" w:type="dxa"/>
          </w:tcPr>
          <w:p w:rsidR="00D06D0B" w:rsidRDefault="00A74177">
            <w:pPr>
              <w:pStyle w:val="TableBodyText"/>
              <w:spacing w:after="0" w:line="276" w:lineRule="auto"/>
            </w:pPr>
            <w:r>
              <w:rPr>
                <w:i/>
              </w:rPr>
              <w:t xml:space="preserve">Any integral numeric type,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 xml:space="preserve">LongLong </w:t>
            </w:r>
          </w:p>
        </w:tc>
        <w:tc>
          <w:tcPr>
            <w:tcW w:w="3191" w:type="dxa"/>
          </w:tcPr>
          <w:p w:rsidR="00D06D0B" w:rsidRDefault="00A74177">
            <w:pPr>
              <w:pStyle w:val="TableBodyText"/>
              <w:spacing w:after="0" w:line="276" w:lineRule="auto"/>
              <w:ind w:left="2"/>
            </w:pPr>
            <w:r>
              <w:rPr>
                <w:b/>
              </w:rPr>
              <w:t xml:space="preserve">LongLong </w:t>
            </w:r>
          </w:p>
        </w:tc>
      </w:tr>
      <w:tr w:rsidR="00D06D0B" w:rsidTr="00D06D0B">
        <w:trPr>
          <w:trHeight w:val="557"/>
        </w:trPr>
        <w:tc>
          <w:tcPr>
            <w:tcW w:w="3190" w:type="dxa"/>
          </w:tcPr>
          <w:p w:rsidR="00D06D0B" w:rsidRDefault="00A74177">
            <w:pPr>
              <w:pStyle w:val="TableBodyText"/>
              <w:spacing w:after="0" w:line="276" w:lineRule="auto"/>
            </w:pPr>
            <w:r>
              <w:rPr>
                <w:b/>
              </w:rPr>
              <w:t xml:space="preserve">Single </w:t>
            </w:r>
          </w:p>
        </w:tc>
        <w:tc>
          <w:tcPr>
            <w:tcW w:w="3192" w:type="dxa"/>
          </w:tcPr>
          <w:p w:rsidR="00D06D0B" w:rsidRDefault="00A74177">
            <w:pPr>
              <w:pStyle w:val="TableBodyText"/>
              <w:spacing w:after="0" w:line="276" w:lineRule="auto"/>
              <w:ind w:left="2"/>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Single </w:t>
            </w:r>
          </w:p>
        </w:tc>
      </w:tr>
      <w:tr w:rsidR="00D06D0B" w:rsidTr="00D06D0B">
        <w:trPr>
          <w:trHeight w:val="557"/>
        </w:trPr>
        <w:tc>
          <w:tcPr>
            <w:tcW w:w="3190" w:type="dxa"/>
          </w:tcPr>
          <w:p w:rsidR="00D06D0B" w:rsidRDefault="00A74177">
            <w:pPr>
              <w:pStyle w:val="TableBodyText"/>
              <w:spacing w:after="0" w:line="276" w:lineRule="auto"/>
            </w:pPr>
            <w:r>
              <w:rPr>
                <w:b/>
              </w:rPr>
              <w:t>Byte</w:t>
            </w:r>
            <w:r>
              <w:rPr>
                <w:i/>
              </w:rPr>
              <w:t xml:space="preserve">, </w:t>
            </w:r>
            <w:r>
              <w:rPr>
                <w:b/>
              </w:rPr>
              <w:t>Boolean</w:t>
            </w:r>
            <w:r>
              <w:rPr>
                <w:i/>
              </w:rPr>
              <w:t xml:space="preserve">, </w:t>
            </w:r>
            <w:r>
              <w:rPr>
                <w:b/>
              </w:rPr>
              <w:t>Integer</w:t>
            </w:r>
            <w:r>
              <w:rPr>
                <w:i/>
              </w:rPr>
              <w:t xml:space="preserve">, </w:t>
            </w:r>
            <w:r>
              <w:rPr>
                <w:b/>
              </w:rPr>
              <w:t>Single</w:t>
            </w:r>
            <w:r>
              <w:rPr>
                <w:i/>
              </w:rPr>
              <w:t xml:space="preserve">, </w:t>
            </w:r>
            <w:r>
              <w:rPr>
                <w:b/>
              </w:rPr>
              <w:t>Double</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ind w:left="2"/>
            </w:pPr>
            <w:r>
              <w:rPr>
                <w:b/>
              </w:rPr>
              <w:t>Single</w:t>
            </w:r>
            <w:r>
              <w:rPr>
                <w:i/>
              </w:rPr>
              <w:t xml:space="preserve"> </w:t>
            </w:r>
          </w:p>
        </w:tc>
        <w:tc>
          <w:tcPr>
            <w:tcW w:w="3191" w:type="dxa"/>
          </w:tcPr>
          <w:p w:rsidR="00D06D0B" w:rsidRDefault="00A74177">
            <w:pPr>
              <w:pStyle w:val="TableBodyText"/>
              <w:spacing w:after="0" w:line="276" w:lineRule="auto"/>
              <w:ind w:left="2"/>
            </w:pPr>
            <w:r>
              <w:rPr>
                <w:b/>
              </w:rPr>
              <w:t xml:space="preserve">Single </w:t>
            </w:r>
          </w:p>
        </w:tc>
      </w:tr>
      <w:tr w:rsidR="00D06D0B" w:rsidTr="00D06D0B">
        <w:trPr>
          <w:trHeight w:val="288"/>
        </w:trPr>
        <w:tc>
          <w:tcPr>
            <w:tcW w:w="3190" w:type="dxa"/>
          </w:tcPr>
          <w:p w:rsidR="00D06D0B" w:rsidRDefault="00A74177">
            <w:pPr>
              <w:pStyle w:val="TableBodyText"/>
              <w:spacing w:after="0" w:line="276" w:lineRule="auto"/>
            </w:pPr>
            <w:r>
              <w:rPr>
                <w:b/>
              </w:rPr>
              <w:t xml:space="preserve">Single </w:t>
            </w:r>
          </w:p>
        </w:tc>
        <w:tc>
          <w:tcPr>
            <w:tcW w:w="3192" w:type="dxa"/>
          </w:tcPr>
          <w:p w:rsidR="00D06D0B" w:rsidRDefault="00A74177">
            <w:pPr>
              <w:pStyle w:val="TableBodyText"/>
              <w:spacing w:after="0" w:line="276" w:lineRule="auto"/>
              <w:ind w:left="2"/>
            </w:pPr>
            <w:r>
              <w:rPr>
                <w:b/>
              </w:rPr>
              <w:t xml:space="preserve">Long </w:t>
            </w:r>
          </w:p>
        </w:tc>
        <w:tc>
          <w:tcPr>
            <w:tcW w:w="3191" w:type="dxa"/>
          </w:tcPr>
          <w:p w:rsidR="00D06D0B" w:rsidRDefault="00A74177">
            <w:pPr>
              <w:pStyle w:val="TableBodyText"/>
              <w:spacing w:after="0" w:line="276" w:lineRule="auto"/>
              <w:ind w:left="2"/>
            </w:pPr>
            <w:r>
              <w:rPr>
                <w:b/>
              </w:rPr>
              <w:t xml:space="preserve">Double </w:t>
            </w:r>
          </w:p>
        </w:tc>
      </w:tr>
      <w:tr w:rsidR="00D06D0B" w:rsidTr="00D06D0B">
        <w:trPr>
          <w:trHeight w:val="288"/>
        </w:trPr>
        <w:tc>
          <w:tcPr>
            <w:tcW w:w="3190" w:type="dxa"/>
          </w:tcPr>
          <w:p w:rsidR="00D06D0B" w:rsidRDefault="00A74177">
            <w:pPr>
              <w:pStyle w:val="TableBodyText"/>
              <w:spacing w:after="0" w:line="276" w:lineRule="auto"/>
            </w:pPr>
            <w:r>
              <w:rPr>
                <w:b/>
              </w:rPr>
              <w:t xml:space="preserve">Long </w:t>
            </w:r>
          </w:p>
        </w:tc>
        <w:tc>
          <w:tcPr>
            <w:tcW w:w="3192" w:type="dxa"/>
          </w:tcPr>
          <w:p w:rsidR="00D06D0B" w:rsidRDefault="00A74177">
            <w:pPr>
              <w:pStyle w:val="TableBodyText"/>
              <w:spacing w:after="0" w:line="276" w:lineRule="auto"/>
              <w:ind w:left="2"/>
            </w:pPr>
            <w:r>
              <w:rPr>
                <w:b/>
              </w:rPr>
              <w:t>Single</w:t>
            </w:r>
            <w:r>
              <w:rPr>
                <w:i/>
              </w:rPr>
              <w:t xml:space="preserve"> </w:t>
            </w:r>
          </w:p>
        </w:tc>
        <w:tc>
          <w:tcPr>
            <w:tcW w:w="3191" w:type="dxa"/>
          </w:tcPr>
          <w:p w:rsidR="00D06D0B" w:rsidRDefault="00A74177">
            <w:pPr>
              <w:pStyle w:val="TableBodyText"/>
              <w:spacing w:after="0" w:line="276" w:lineRule="auto"/>
              <w:ind w:left="2"/>
            </w:pPr>
            <w:r>
              <w:rPr>
                <w:b/>
              </w:rPr>
              <w:t xml:space="preserve">Double </w:t>
            </w:r>
          </w:p>
        </w:tc>
      </w:tr>
      <w:tr w:rsidR="00D06D0B" w:rsidTr="00D06D0B">
        <w:trPr>
          <w:trHeight w:val="557"/>
        </w:trPr>
        <w:tc>
          <w:tcPr>
            <w:tcW w:w="3190" w:type="dxa"/>
          </w:tcPr>
          <w:p w:rsidR="00D06D0B" w:rsidRDefault="00A74177">
            <w:pPr>
              <w:pStyle w:val="TableBodyText"/>
              <w:spacing w:after="0" w:line="276" w:lineRule="auto"/>
            </w:pPr>
            <w:r>
              <w:rPr>
                <w:b/>
              </w:rPr>
              <w:t xml:space="preserve">Double </w:t>
            </w:r>
          </w:p>
        </w:tc>
        <w:tc>
          <w:tcPr>
            <w:tcW w:w="3192" w:type="dxa"/>
          </w:tcPr>
          <w:p w:rsidR="00D06D0B" w:rsidRDefault="00A7417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1" w:type="dxa"/>
          </w:tcPr>
          <w:p w:rsidR="00D06D0B" w:rsidRDefault="00D06D0B">
            <w:pPr>
              <w:pStyle w:val="TableBodyText"/>
              <w:spacing w:after="0" w:line="276" w:lineRule="auto"/>
            </w:pPr>
          </w:p>
        </w:tc>
      </w:tr>
      <w:tr w:rsidR="00D06D0B" w:rsidTr="00D06D0B">
        <w:trPr>
          <w:trHeight w:val="557"/>
        </w:trPr>
        <w:tc>
          <w:tcPr>
            <w:tcW w:w="3190" w:type="dxa"/>
          </w:tcPr>
          <w:p w:rsidR="00D06D0B" w:rsidRDefault="00A74177">
            <w:pPr>
              <w:pStyle w:val="TableBodyText"/>
              <w:spacing w:after="0" w:line="276" w:lineRule="auto"/>
            </w:pPr>
            <w:r>
              <w:rPr>
                <w:i/>
              </w:rPr>
              <w:t xml:space="preserve">Any integral numeric type, </w:t>
            </w:r>
            <w:r>
              <w:rPr>
                <w:b/>
              </w:rPr>
              <w:t>Double</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pPr>
            <w:r>
              <w:rPr>
                <w:b/>
              </w:rPr>
              <w:t xml:space="preserve">Double </w:t>
            </w:r>
          </w:p>
        </w:tc>
        <w:tc>
          <w:tcPr>
            <w:tcW w:w="3191" w:type="dxa"/>
          </w:tcPr>
          <w:p w:rsidR="00D06D0B" w:rsidRDefault="00D06D0B">
            <w:pPr>
              <w:pStyle w:val="TableBodyText"/>
              <w:spacing w:after="0" w:line="276" w:lineRule="auto"/>
            </w:pPr>
          </w:p>
        </w:tc>
      </w:tr>
      <w:tr w:rsidR="00D06D0B" w:rsidTr="00D06D0B">
        <w:trPr>
          <w:trHeight w:val="288"/>
        </w:trPr>
        <w:tc>
          <w:tcPr>
            <w:tcW w:w="3190" w:type="dxa"/>
          </w:tcPr>
          <w:p w:rsidR="00D06D0B" w:rsidRDefault="00A74177">
            <w:pPr>
              <w:pStyle w:val="TableBodyText"/>
              <w:spacing w:after="0" w:line="276" w:lineRule="auto"/>
            </w:pPr>
            <w:r>
              <w:rPr>
                <w:b/>
              </w:rPr>
              <w:t xml:space="preserve">String </w:t>
            </w:r>
          </w:p>
        </w:tc>
        <w:tc>
          <w:tcPr>
            <w:tcW w:w="3192" w:type="dxa"/>
          </w:tcPr>
          <w:p w:rsidR="00D06D0B" w:rsidRDefault="00A74177">
            <w:pPr>
              <w:pStyle w:val="TableBodyText"/>
              <w:spacing w:after="0" w:line="276" w:lineRule="auto"/>
            </w:pPr>
            <w:r>
              <w:rPr>
                <w:b/>
              </w:rPr>
              <w:t>String</w:t>
            </w:r>
            <w:r>
              <w:rPr>
                <w:i/>
              </w:rPr>
              <w:t xml:space="preserve"> or </w:t>
            </w:r>
            <w:r>
              <w:rPr>
                <w:b/>
              </w:rPr>
              <w:t xml:space="preserve">Empty </w:t>
            </w:r>
          </w:p>
        </w:tc>
        <w:tc>
          <w:tcPr>
            <w:tcW w:w="3191" w:type="dxa"/>
          </w:tcPr>
          <w:p w:rsidR="00D06D0B" w:rsidRDefault="00A74177">
            <w:pPr>
              <w:pStyle w:val="TableBodyText"/>
              <w:spacing w:after="0" w:line="276" w:lineRule="auto"/>
            </w:pPr>
            <w:r>
              <w:rPr>
                <w:b/>
              </w:rPr>
              <w:t xml:space="preserve">String </w:t>
            </w:r>
          </w:p>
        </w:tc>
      </w:tr>
      <w:tr w:rsidR="00D06D0B" w:rsidTr="00D06D0B">
        <w:trPr>
          <w:trHeight w:val="288"/>
        </w:trPr>
        <w:tc>
          <w:tcPr>
            <w:tcW w:w="3190" w:type="dxa"/>
          </w:tcPr>
          <w:p w:rsidR="00D06D0B" w:rsidRDefault="00A74177">
            <w:pPr>
              <w:pStyle w:val="TableBodyText"/>
              <w:spacing w:after="0" w:line="276" w:lineRule="auto"/>
            </w:pP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pPr>
            <w:r>
              <w:rPr>
                <w:b/>
              </w:rPr>
              <w:t>String</w:t>
            </w:r>
            <w:r>
              <w:rPr>
                <w:i/>
              </w:rPr>
              <w:t xml:space="preserve"> </w:t>
            </w:r>
          </w:p>
        </w:tc>
        <w:tc>
          <w:tcPr>
            <w:tcW w:w="3191" w:type="dxa"/>
          </w:tcPr>
          <w:p w:rsidR="00D06D0B" w:rsidRDefault="00A74177">
            <w:pPr>
              <w:pStyle w:val="TableBodyText"/>
              <w:spacing w:after="0" w:line="276" w:lineRule="auto"/>
            </w:pPr>
            <w:r>
              <w:rPr>
                <w:b/>
              </w:rPr>
              <w:t xml:space="preserve">String </w:t>
            </w:r>
          </w:p>
        </w:tc>
      </w:tr>
      <w:tr w:rsidR="00D06D0B" w:rsidTr="00D06D0B">
        <w:trPr>
          <w:trHeight w:val="826"/>
        </w:trPr>
        <w:tc>
          <w:tcPr>
            <w:tcW w:w="3190" w:type="dxa"/>
          </w:tcPr>
          <w:p w:rsidR="00D06D0B" w:rsidRDefault="00A74177">
            <w:pPr>
              <w:pStyle w:val="TableBodyText"/>
              <w:spacing w:after="0" w:line="276" w:lineRule="auto"/>
            </w:pPr>
            <w:r>
              <w:rPr>
                <w:b/>
              </w:rPr>
              <w:t xml:space="preserve">Currency </w:t>
            </w:r>
          </w:p>
        </w:tc>
        <w:tc>
          <w:tcPr>
            <w:tcW w:w="3192" w:type="dxa"/>
          </w:tcPr>
          <w:p w:rsidR="00D06D0B" w:rsidRDefault="00A74177">
            <w:pPr>
              <w:pStyle w:val="TableBodyText"/>
              <w:spacing w:after="32"/>
            </w:pPr>
            <w:r>
              <w:rPr>
                <w:i/>
              </w:rPr>
              <w:t xml:space="preserve">Any integral or floating-point </w:t>
            </w:r>
          </w:p>
          <w:p w:rsidR="00D06D0B" w:rsidRDefault="00A7417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1" w:type="dxa"/>
          </w:tcPr>
          <w:p w:rsidR="00D06D0B" w:rsidRDefault="00A74177">
            <w:pPr>
              <w:pStyle w:val="TableBodyText"/>
              <w:spacing w:after="0" w:line="276" w:lineRule="auto"/>
            </w:pPr>
            <w:r>
              <w:rPr>
                <w:b/>
              </w:rPr>
              <w:t xml:space="preserve">Currency </w:t>
            </w:r>
          </w:p>
        </w:tc>
      </w:tr>
      <w:tr w:rsidR="00D06D0B" w:rsidTr="00D06D0B">
        <w:trPr>
          <w:trHeight w:val="826"/>
        </w:trPr>
        <w:tc>
          <w:tcPr>
            <w:tcW w:w="3190" w:type="dxa"/>
          </w:tcPr>
          <w:p w:rsidR="00D06D0B" w:rsidRDefault="00A74177">
            <w:pPr>
              <w:pStyle w:val="TableBodyText"/>
              <w:spacing w:after="32"/>
            </w:pPr>
            <w:r>
              <w:rPr>
                <w:i/>
              </w:rPr>
              <w:t xml:space="preserve">Any integral or floating-point </w:t>
            </w:r>
          </w:p>
          <w:p w:rsidR="00D06D0B" w:rsidRDefault="00A74177">
            <w:pPr>
              <w:pStyle w:val="TableBodyText"/>
              <w:spacing w:after="0" w:line="276" w:lineRule="auto"/>
            </w:pPr>
            <w:r>
              <w:rPr>
                <w:i/>
              </w:rPr>
              <w:t xml:space="preserve">numeric type, </w:t>
            </w:r>
            <w:r>
              <w:rPr>
                <w:b/>
              </w:rPr>
              <w:t>Currency</w:t>
            </w:r>
            <w:r>
              <w:rPr>
                <w:i/>
              </w:rPr>
              <w:t xml:space="preserve">, </w:t>
            </w:r>
            <w:r>
              <w:rPr>
                <w:b/>
              </w:rPr>
              <w:t>String</w:t>
            </w:r>
            <w:r>
              <w:rPr>
                <w:i/>
              </w:rPr>
              <w:t xml:space="preserve"> or </w:t>
            </w:r>
            <w:r>
              <w:rPr>
                <w:b/>
              </w:rPr>
              <w:t xml:space="preserve">Empty </w:t>
            </w:r>
          </w:p>
        </w:tc>
        <w:tc>
          <w:tcPr>
            <w:tcW w:w="3192" w:type="dxa"/>
          </w:tcPr>
          <w:p w:rsidR="00D06D0B" w:rsidRDefault="00A74177">
            <w:pPr>
              <w:pStyle w:val="TableBodyText"/>
              <w:spacing w:after="0" w:line="276" w:lineRule="auto"/>
            </w:pPr>
            <w:r>
              <w:rPr>
                <w:b/>
              </w:rPr>
              <w:t xml:space="preserve">Currency </w:t>
            </w:r>
          </w:p>
        </w:tc>
        <w:tc>
          <w:tcPr>
            <w:tcW w:w="3191" w:type="dxa"/>
          </w:tcPr>
          <w:p w:rsidR="00D06D0B" w:rsidRDefault="00A74177">
            <w:pPr>
              <w:pStyle w:val="TableBodyText"/>
              <w:spacing w:after="0" w:line="276" w:lineRule="auto"/>
            </w:pPr>
            <w:r>
              <w:rPr>
                <w:b/>
              </w:rPr>
              <w:t xml:space="preserve">Currency </w:t>
            </w:r>
          </w:p>
        </w:tc>
      </w:tr>
      <w:tr w:rsidR="00D06D0B" w:rsidTr="00D06D0B">
        <w:trPr>
          <w:trHeight w:val="826"/>
        </w:trPr>
        <w:tc>
          <w:tcPr>
            <w:tcW w:w="3190" w:type="dxa"/>
          </w:tcPr>
          <w:p w:rsidR="00D06D0B" w:rsidRDefault="00A74177">
            <w:pPr>
              <w:pStyle w:val="TableBodyText"/>
              <w:spacing w:after="0" w:line="276" w:lineRule="auto"/>
            </w:pPr>
            <w:r>
              <w:rPr>
                <w:b/>
              </w:rPr>
              <w:t xml:space="preserve">Date </w:t>
            </w:r>
          </w:p>
        </w:tc>
        <w:tc>
          <w:tcPr>
            <w:tcW w:w="3192"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1" w:type="dxa"/>
          </w:tcPr>
          <w:p w:rsidR="00D06D0B" w:rsidRDefault="00A74177">
            <w:pPr>
              <w:pStyle w:val="TableBodyText"/>
              <w:spacing w:after="0" w:line="276" w:lineRule="auto"/>
            </w:pPr>
            <w:r>
              <w:rPr>
                <w:b/>
              </w:rPr>
              <w:t>Date</w:t>
            </w:r>
            <w:r>
              <w:t xml:space="preserve"> </w:t>
            </w:r>
          </w:p>
        </w:tc>
      </w:tr>
      <w:tr w:rsidR="00D06D0B" w:rsidTr="00D06D0B">
        <w:trPr>
          <w:trHeight w:val="826"/>
        </w:trPr>
        <w:tc>
          <w:tcPr>
            <w:tcW w:w="3190" w:type="dxa"/>
          </w:tcPr>
          <w:p w:rsidR="00D06D0B" w:rsidRDefault="00A74177">
            <w:pPr>
              <w:pStyle w:val="TableBodyText"/>
              <w:spacing w:after="0" w:line="276" w:lineRule="auto"/>
            </w:pPr>
            <w:r>
              <w:rPr>
                <w:i/>
              </w:rPr>
              <w:t xml:space="preserve">Any integral or floating-point numeric type, </w:t>
            </w:r>
            <w:r>
              <w:rPr>
                <w:b/>
              </w:rPr>
              <w:t>Currency</w:t>
            </w:r>
            <w:r>
              <w:rPr>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0" w:line="276" w:lineRule="auto"/>
            </w:pPr>
            <w:r>
              <w:rPr>
                <w:b/>
              </w:rPr>
              <w:t>Date</w:t>
            </w:r>
            <w:r>
              <w:rPr>
                <w:i/>
              </w:rPr>
              <w:t xml:space="preserve"> </w:t>
            </w:r>
          </w:p>
        </w:tc>
        <w:tc>
          <w:tcPr>
            <w:tcW w:w="3191" w:type="dxa"/>
          </w:tcPr>
          <w:p w:rsidR="00D06D0B" w:rsidRDefault="00A74177">
            <w:pPr>
              <w:pStyle w:val="TableBodyText"/>
              <w:spacing w:after="0" w:line="276" w:lineRule="auto"/>
            </w:pPr>
            <w:r>
              <w:rPr>
                <w:b/>
              </w:rPr>
              <w:t>Date</w:t>
            </w:r>
            <w:r>
              <w:t xml:space="preserve"> </w:t>
            </w:r>
          </w:p>
        </w:tc>
      </w:tr>
      <w:tr w:rsidR="00D06D0B" w:rsidTr="00D06D0B">
        <w:trPr>
          <w:trHeight w:val="557"/>
        </w:trPr>
        <w:tc>
          <w:tcPr>
            <w:tcW w:w="3190" w:type="dxa"/>
          </w:tcPr>
          <w:p w:rsidR="00D06D0B" w:rsidRDefault="00A74177">
            <w:pPr>
              <w:pStyle w:val="TableBodyText"/>
              <w:spacing w:after="0" w:line="276" w:lineRule="auto"/>
            </w:pPr>
            <w:r>
              <w:rPr>
                <w:b/>
              </w:rPr>
              <w:t xml:space="preserve">Decimal </w:t>
            </w:r>
          </w:p>
        </w:tc>
        <w:tc>
          <w:tcPr>
            <w:tcW w:w="3192"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1" w:type="dxa"/>
          </w:tcPr>
          <w:p w:rsidR="00D06D0B" w:rsidRDefault="00A74177">
            <w:pPr>
              <w:pStyle w:val="TableBodyText"/>
              <w:spacing w:after="0" w:line="276" w:lineRule="auto"/>
            </w:pPr>
            <w:r>
              <w:rPr>
                <w:b/>
              </w:rPr>
              <w:t xml:space="preserve">Decimal </w:t>
            </w:r>
          </w:p>
        </w:tc>
      </w:tr>
      <w:tr w:rsidR="00D06D0B" w:rsidTr="00D06D0B">
        <w:trPr>
          <w:trHeight w:val="557"/>
        </w:trPr>
        <w:tc>
          <w:tcPr>
            <w:tcW w:w="3190"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pPr>
            <w:r>
              <w:rPr>
                <w:b/>
              </w:rPr>
              <w:t xml:space="preserve">Decimal </w:t>
            </w:r>
          </w:p>
        </w:tc>
        <w:tc>
          <w:tcPr>
            <w:tcW w:w="3191" w:type="dxa"/>
          </w:tcPr>
          <w:p w:rsidR="00D06D0B" w:rsidRDefault="00A74177">
            <w:pPr>
              <w:pStyle w:val="TableBodyText"/>
              <w:spacing w:after="0" w:line="276" w:lineRule="auto"/>
            </w:pPr>
            <w:r>
              <w:rPr>
                <w:b/>
              </w:rPr>
              <w:t xml:space="preserve">Decimal </w:t>
            </w:r>
          </w:p>
        </w:tc>
      </w:tr>
      <w:tr w:rsidR="00D06D0B" w:rsidTr="00D06D0B">
        <w:trPr>
          <w:trHeight w:val="557"/>
        </w:trPr>
        <w:tc>
          <w:tcPr>
            <w:tcW w:w="3190"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1" w:type="dxa"/>
          </w:tcPr>
          <w:p w:rsidR="00D06D0B" w:rsidRDefault="00A74177">
            <w:pPr>
              <w:pStyle w:val="TableBodyText"/>
              <w:spacing w:after="0" w:line="276" w:lineRule="auto"/>
            </w:pPr>
            <w:r>
              <w:rPr>
                <w:b/>
              </w:rPr>
              <w:t xml:space="preserve">Null </w:t>
            </w:r>
          </w:p>
        </w:tc>
      </w:tr>
      <w:tr w:rsidR="00D06D0B" w:rsidTr="00D06D0B">
        <w:trPr>
          <w:trHeight w:val="557"/>
        </w:trPr>
        <w:tc>
          <w:tcPr>
            <w:tcW w:w="3190"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Date</w:t>
            </w:r>
            <w:r>
              <w:rPr>
                <w:i/>
              </w:rPr>
              <w:t xml:space="preserve">, </w:t>
            </w:r>
            <w:r>
              <w:rPr>
                <w:b/>
              </w:rPr>
              <w:t>Empty</w:t>
            </w:r>
            <w:r>
              <w:rPr>
                <w:i/>
              </w:rPr>
              <w:t xml:space="preserve">, or </w:t>
            </w:r>
            <w:r>
              <w:rPr>
                <w:b/>
              </w:rPr>
              <w:t xml:space="preserve">Null </w:t>
            </w:r>
          </w:p>
        </w:tc>
        <w:tc>
          <w:tcPr>
            <w:tcW w:w="3192" w:type="dxa"/>
          </w:tcPr>
          <w:p w:rsidR="00D06D0B" w:rsidRDefault="00A74177">
            <w:pPr>
              <w:pStyle w:val="TableBodyText"/>
              <w:spacing w:after="0" w:line="276" w:lineRule="auto"/>
            </w:pPr>
            <w:r>
              <w:rPr>
                <w:b/>
              </w:rPr>
              <w:t xml:space="preserve">Null </w:t>
            </w:r>
          </w:p>
        </w:tc>
        <w:tc>
          <w:tcPr>
            <w:tcW w:w="3191" w:type="dxa"/>
          </w:tcPr>
          <w:p w:rsidR="00D06D0B" w:rsidRDefault="00A74177">
            <w:pPr>
              <w:pStyle w:val="TableBodyText"/>
              <w:spacing w:after="0" w:line="276" w:lineRule="auto"/>
            </w:pPr>
            <w:r>
              <w:rPr>
                <w:b/>
              </w:rPr>
              <w:t xml:space="preserve">Null </w:t>
            </w:r>
          </w:p>
        </w:tc>
      </w:tr>
      <w:tr w:rsidR="00D06D0B" w:rsidTr="00D06D0B">
        <w:trPr>
          <w:trHeight w:val="290"/>
        </w:trPr>
        <w:tc>
          <w:tcPr>
            <w:tcW w:w="3190" w:type="dxa"/>
          </w:tcPr>
          <w:p w:rsidR="00D06D0B" w:rsidRDefault="00A74177">
            <w:pPr>
              <w:pStyle w:val="TableBodyText"/>
              <w:spacing w:after="0" w:line="276" w:lineRule="auto"/>
            </w:pPr>
            <w:r>
              <w:rPr>
                <w:b/>
              </w:rPr>
              <w:t xml:space="preserve">Error </w:t>
            </w:r>
          </w:p>
        </w:tc>
        <w:tc>
          <w:tcPr>
            <w:tcW w:w="3192" w:type="dxa"/>
          </w:tcPr>
          <w:p w:rsidR="00D06D0B" w:rsidRDefault="00A74177">
            <w:pPr>
              <w:pStyle w:val="TableBodyText"/>
              <w:spacing w:after="0" w:line="276" w:lineRule="auto"/>
            </w:pPr>
            <w:r>
              <w:rPr>
                <w:b/>
              </w:rPr>
              <w:t xml:space="preserve">Error </w:t>
            </w:r>
          </w:p>
        </w:tc>
        <w:tc>
          <w:tcPr>
            <w:tcW w:w="3191" w:type="dxa"/>
          </w:tcPr>
          <w:p w:rsidR="00D06D0B" w:rsidRDefault="00A74177">
            <w:pPr>
              <w:pStyle w:val="TableBodyText"/>
              <w:spacing w:after="0" w:line="276" w:lineRule="auto"/>
            </w:pPr>
            <w:r>
              <w:rPr>
                <w:b/>
              </w:rPr>
              <w:t xml:space="preserve">Error </w:t>
            </w:r>
          </w:p>
        </w:tc>
      </w:tr>
      <w:tr w:rsidR="00D06D0B" w:rsidTr="00D06D0B">
        <w:trPr>
          <w:trHeight w:val="288"/>
        </w:trPr>
        <w:tc>
          <w:tcPr>
            <w:tcW w:w="3190" w:type="dxa"/>
          </w:tcPr>
          <w:p w:rsidR="00D06D0B" w:rsidRDefault="00A74177">
            <w:pPr>
              <w:pStyle w:val="TableBodyText"/>
              <w:spacing w:after="0" w:line="276" w:lineRule="auto"/>
            </w:pPr>
            <w:r>
              <w:rPr>
                <w:b/>
              </w:rPr>
              <w:t xml:space="preserve">Error </w:t>
            </w:r>
          </w:p>
        </w:tc>
        <w:tc>
          <w:tcPr>
            <w:tcW w:w="3192" w:type="dxa"/>
          </w:tcPr>
          <w:p w:rsidR="00D06D0B" w:rsidRDefault="00A74177">
            <w:pPr>
              <w:pStyle w:val="TableBodyText"/>
              <w:spacing w:after="0" w:line="276" w:lineRule="auto"/>
            </w:pPr>
            <w:r>
              <w:rPr>
                <w:i/>
              </w:rPr>
              <w:t xml:space="preserve">Any type except </w:t>
            </w:r>
            <w:r>
              <w:rPr>
                <w:b/>
              </w:rPr>
              <w:t>Error</w:t>
            </w:r>
            <w:r>
              <w:rPr>
                <w:i/>
              </w:rPr>
              <w:t xml:space="preserve"> </w:t>
            </w:r>
          </w:p>
        </w:tc>
        <w:tc>
          <w:tcPr>
            <w:tcW w:w="3191" w:type="dxa"/>
          </w:tcPr>
          <w:p w:rsidR="00D06D0B" w:rsidRDefault="00A74177">
            <w:pPr>
              <w:pStyle w:val="TableBodyText"/>
              <w:spacing w:after="0" w:line="276" w:lineRule="auto"/>
            </w:pPr>
            <w:r>
              <w:rPr>
                <w:i/>
              </w:rPr>
              <w:t xml:space="preserve">Runtime error 13 (Type mismatch) is raised. </w:t>
            </w:r>
          </w:p>
        </w:tc>
      </w:tr>
      <w:tr w:rsidR="00D06D0B" w:rsidTr="00D06D0B">
        <w:trPr>
          <w:trHeight w:val="288"/>
        </w:trPr>
        <w:tc>
          <w:tcPr>
            <w:tcW w:w="3190" w:type="dxa"/>
          </w:tcPr>
          <w:p w:rsidR="00D06D0B" w:rsidRDefault="00A74177">
            <w:pPr>
              <w:pStyle w:val="TableBodyText"/>
              <w:spacing w:after="0" w:line="276" w:lineRule="auto"/>
            </w:pPr>
            <w:r>
              <w:rPr>
                <w:i/>
              </w:rPr>
              <w:lastRenderedPageBreak/>
              <w:t xml:space="preserve">Any type except </w:t>
            </w:r>
            <w:r>
              <w:rPr>
                <w:b/>
              </w:rPr>
              <w:t xml:space="preserve">Error </w:t>
            </w:r>
          </w:p>
        </w:tc>
        <w:tc>
          <w:tcPr>
            <w:tcW w:w="3192" w:type="dxa"/>
          </w:tcPr>
          <w:p w:rsidR="00D06D0B" w:rsidRDefault="00A74177">
            <w:pPr>
              <w:pStyle w:val="TableBodyText"/>
              <w:spacing w:after="0" w:line="276" w:lineRule="auto"/>
            </w:pPr>
            <w:r>
              <w:rPr>
                <w:b/>
              </w:rPr>
              <w:t>Error</w:t>
            </w:r>
            <w:r>
              <w:rPr>
                <w:i/>
              </w:rPr>
              <w:t xml:space="preserve"> </w:t>
            </w:r>
          </w:p>
        </w:tc>
        <w:tc>
          <w:tcPr>
            <w:tcW w:w="3191" w:type="dxa"/>
          </w:tcPr>
          <w:p w:rsidR="00D06D0B" w:rsidRDefault="00A74177">
            <w:pPr>
              <w:pStyle w:val="TableBodyText"/>
              <w:spacing w:after="0" w:line="276" w:lineRule="auto"/>
            </w:pPr>
            <w:r>
              <w:rPr>
                <w:i/>
              </w:rPr>
              <w:t xml:space="preserve">Runtime error 13 (Type mismatch) is raised. </w:t>
            </w:r>
          </w:p>
        </w:tc>
      </w:tr>
    </w:tbl>
    <w:p w:rsidR="00D06D0B" w:rsidRDefault="00A74177">
      <w:pPr>
        <w:spacing w:after="44"/>
      </w:pPr>
      <w:r>
        <w:t xml:space="preserve"> </w:t>
      </w:r>
    </w:p>
    <w:p w:rsidR="00D06D0B" w:rsidRDefault="00A74177">
      <w:pPr>
        <w:numPr>
          <w:ilvl w:val="0"/>
          <w:numId w:val="173"/>
        </w:numPr>
        <w:spacing w:after="270"/>
      </w:pPr>
      <w:r>
        <w:t xml:space="preserve">Relational comparisons can test whether operands are considered equal or if one operand is considered less than or greater than the other operand. Such comparisons are governed by the following rules, based on the effective value type: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0" w:type="dxa"/>
          </w:tcPr>
          <w:p w:rsidR="00D06D0B" w:rsidRDefault="00A74177">
            <w:pPr>
              <w:pStyle w:val="TableHeaderText"/>
              <w:spacing w:after="0" w:line="276" w:lineRule="auto"/>
            </w:pPr>
            <w:r>
              <w:t>Effective Value Typ</w:t>
            </w:r>
            <w:r>
              <w:t xml:space="preserve">e </w:t>
            </w:r>
          </w:p>
        </w:tc>
        <w:tc>
          <w:tcPr>
            <w:tcW w:w="6383" w:type="dxa"/>
          </w:tcPr>
          <w:p w:rsidR="00D06D0B" w:rsidRDefault="00A74177">
            <w:pPr>
              <w:pStyle w:val="TableHeaderText"/>
              <w:spacing w:after="0" w:line="276" w:lineRule="auto"/>
              <w:ind w:left="2"/>
            </w:pPr>
            <w:r>
              <w:t xml:space="preserve">Runtime Semantics </w:t>
            </w:r>
          </w:p>
        </w:tc>
      </w:tr>
      <w:tr w:rsidR="00D06D0B" w:rsidTr="00D06D0B">
        <w:trPr>
          <w:trHeight w:val="560"/>
        </w:trPr>
        <w:tc>
          <w:tcPr>
            <w:tcW w:w="3190" w:type="dxa"/>
          </w:tcPr>
          <w:p w:rsidR="00D06D0B" w:rsidRDefault="00A74177">
            <w:pPr>
              <w:pStyle w:val="TableBodyText"/>
              <w:spacing w:after="0" w:line="276" w:lineRule="auto"/>
            </w:pPr>
            <w:r>
              <w:rPr>
                <w:b/>
              </w:rPr>
              <w:t>Byte</w:t>
            </w:r>
            <w:r>
              <w:t xml:space="preserve">, </w:t>
            </w:r>
            <w:r>
              <w:rPr>
                <w:b/>
              </w:rPr>
              <w:t>Integer</w:t>
            </w:r>
            <w:r>
              <w:t xml:space="preserve">, </w:t>
            </w:r>
            <w:r>
              <w:rPr>
                <w:b/>
              </w:rPr>
              <w:t>Long</w:t>
            </w:r>
            <w:r>
              <w:t xml:space="preserve">, </w:t>
            </w:r>
            <w:r>
              <w:rPr>
                <w:b/>
              </w:rPr>
              <w:t>LongLong</w:t>
            </w:r>
            <w:r>
              <w:t xml:space="preserve">, </w:t>
            </w:r>
            <w:r>
              <w:rPr>
                <w:b/>
              </w:rPr>
              <w:t>Currency</w:t>
            </w:r>
            <w:r>
              <w:t xml:space="preserve">, </w:t>
            </w:r>
            <w:r>
              <w:rPr>
                <w:b/>
              </w:rPr>
              <w:t xml:space="preserve">Decimal </w:t>
            </w:r>
          </w:p>
        </w:tc>
        <w:tc>
          <w:tcPr>
            <w:tcW w:w="6383" w:type="dxa"/>
          </w:tcPr>
          <w:p w:rsidR="00D06D0B" w:rsidRDefault="00A74177">
            <w:pPr>
              <w:pStyle w:val="TableBodyText"/>
              <w:spacing w:after="0" w:line="276" w:lineRule="auto"/>
              <w:ind w:left="2"/>
            </w:pPr>
            <w:r>
              <w:t xml:space="preserve">The numeric values of the operands are compared. Operands MUST match exactly to be considered equal. </w:t>
            </w:r>
          </w:p>
        </w:tc>
      </w:tr>
      <w:tr w:rsidR="00D06D0B" w:rsidTr="00D06D0B">
        <w:trPr>
          <w:trHeight w:val="826"/>
        </w:trPr>
        <w:tc>
          <w:tcPr>
            <w:tcW w:w="3190" w:type="dxa"/>
          </w:tcPr>
          <w:p w:rsidR="00D06D0B" w:rsidRDefault="00A74177">
            <w:pPr>
              <w:pStyle w:val="TableBodyText"/>
              <w:spacing w:after="0" w:line="276" w:lineRule="auto"/>
            </w:pPr>
            <w:r>
              <w:rPr>
                <w:b/>
              </w:rPr>
              <w:t>Single</w:t>
            </w:r>
            <w:r>
              <w:t xml:space="preserve"> or </w:t>
            </w:r>
            <w:r>
              <w:rPr>
                <w:b/>
              </w:rPr>
              <w:t xml:space="preserve">Double </w:t>
            </w:r>
          </w:p>
        </w:tc>
        <w:tc>
          <w:tcPr>
            <w:tcW w:w="6383" w:type="dxa"/>
          </w:tcPr>
          <w:p w:rsidR="00D06D0B" w:rsidRDefault="00A74177">
            <w:pPr>
              <w:pStyle w:val="TableBodyText"/>
              <w:spacing w:after="0" w:line="276" w:lineRule="auto"/>
              <w:ind w:left="2"/>
            </w:pPr>
            <w:r>
              <w:t xml:space="preserve">The floating-point values of the operands are compared according to the rules of IEEE 754 arithmetic. If either operand is the special value NaN, runtime error 6 (Overflow) is raised. </w:t>
            </w:r>
          </w:p>
        </w:tc>
      </w:tr>
      <w:tr w:rsidR="00D06D0B" w:rsidTr="00D06D0B">
        <w:trPr>
          <w:trHeight w:val="290"/>
        </w:trPr>
        <w:tc>
          <w:tcPr>
            <w:tcW w:w="3190" w:type="dxa"/>
          </w:tcPr>
          <w:p w:rsidR="00D06D0B" w:rsidRDefault="00A74177">
            <w:pPr>
              <w:pStyle w:val="TableBodyText"/>
              <w:spacing w:after="0" w:line="276" w:lineRule="auto"/>
            </w:pPr>
            <w:r>
              <w:rPr>
                <w:b/>
              </w:rPr>
              <w:t xml:space="preserve">Boolean </w:t>
            </w:r>
          </w:p>
        </w:tc>
        <w:tc>
          <w:tcPr>
            <w:tcW w:w="6383" w:type="dxa"/>
          </w:tcPr>
          <w:p w:rsidR="00D06D0B" w:rsidRDefault="00A74177">
            <w:pPr>
              <w:pStyle w:val="TableBodyText"/>
              <w:spacing w:after="0" w:line="276" w:lineRule="auto"/>
              <w:ind w:left="2"/>
            </w:pPr>
            <w:r>
              <w:t xml:space="preserve">The Boolean values are compared. </w:t>
            </w:r>
            <w:r>
              <w:rPr>
                <w:b/>
              </w:rPr>
              <w:t>True</w:t>
            </w:r>
            <w:r>
              <w:t xml:space="preserve"> is considered less than</w:t>
            </w:r>
            <w:r>
              <w:t xml:space="preserve"> </w:t>
            </w:r>
            <w:r>
              <w:rPr>
                <w:b/>
              </w:rPr>
              <w:t>False</w:t>
            </w:r>
            <w:r>
              <w:t>.</w:t>
            </w:r>
          </w:p>
        </w:tc>
      </w:tr>
      <w:tr w:rsidR="00D06D0B" w:rsidTr="00D06D0B">
        <w:trPr>
          <w:trHeight w:val="5684"/>
        </w:trPr>
        <w:tc>
          <w:tcPr>
            <w:tcW w:w="3190" w:type="dxa"/>
          </w:tcPr>
          <w:p w:rsidR="00D06D0B" w:rsidRDefault="00A74177">
            <w:pPr>
              <w:pStyle w:val="TableBodyText"/>
              <w:spacing w:after="0" w:line="276" w:lineRule="auto"/>
            </w:pPr>
            <w:r>
              <w:rPr>
                <w:b/>
              </w:rPr>
              <w:t xml:space="preserve">String </w:t>
            </w:r>
          </w:p>
        </w:tc>
        <w:tc>
          <w:tcPr>
            <w:tcW w:w="6383" w:type="dxa"/>
          </w:tcPr>
          <w:p w:rsidR="00D06D0B" w:rsidRDefault="00A74177">
            <w:pPr>
              <w:pStyle w:val="TableBodyText"/>
              <w:spacing w:line="246" w:lineRule="auto"/>
            </w:pPr>
            <w:r>
              <w:t xml:space="preserve">The String values are compared according to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follows: </w:t>
            </w:r>
          </w:p>
          <w:p w:rsidR="00D06D0B" w:rsidRDefault="00A74177">
            <w:pPr>
              <w:pStyle w:val="TableBodyText"/>
              <w:numPr>
                <w:ilvl w:val="0"/>
                <w:numId w:val="174"/>
              </w:numPr>
              <w:spacing w:after="82" w:line="285" w:lineRule="auto"/>
            </w:pPr>
            <w:r>
              <w:t xml:space="preserve">If the active </w:t>
            </w:r>
            <w:r>
              <w:rPr>
                <w:b/>
              </w:rPr>
              <w:t>Option Compare</w:t>
            </w:r>
            <w:r>
              <w:t xml:space="preserve"> </w:t>
            </w:r>
            <w:r>
              <w:rPr>
                <w:i/>
              </w:rPr>
              <w:t>comparison mode</w:t>
            </w:r>
            <w:r>
              <w:t xml:space="preserve"> is </w:t>
            </w:r>
            <w:r>
              <w:rPr>
                <w:i/>
              </w:rPr>
              <w:t>binary-compare-mode (section 5.2.1.1)</w:t>
            </w:r>
            <w:r>
              <w:t>, each byte of the implementation-specific representation of the string data is compared, starting from the byte representing the first character of each string. At any point, if one point is not equa</w:t>
            </w:r>
            <w:r>
              <w:t>l to the other byte, the result of comparing those bytes is the overall result of the comparison. If all bytes in one string are equal to their respective bytes in the other string, but the other string is longer, the longer string is considered greater. O</w:t>
            </w:r>
            <w:r>
              <w:t xml:space="preserve">therwise, if the strings are identical, they are considered equal. </w:t>
            </w:r>
          </w:p>
          <w:p w:rsidR="00D06D0B" w:rsidRDefault="00A74177">
            <w:pPr>
              <w:pStyle w:val="TableBodyText"/>
              <w:numPr>
                <w:ilvl w:val="0"/>
                <w:numId w:val="174"/>
              </w:numPr>
              <w:spacing w:after="0" w:line="276" w:lineRule="auto"/>
            </w:pPr>
            <w:r>
              <w:t xml:space="preserve">If the active </w:t>
            </w:r>
            <w:r>
              <w:rPr>
                <w:b/>
              </w:rPr>
              <w:t>Option Compare</w:t>
            </w:r>
            <w:r>
              <w:t xml:space="preserve"> </w:t>
            </w:r>
            <w:r>
              <w:rPr>
                <w:i/>
              </w:rPr>
              <w:t>comparison mode</w:t>
            </w:r>
            <w:r>
              <w:t xml:space="preserve"> is </w:t>
            </w:r>
            <w:r>
              <w:rPr>
                <w:i/>
              </w:rPr>
              <w:t>text-compare-mode (section 5.2.1.1)</w:t>
            </w:r>
            <w:r>
              <w:t xml:space="preserve">, the text of the strings is compared in a case-insensitive manner according to the platform’s host-defined </w:t>
            </w:r>
            <w:r>
              <w:rPr>
                <w:i/>
              </w:rPr>
              <w:t>regional settings</w:t>
            </w:r>
            <w:r>
              <w:t xml:space="preserve"> for text collation. </w:t>
            </w:r>
          </w:p>
        </w:tc>
      </w:tr>
      <w:tr w:rsidR="00D06D0B" w:rsidTr="00D06D0B">
        <w:trPr>
          <w:trHeight w:val="288"/>
        </w:trPr>
        <w:tc>
          <w:tcPr>
            <w:tcW w:w="3190" w:type="dxa"/>
          </w:tcPr>
          <w:p w:rsidR="00D06D0B" w:rsidRDefault="00A74177">
            <w:pPr>
              <w:pStyle w:val="TableBodyText"/>
              <w:spacing w:after="0" w:line="276" w:lineRule="auto"/>
            </w:pPr>
            <w:r>
              <w:rPr>
                <w:b/>
              </w:rPr>
              <w:t xml:space="preserve">Null </w:t>
            </w:r>
          </w:p>
        </w:tc>
        <w:tc>
          <w:tcPr>
            <w:tcW w:w="6383" w:type="dxa"/>
          </w:tcPr>
          <w:p w:rsidR="00D06D0B" w:rsidRDefault="00A74177">
            <w:pPr>
              <w:pStyle w:val="TableBodyText"/>
              <w:spacing w:after="0" w:line="276" w:lineRule="auto"/>
            </w:pPr>
            <w:r>
              <w:t xml:space="preserve">The result is the value </w:t>
            </w:r>
            <w:r>
              <w:rPr>
                <w:b/>
              </w:rPr>
              <w:t>Null</w:t>
            </w:r>
            <w:r>
              <w:t xml:space="preserve">. </w:t>
            </w:r>
          </w:p>
        </w:tc>
      </w:tr>
      <w:tr w:rsidR="00D06D0B" w:rsidTr="00D06D0B">
        <w:trPr>
          <w:trHeight w:val="1095"/>
        </w:trPr>
        <w:tc>
          <w:tcPr>
            <w:tcW w:w="3190" w:type="dxa"/>
          </w:tcPr>
          <w:p w:rsidR="00D06D0B" w:rsidRDefault="00A74177">
            <w:pPr>
              <w:pStyle w:val="TableBodyText"/>
              <w:spacing w:after="0" w:line="276" w:lineRule="auto"/>
            </w:pPr>
            <w:r>
              <w:rPr>
                <w:b/>
              </w:rPr>
              <w:t xml:space="preserve">Error </w:t>
            </w:r>
          </w:p>
        </w:tc>
        <w:tc>
          <w:tcPr>
            <w:tcW w:w="6383" w:type="dxa"/>
          </w:tcPr>
          <w:p w:rsidR="00D06D0B" w:rsidRDefault="00A74177">
            <w:pPr>
              <w:pStyle w:val="TableBodyText"/>
              <w:spacing w:after="32"/>
            </w:pPr>
            <w:r>
              <w:t xml:space="preserve">If both </w:t>
            </w:r>
            <w:r>
              <w:rPr>
                <w:b/>
              </w:rPr>
              <w:t>Error</w:t>
            </w:r>
            <w:r>
              <w:t xml:space="preserve"> values are standard error codes, their numeric va</w:t>
            </w:r>
            <w:r>
              <w:t xml:space="preserve">lues </w:t>
            </w:r>
          </w:p>
          <w:p w:rsidR="00D06D0B" w:rsidRDefault="00A74177">
            <w:pPr>
              <w:pStyle w:val="TableBodyText"/>
              <w:spacing w:after="0" w:line="276" w:lineRule="auto"/>
            </w:pPr>
            <w:r>
              <w:t xml:space="preserve">(between 0 are 65535) are compared. If either value is an implementation-defined error value, the result of the comparison is undefined. </w:t>
            </w:r>
          </w:p>
        </w:tc>
      </w:tr>
    </w:tbl>
    <w:p w:rsidR="00D06D0B" w:rsidRDefault="00A74177">
      <w:pPr>
        <w:spacing w:after="44"/>
      </w:pPr>
      <w:r>
        <w:t xml:space="preserve"> </w:t>
      </w:r>
    </w:p>
    <w:p w:rsidR="00D06D0B" w:rsidRDefault="00A74177">
      <w:pPr>
        <w:numPr>
          <w:ilvl w:val="0"/>
          <w:numId w:val="173"/>
        </w:numPr>
        <w:spacing w:after="263"/>
      </w:pPr>
      <w:r>
        <w:lastRenderedPageBreak/>
        <w:t xml:space="preserve">There is an exception to the rules in the preceding table when both operands have a declared type of </w:t>
      </w:r>
      <w:r>
        <w:rPr>
          <w:b/>
        </w:rPr>
        <w:t>Variant</w:t>
      </w:r>
      <w:r>
        <w:t xml:space="preserve">, with one operand originally having a value type of </w:t>
      </w:r>
      <w:r>
        <w:rPr>
          <w:b/>
        </w:rPr>
        <w:t>String</w:t>
      </w:r>
      <w:r>
        <w:t xml:space="preserve">, and the other operand originally having a numeric value type. In this case, the numeric operand is considered to be less than (and not equal to) the </w:t>
      </w:r>
      <w:r>
        <w:rPr>
          <w:b/>
        </w:rPr>
        <w:t>String</w:t>
      </w:r>
      <w:r>
        <w:t xml:space="preserve"> operand, regardless of their values. </w:t>
      </w:r>
    </w:p>
    <w:p w:rsidR="00D06D0B" w:rsidRDefault="00A74177">
      <w:pPr>
        <w:pStyle w:val="Heading5"/>
      </w:pPr>
      <w:bookmarkStart w:id="383" w:name="section_34660fe02ce94526b0c300613c9fa19e"/>
      <w:bookmarkStart w:id="384" w:name="_Toc158907488"/>
      <w:r>
        <w:t>=</w:t>
      </w:r>
      <w:r>
        <w:t xml:space="preserve"> Operator</w:t>
      </w:r>
      <w:bookmarkEnd w:id="383"/>
      <w:bookmarkEnd w:id="384"/>
      <w:r>
        <w:fldChar w:fldCharType="begin"/>
      </w:r>
      <w:r>
        <w:instrText xml:space="preserve"> XE "= operator" </w:instrText>
      </w:r>
      <w:r>
        <w:fldChar w:fldCharType="end"/>
      </w:r>
      <w:r>
        <w:fldChar w:fldCharType="begin"/>
      </w:r>
      <w:r>
        <w:instrText xml:space="preserve"> XE "&lt;equality-operator&gt;" </w:instrText>
      </w:r>
      <w:r>
        <w:fldChar w:fldCharType="end"/>
      </w:r>
    </w:p>
    <w:p w:rsidR="00D06D0B" w:rsidRDefault="00A74177">
      <w:r>
        <w:t xml:space="preserve">The </w:t>
      </w:r>
      <w:r>
        <w:rPr>
          <w:i/>
        </w:rPr>
        <w:t>= operator</w:t>
      </w:r>
      <w:r>
        <w:t xml:space="preserve"> performs a value equality comparison on its operands. </w:t>
      </w:r>
    </w:p>
    <w:p w:rsidR="00D06D0B" w:rsidRDefault="00A74177">
      <w:pPr>
        <w:pStyle w:val="Code"/>
      </w:pPr>
      <w:r>
        <w:t xml:space="preserve">equality-operator-expression = expression "=" expression </w:t>
      </w:r>
    </w:p>
    <w:p w:rsidR="00D06D0B" w:rsidRDefault="00A74177">
      <w:pPr>
        <w:spacing w:line="246" w:lineRule="auto"/>
        <w:ind w:left="-5"/>
      </w:pPr>
      <w:r>
        <w:rPr>
          <w:i/>
        </w:rPr>
        <w:t xml:space="preserve">Runtime semantics: </w:t>
      </w:r>
    </w:p>
    <w:p w:rsidR="00D06D0B" w:rsidRDefault="00A74177">
      <w:pPr>
        <w:numPr>
          <w:ilvl w:val="0"/>
          <w:numId w:val="173"/>
        </w:numPr>
      </w:pPr>
      <w:r>
        <w:t xml:space="preserve">If the operands are considered equal, </w:t>
      </w:r>
      <w:r>
        <w:rPr>
          <w:b/>
        </w:rPr>
        <w:t>True</w:t>
      </w:r>
      <w:r>
        <w:t xml:space="preserve"> is retur</w:t>
      </w:r>
      <w:r>
        <w:t xml:space="preserve">ned. Otherwise, </w:t>
      </w:r>
      <w:r>
        <w:rPr>
          <w:b/>
        </w:rPr>
        <w:t>False</w:t>
      </w:r>
      <w:r>
        <w:t xml:space="preserve"> is returned. </w:t>
      </w:r>
    </w:p>
    <w:p w:rsidR="00D06D0B" w:rsidRDefault="00A74177">
      <w:pPr>
        <w:pStyle w:val="Heading5"/>
      </w:pPr>
      <w:bookmarkStart w:id="385" w:name="section_a5a4bd2ca89d4e88a63440a8bca8d458"/>
      <w:bookmarkStart w:id="386" w:name="_Toc158907489"/>
      <w:r>
        <w:t>&lt;&gt; Operator</w:t>
      </w:r>
      <w:bookmarkEnd w:id="385"/>
      <w:bookmarkEnd w:id="386"/>
      <w:r>
        <w:fldChar w:fldCharType="begin"/>
      </w:r>
      <w:r>
        <w:instrText xml:space="preserve"> XE "&lt;&gt; operator" </w:instrText>
      </w:r>
      <w:r>
        <w:fldChar w:fldCharType="end"/>
      </w:r>
      <w:r>
        <w:fldChar w:fldCharType="begin"/>
      </w:r>
      <w:r>
        <w:instrText xml:space="preserve"> XE "&lt;inequality-operator&gt;" </w:instrText>
      </w:r>
      <w:r>
        <w:fldChar w:fldCharType="end"/>
      </w:r>
    </w:p>
    <w:p w:rsidR="00D06D0B" w:rsidRDefault="00A74177">
      <w:r>
        <w:t xml:space="preserve">The </w:t>
      </w:r>
      <w:r>
        <w:rPr>
          <w:b/>
          <w:i/>
        </w:rPr>
        <w:t>&lt;&gt;</w:t>
      </w:r>
      <w:r>
        <w:rPr>
          <w:i/>
        </w:rPr>
        <w:t xml:space="preserve"> operator</w:t>
      </w:r>
      <w:r>
        <w:t xml:space="preserve"> performs a value inequality comparison on its operands. An equivalent alternate operator </w:t>
      </w:r>
      <w:r>
        <w:rPr>
          <w:b/>
        </w:rPr>
        <w:t>&gt;&lt;</w:t>
      </w:r>
      <w:r>
        <w:t xml:space="preserve"> is also accepted.</w:t>
      </w:r>
      <w:r>
        <w:rPr>
          <w:b/>
        </w:rPr>
        <w:t xml:space="preserve"> </w:t>
      </w:r>
    </w:p>
    <w:p w:rsidR="00D06D0B" w:rsidRDefault="00A74177">
      <w:pPr>
        <w:pStyle w:val="Code"/>
      </w:pPr>
      <w:r>
        <w:t xml:space="preserve">inequality-operator-expression </w:t>
      </w:r>
      <w:r>
        <w:t xml:space="preserve">= expression ( "&lt;""&gt;" / "&gt;""&lt;" ) expression  </w:t>
      </w:r>
    </w:p>
    <w:p w:rsidR="00D06D0B" w:rsidRDefault="00A74177">
      <w:pPr>
        <w:spacing w:line="246" w:lineRule="auto"/>
        <w:ind w:left="-5"/>
      </w:pPr>
      <w:r>
        <w:rPr>
          <w:i/>
        </w:rPr>
        <w:t xml:space="preserve">Runtime semantics: </w:t>
      </w:r>
    </w:p>
    <w:p w:rsidR="00D06D0B" w:rsidRDefault="00A74177">
      <w:pPr>
        <w:numPr>
          <w:ilvl w:val="0"/>
          <w:numId w:val="173"/>
        </w:numPr>
        <w:spacing w:after="267"/>
      </w:pPr>
      <w:r>
        <w:t xml:space="preserve">If the operands are considered not equal, </w:t>
      </w:r>
      <w:r>
        <w:rPr>
          <w:b/>
        </w:rPr>
        <w:t>True</w:t>
      </w:r>
      <w:r>
        <w:t xml:space="preserve"> is returned. Otherwise, </w:t>
      </w:r>
      <w:r>
        <w:rPr>
          <w:b/>
        </w:rPr>
        <w:t>False</w:t>
      </w:r>
      <w:r>
        <w:t xml:space="preserve"> is returned. </w:t>
      </w:r>
    </w:p>
    <w:p w:rsidR="00D06D0B" w:rsidRDefault="00A74177">
      <w:pPr>
        <w:pStyle w:val="Heading5"/>
      </w:pPr>
      <w:bookmarkStart w:id="387" w:name="section_6b25b2c5a96f4e20b77ed328a13c66cd"/>
      <w:bookmarkStart w:id="388" w:name="_Toc158907490"/>
      <w:r>
        <w:t>&lt; Operator</w:t>
      </w:r>
      <w:bookmarkEnd w:id="387"/>
      <w:bookmarkEnd w:id="388"/>
      <w:r>
        <w:fldChar w:fldCharType="begin"/>
      </w:r>
      <w:r>
        <w:instrText xml:space="preserve"> XE "&lt; operator" </w:instrText>
      </w:r>
      <w:r>
        <w:fldChar w:fldCharType="end"/>
      </w:r>
      <w:r>
        <w:fldChar w:fldCharType="begin"/>
      </w:r>
      <w:r>
        <w:instrText xml:space="preserve"> XE "&lt;less-than-operator&gt;" </w:instrText>
      </w:r>
      <w:r>
        <w:fldChar w:fldCharType="end"/>
      </w:r>
    </w:p>
    <w:p w:rsidR="00D06D0B" w:rsidRDefault="00A74177">
      <w:r>
        <w:t xml:space="preserve">The </w:t>
      </w:r>
      <w:r>
        <w:rPr>
          <w:b/>
          <w:i/>
        </w:rPr>
        <w:t>&lt;</w:t>
      </w:r>
      <w:r>
        <w:rPr>
          <w:i/>
        </w:rPr>
        <w:t xml:space="preserve"> operator</w:t>
      </w:r>
      <w:r>
        <w:t xml:space="preserve"> performs a less-than comp</w:t>
      </w:r>
      <w:r>
        <w:t xml:space="preserve">arison on its operands. </w:t>
      </w:r>
    </w:p>
    <w:p w:rsidR="00D06D0B" w:rsidRDefault="00A74177">
      <w:pPr>
        <w:pStyle w:val="Code"/>
      </w:pPr>
      <w:r>
        <w:t xml:space="preserve">less-than-operator-expression = expression "&lt;" expression  </w:t>
      </w:r>
    </w:p>
    <w:p w:rsidR="00D06D0B" w:rsidRDefault="00A74177">
      <w:pPr>
        <w:spacing w:line="246" w:lineRule="auto"/>
        <w:ind w:left="-5"/>
      </w:pPr>
      <w:r>
        <w:rPr>
          <w:i/>
        </w:rPr>
        <w:t xml:space="preserve">Runtime semantics: </w:t>
      </w:r>
    </w:p>
    <w:p w:rsidR="00D06D0B" w:rsidRDefault="00A74177">
      <w:pPr>
        <w:numPr>
          <w:ilvl w:val="0"/>
          <w:numId w:val="173"/>
        </w:numPr>
        <w:spacing w:after="263"/>
      </w:pPr>
      <w:r>
        <w:t xml:space="preserve">If the left operand is considered less than the right operand, </w:t>
      </w:r>
      <w:r>
        <w:rPr>
          <w:b/>
        </w:rPr>
        <w:t>True</w:t>
      </w:r>
      <w:r>
        <w:t xml:space="preserve"> is returned. Otherwise, </w:t>
      </w:r>
      <w:r>
        <w:rPr>
          <w:b/>
        </w:rPr>
        <w:t xml:space="preserve">False </w:t>
      </w:r>
      <w:r>
        <w:t xml:space="preserve">is returned. </w:t>
      </w:r>
    </w:p>
    <w:p w:rsidR="00D06D0B" w:rsidRDefault="00A74177">
      <w:pPr>
        <w:pStyle w:val="Heading5"/>
      </w:pPr>
      <w:bookmarkStart w:id="389" w:name="section_c648bb41d1b044629da1a37c251521a4"/>
      <w:bookmarkStart w:id="390" w:name="_Toc158907491"/>
      <w:r>
        <w:t>&gt; Operator</w:t>
      </w:r>
      <w:bookmarkEnd w:id="389"/>
      <w:bookmarkEnd w:id="390"/>
      <w:r>
        <w:fldChar w:fldCharType="begin"/>
      </w:r>
      <w:r>
        <w:instrText xml:space="preserve"> XE "&gt; operator" </w:instrText>
      </w:r>
      <w:r>
        <w:fldChar w:fldCharType="end"/>
      </w:r>
      <w:r>
        <w:fldChar w:fldCharType="begin"/>
      </w:r>
      <w:r>
        <w:instrText xml:space="preserve"> XE "&lt;grea</w:instrText>
      </w:r>
      <w:r>
        <w:instrText xml:space="preserve">ter-than-operator&gt;" </w:instrText>
      </w:r>
      <w:r>
        <w:fldChar w:fldCharType="end"/>
      </w:r>
    </w:p>
    <w:p w:rsidR="00D06D0B" w:rsidRDefault="00A74177">
      <w:r>
        <w:t xml:space="preserve">The </w:t>
      </w:r>
      <w:r>
        <w:rPr>
          <w:b/>
          <w:i/>
        </w:rPr>
        <w:t>&gt;</w:t>
      </w:r>
      <w:r>
        <w:rPr>
          <w:i/>
        </w:rPr>
        <w:t xml:space="preserve"> operator</w:t>
      </w:r>
      <w:r>
        <w:t xml:space="preserve"> performs a greater-than comparison on its operands. </w:t>
      </w:r>
    </w:p>
    <w:p w:rsidR="00D06D0B" w:rsidRDefault="00A74177">
      <w:pPr>
        <w:pStyle w:val="Code"/>
      </w:pPr>
      <w:r>
        <w:t xml:space="preserve">greater-than-operator-expression = expression "&gt;" expression  </w:t>
      </w:r>
    </w:p>
    <w:p w:rsidR="00D06D0B" w:rsidRDefault="00A74177">
      <w:pPr>
        <w:spacing w:line="246" w:lineRule="auto"/>
        <w:ind w:left="-5"/>
      </w:pPr>
      <w:r>
        <w:rPr>
          <w:i/>
        </w:rPr>
        <w:t xml:space="preserve">Runtime semantics: </w:t>
      </w:r>
    </w:p>
    <w:p w:rsidR="00D06D0B" w:rsidRDefault="00A74177">
      <w:pPr>
        <w:numPr>
          <w:ilvl w:val="0"/>
          <w:numId w:val="173"/>
        </w:numPr>
        <w:spacing w:after="263"/>
      </w:pPr>
      <w:r>
        <w:t xml:space="preserve">If the left operand is considered greater than the right operand, </w:t>
      </w:r>
      <w:r>
        <w:rPr>
          <w:b/>
        </w:rPr>
        <w:t>True</w:t>
      </w:r>
      <w:r>
        <w:t xml:space="preserve"> is returned. Otherwise, </w:t>
      </w:r>
      <w:r>
        <w:rPr>
          <w:b/>
        </w:rPr>
        <w:t>False</w:t>
      </w:r>
      <w:r>
        <w:t xml:space="preserve"> is returned. </w:t>
      </w:r>
    </w:p>
    <w:p w:rsidR="00D06D0B" w:rsidRDefault="00A74177">
      <w:pPr>
        <w:pStyle w:val="Heading5"/>
      </w:pPr>
      <w:bookmarkStart w:id="391" w:name="section_66dfebc2a5e143fd965f75334e04f5ec"/>
      <w:bookmarkStart w:id="392" w:name="_Toc158907492"/>
      <w:r>
        <w:t>&lt;= Operator</w:t>
      </w:r>
      <w:bookmarkEnd w:id="391"/>
      <w:bookmarkEnd w:id="392"/>
      <w:r>
        <w:fldChar w:fldCharType="begin"/>
      </w:r>
      <w:r>
        <w:instrText xml:space="preserve"> XE "&lt;= operator" </w:instrText>
      </w:r>
      <w:r>
        <w:fldChar w:fldCharType="end"/>
      </w:r>
      <w:r>
        <w:fldChar w:fldCharType="begin"/>
      </w:r>
      <w:r>
        <w:instrText xml:space="preserve"> XE "&lt;less-than-equal-operator&gt;" </w:instrText>
      </w:r>
      <w:r>
        <w:fldChar w:fldCharType="end"/>
      </w:r>
    </w:p>
    <w:p w:rsidR="00D06D0B" w:rsidRDefault="00A74177">
      <w:r>
        <w:t xml:space="preserve">The </w:t>
      </w:r>
      <w:r>
        <w:rPr>
          <w:b/>
          <w:i/>
        </w:rPr>
        <w:t>&lt;=</w:t>
      </w:r>
      <w:r>
        <w:rPr>
          <w:i/>
        </w:rPr>
        <w:t xml:space="preserve"> operator</w:t>
      </w:r>
      <w:r>
        <w:t xml:space="preserve"> performs a less-than-or-equal comparison on its operands. </w:t>
      </w:r>
    </w:p>
    <w:p w:rsidR="00D06D0B" w:rsidRDefault="00A74177">
      <w:pPr>
        <w:pStyle w:val="Code"/>
      </w:pPr>
      <w:r>
        <w:lastRenderedPageBreak/>
        <w:t xml:space="preserve">less-than-equal-operator-expression = expression ( "&lt;""=" / "=""&lt;" ) </w:t>
      </w:r>
      <w:r>
        <w:t xml:space="preserve">expression  </w:t>
      </w:r>
    </w:p>
    <w:p w:rsidR="00D06D0B" w:rsidRDefault="00A74177">
      <w:pPr>
        <w:spacing w:line="246" w:lineRule="auto"/>
        <w:ind w:left="-5"/>
      </w:pPr>
      <w:r>
        <w:rPr>
          <w:i/>
        </w:rPr>
        <w:t xml:space="preserve">Runtime semantics: </w:t>
      </w:r>
    </w:p>
    <w:p w:rsidR="00D06D0B" w:rsidRDefault="00A74177">
      <w:pPr>
        <w:numPr>
          <w:ilvl w:val="0"/>
          <w:numId w:val="173"/>
        </w:numPr>
        <w:spacing w:after="263"/>
      </w:pPr>
      <w:r>
        <w:t xml:space="preserve">If the left operand is considered less than or equal to the right operand, </w:t>
      </w:r>
      <w:r>
        <w:rPr>
          <w:b/>
        </w:rPr>
        <w:t>True</w:t>
      </w:r>
      <w:r>
        <w:t xml:space="preserve"> is returned. Otherwise, </w:t>
      </w:r>
      <w:r>
        <w:rPr>
          <w:b/>
        </w:rPr>
        <w:t>False</w:t>
      </w:r>
      <w:r>
        <w:t xml:space="preserve"> is returned. </w:t>
      </w:r>
    </w:p>
    <w:p w:rsidR="00D06D0B" w:rsidRDefault="00A74177">
      <w:pPr>
        <w:pStyle w:val="Heading5"/>
      </w:pPr>
      <w:bookmarkStart w:id="393" w:name="section_0720f47442ca429cac1d09f2453128a6"/>
      <w:bookmarkStart w:id="394" w:name="_Toc158907493"/>
      <w:r>
        <w:t>&gt;= Operator</w:t>
      </w:r>
      <w:bookmarkEnd w:id="393"/>
      <w:bookmarkEnd w:id="394"/>
      <w:r>
        <w:fldChar w:fldCharType="begin"/>
      </w:r>
      <w:r>
        <w:instrText xml:space="preserve"> XE "&gt;= operator" </w:instrText>
      </w:r>
      <w:r>
        <w:fldChar w:fldCharType="end"/>
      </w:r>
      <w:r>
        <w:fldChar w:fldCharType="begin"/>
      </w:r>
      <w:r>
        <w:instrText xml:space="preserve"> XE "&lt;greater-than-equal-operator&gt;" </w:instrText>
      </w:r>
      <w:r>
        <w:fldChar w:fldCharType="end"/>
      </w:r>
    </w:p>
    <w:p w:rsidR="00D06D0B" w:rsidRDefault="00A74177">
      <w:r>
        <w:t xml:space="preserve">The </w:t>
      </w:r>
      <w:r>
        <w:rPr>
          <w:b/>
          <w:i/>
        </w:rPr>
        <w:t>&gt;=</w:t>
      </w:r>
      <w:r>
        <w:rPr>
          <w:i/>
        </w:rPr>
        <w:t xml:space="preserve"> operator</w:t>
      </w:r>
      <w:r>
        <w:t xml:space="preserve"> performs a gr</w:t>
      </w:r>
      <w:r>
        <w:t xml:space="preserve">eater-than-or-equal comparison on its operands. </w:t>
      </w:r>
    </w:p>
    <w:p w:rsidR="00D06D0B" w:rsidRDefault="00A74177">
      <w:pPr>
        <w:pStyle w:val="Code"/>
      </w:pPr>
      <w:r>
        <w:t xml:space="preserve">greater-than-equal-operator-expression = expression ( "&gt;""=" / "=""&gt;" ) expression </w:t>
      </w:r>
    </w:p>
    <w:p w:rsidR="00D06D0B" w:rsidRDefault="00A74177">
      <w:pPr>
        <w:spacing w:line="246" w:lineRule="auto"/>
        <w:ind w:left="-5"/>
      </w:pPr>
      <w:r>
        <w:rPr>
          <w:i/>
        </w:rPr>
        <w:t xml:space="preserve">Runtime semantics: </w:t>
      </w:r>
    </w:p>
    <w:p w:rsidR="00D06D0B" w:rsidRDefault="00A74177">
      <w:pPr>
        <w:numPr>
          <w:ilvl w:val="0"/>
          <w:numId w:val="173"/>
        </w:numPr>
        <w:spacing w:after="263"/>
      </w:pPr>
      <w:r>
        <w:t xml:space="preserve">If the left operand is considered greater than or equal to the right operand, </w:t>
      </w:r>
      <w:r>
        <w:rPr>
          <w:b/>
        </w:rPr>
        <w:t>True</w:t>
      </w:r>
      <w:r>
        <w:t xml:space="preserve"> is returned. Otherwi</w:t>
      </w:r>
      <w:r>
        <w:t xml:space="preserve">se, </w:t>
      </w:r>
      <w:r>
        <w:rPr>
          <w:b/>
        </w:rPr>
        <w:t>False</w:t>
      </w:r>
      <w:r>
        <w:t xml:space="preserve"> is returned. </w:t>
      </w:r>
    </w:p>
    <w:p w:rsidR="00D06D0B" w:rsidRDefault="00A74177">
      <w:pPr>
        <w:pStyle w:val="Heading4"/>
      </w:pPr>
      <w:bookmarkStart w:id="395" w:name="section_792d4f8072c149da98a737d5783a8615"/>
      <w:bookmarkStart w:id="396" w:name="_Toc158907494"/>
      <w:r>
        <w:t>Like Operator</w:t>
      </w:r>
      <w:bookmarkEnd w:id="395"/>
      <w:bookmarkEnd w:id="396"/>
      <w:r>
        <w:fldChar w:fldCharType="begin"/>
      </w:r>
      <w:r>
        <w:instrText xml:space="preserve"> XE "Like operator" </w:instrText>
      </w:r>
      <w:r>
        <w:fldChar w:fldCharType="end"/>
      </w:r>
      <w:r>
        <w:fldChar w:fldCharType="begin"/>
      </w:r>
      <w:r>
        <w:instrText xml:space="preserve"> XE "&lt;like-operator&gt;" </w:instrText>
      </w:r>
      <w:r>
        <w:fldChar w:fldCharType="end"/>
      </w:r>
      <w:r>
        <w:fldChar w:fldCharType="begin"/>
      </w:r>
      <w:r>
        <w:instrText xml:space="preserve"> XE "&lt;like-pattern-expression&gt;" </w:instrText>
      </w:r>
      <w:r>
        <w:fldChar w:fldCharType="end"/>
      </w:r>
      <w:r>
        <w:fldChar w:fldCharType="begin"/>
      </w:r>
      <w:r>
        <w:instrText xml:space="preserve"> XE "&lt;like-pattern-string&gt;" </w:instrText>
      </w:r>
      <w:r>
        <w:fldChar w:fldCharType="end"/>
      </w:r>
      <w:r>
        <w:fldChar w:fldCharType="begin"/>
      </w:r>
      <w:r>
        <w:instrText xml:space="preserve"> XE "&lt;like-pattern-element&gt;" </w:instrText>
      </w:r>
      <w:r>
        <w:fldChar w:fldCharType="end"/>
      </w:r>
      <w:r>
        <w:fldChar w:fldCharType="begin"/>
      </w:r>
      <w:r>
        <w:instrText xml:space="preserve"> XE "&lt;like-pattern-char&gt;" </w:instrText>
      </w:r>
      <w:r>
        <w:fldChar w:fldCharType="end"/>
      </w:r>
      <w:r>
        <w:fldChar w:fldCharType="begin"/>
      </w:r>
      <w:r>
        <w:instrText xml:space="preserve"> XE "&lt;like-pattern-charlist&gt;" </w:instrText>
      </w:r>
      <w:r>
        <w:fldChar w:fldCharType="end"/>
      </w:r>
      <w:r>
        <w:fldChar w:fldCharType="begin"/>
      </w:r>
      <w:r>
        <w:instrText xml:space="preserve"> XE "&lt;like-pattern</w:instrText>
      </w:r>
      <w:r>
        <w:instrText xml:space="preserve">-charlist-element&gt;" </w:instrText>
      </w:r>
      <w:r>
        <w:fldChar w:fldCharType="end"/>
      </w:r>
      <w:r>
        <w:fldChar w:fldCharType="begin"/>
      </w:r>
      <w:r>
        <w:instrText xml:space="preserve"> XE "&lt;like-pattern-charlist-range&gt;" </w:instrText>
      </w:r>
      <w:r>
        <w:fldChar w:fldCharType="end"/>
      </w:r>
      <w:r>
        <w:fldChar w:fldCharType="begin"/>
      </w:r>
      <w:r>
        <w:instrText xml:space="preserve"> XE "&lt;like-pattern-charlist-char&gt;" </w:instrText>
      </w:r>
      <w:r>
        <w:fldChar w:fldCharType="end"/>
      </w:r>
    </w:p>
    <w:p w:rsidR="00D06D0B" w:rsidRDefault="00A74177">
      <w:r>
        <w:t xml:space="preserve">The </w:t>
      </w:r>
      <w:r>
        <w:rPr>
          <w:b/>
          <w:i/>
        </w:rPr>
        <w:t>Like</w:t>
      </w:r>
      <w:r>
        <w:rPr>
          <w:i/>
        </w:rPr>
        <w:t xml:space="preserve"> operator</w:t>
      </w:r>
      <w:r>
        <w:t xml:space="preserve"> is a simple data operator that performs a string matching test of the source string in the left operand against the pattern string in the ri</w:t>
      </w:r>
      <w:r>
        <w:t xml:space="preserve">ght operand. </w:t>
      </w:r>
    </w:p>
    <w:p w:rsidR="00D06D0B" w:rsidRDefault="00A74177">
      <w:pPr>
        <w:pStyle w:val="Code"/>
      </w:pPr>
      <w:r>
        <w:t xml:space="preserve">like-operator-expression = expression "like" like-pattern-expression </w:t>
      </w:r>
    </w:p>
    <w:p w:rsidR="00D06D0B" w:rsidRDefault="00A74177">
      <w:pPr>
        <w:pStyle w:val="Code"/>
      </w:pPr>
      <w:r>
        <w:t xml:space="preserve">like-pattern-expression = expression </w:t>
      </w:r>
    </w:p>
    <w:p w:rsidR="00D06D0B" w:rsidRDefault="00A74177">
      <w:pPr>
        <w:spacing w:line="246" w:lineRule="auto"/>
        <w:ind w:left="-5"/>
      </w:pPr>
      <w:r>
        <w:rPr>
          <w:i/>
        </w:rPr>
        <w:t xml:space="preserve">Static semantics: </w:t>
      </w:r>
    </w:p>
    <w:p w:rsidR="00D06D0B" w:rsidRDefault="00A74177">
      <w:pPr>
        <w:pStyle w:val="ListParagraph"/>
        <w:numPr>
          <w:ilvl w:val="0"/>
          <w:numId w:val="175"/>
        </w:numPr>
      </w:pPr>
      <w:r>
        <w:t xml:space="preserve">The </w:t>
      </w:r>
      <w:r>
        <w:rPr>
          <w:b/>
        </w:rPr>
        <w:t>Like</w:t>
      </w:r>
      <w:r>
        <w:t xml:space="preserve"> operator is statically resolved as a simple data operator. </w:t>
      </w:r>
    </w:p>
    <w:p w:rsidR="00D06D0B" w:rsidRDefault="00A74177">
      <w:pPr>
        <w:pStyle w:val="ListParagraph"/>
        <w:numPr>
          <w:ilvl w:val="0"/>
          <w:numId w:val="175"/>
        </w:numPr>
      </w:pPr>
      <w:r>
        <w:t xml:space="preserve">A </w:t>
      </w:r>
      <w:r>
        <w:rPr>
          <w:b/>
        </w:rPr>
        <w:t>Like</w:t>
      </w:r>
      <w:r>
        <w:t xml:space="preserve"> operator expression is invalid if the declared type of any operand is an array or a UDT.</w:t>
      </w:r>
    </w:p>
    <w:p w:rsidR="00D06D0B" w:rsidRDefault="00A74177">
      <w:pPr>
        <w:pStyle w:val="ListParagraph"/>
        <w:numPr>
          <w:ilvl w:val="0"/>
          <w:numId w:val="175"/>
        </w:numPr>
      </w:pPr>
      <w:r>
        <w:t xml:space="preserve">A </w:t>
      </w:r>
      <w:r>
        <w:rPr>
          <w:b/>
        </w:rPr>
        <w:t>Like</w:t>
      </w:r>
      <w:r>
        <w:t xml:space="preserv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559"/>
        </w:trPr>
        <w:tc>
          <w:tcPr>
            <w:tcW w:w="3191" w:type="dxa"/>
          </w:tcPr>
          <w:p w:rsidR="00D06D0B" w:rsidRDefault="00A74177">
            <w:pPr>
              <w:pStyle w:val="TableBodyText"/>
              <w:spacing w:after="0" w:line="276" w:lineRule="auto"/>
            </w:pPr>
            <w:r>
              <w:rPr>
                <w:i/>
              </w:rPr>
              <w:t xml:space="preserve">Any type except an array, UDT or </w:t>
            </w:r>
            <w:r>
              <w:rPr>
                <w:b/>
              </w:rPr>
              <w:t xml:space="preserve">Variant </w:t>
            </w:r>
          </w:p>
        </w:tc>
        <w:tc>
          <w:tcPr>
            <w:tcW w:w="3192" w:type="dxa"/>
          </w:tcPr>
          <w:p w:rsidR="00D06D0B" w:rsidRDefault="00A74177">
            <w:pPr>
              <w:pStyle w:val="TableBodyText"/>
              <w:spacing w:after="0" w:line="276" w:lineRule="auto"/>
              <w:ind w:left="2"/>
            </w:pPr>
            <w:r>
              <w:rPr>
                <w:i/>
              </w:rPr>
              <w:t xml:space="preserve">Any type except an array, UDT or </w:t>
            </w:r>
            <w:r>
              <w:rPr>
                <w:b/>
              </w:rPr>
              <w:t>Variant</w:t>
            </w:r>
            <w:r>
              <w:rPr>
                <w:i/>
              </w:rPr>
              <w:t xml:space="preserve"> </w:t>
            </w:r>
          </w:p>
        </w:tc>
        <w:tc>
          <w:tcPr>
            <w:tcW w:w="3190" w:type="dxa"/>
          </w:tcPr>
          <w:p w:rsidR="00D06D0B" w:rsidRDefault="00A74177">
            <w:pPr>
              <w:pStyle w:val="TableBodyText"/>
              <w:spacing w:after="0" w:line="276" w:lineRule="auto"/>
              <w:ind w:left="2"/>
            </w:pPr>
            <w:r>
              <w:rPr>
                <w:b/>
              </w:rPr>
              <w:t xml:space="preserve">Boolean </w:t>
            </w:r>
          </w:p>
        </w:tc>
      </w:tr>
      <w:tr w:rsidR="00D06D0B" w:rsidTr="00D06D0B">
        <w:trPr>
          <w:trHeight w:val="290"/>
        </w:trPr>
        <w:tc>
          <w:tcPr>
            <w:tcW w:w="3191" w:type="dxa"/>
          </w:tcPr>
          <w:p w:rsidR="00D06D0B" w:rsidRDefault="00A74177">
            <w:pPr>
              <w:pStyle w:val="TableBodyText"/>
              <w:spacing w:after="0" w:line="276" w:lineRule="auto"/>
            </w:pPr>
            <w:r>
              <w:rPr>
                <w:i/>
              </w:rPr>
              <w:t xml:space="preserve">Any type except an array or UDT </w:t>
            </w:r>
          </w:p>
        </w:tc>
        <w:tc>
          <w:tcPr>
            <w:tcW w:w="3192" w:type="dxa"/>
          </w:tcPr>
          <w:p w:rsidR="00D06D0B" w:rsidRDefault="00A74177">
            <w:pPr>
              <w:pStyle w:val="TableBodyText"/>
              <w:spacing w:after="0" w:line="276" w:lineRule="auto"/>
              <w:ind w:left="2"/>
            </w:pPr>
            <w:r>
              <w:rPr>
                <w:b/>
              </w:rPr>
              <w:t xml:space="preserve">Variant </w:t>
            </w:r>
          </w:p>
        </w:tc>
        <w:tc>
          <w:tcPr>
            <w:tcW w:w="3190" w:type="dxa"/>
          </w:tcPr>
          <w:p w:rsidR="00D06D0B" w:rsidRDefault="00A74177">
            <w:pPr>
              <w:pStyle w:val="TableBodyText"/>
              <w:spacing w:after="0" w:line="276" w:lineRule="auto"/>
              <w:ind w:left="2"/>
            </w:pPr>
            <w:r>
              <w:rPr>
                <w:b/>
              </w:rPr>
              <w:t xml:space="preserve">Variant </w:t>
            </w:r>
          </w:p>
        </w:tc>
      </w:tr>
      <w:tr w:rsidR="00D06D0B" w:rsidTr="00D06D0B">
        <w:trPr>
          <w:trHeight w:val="290"/>
        </w:trPr>
        <w:tc>
          <w:tcPr>
            <w:tcW w:w="3191" w:type="dxa"/>
          </w:tcPr>
          <w:p w:rsidR="00D06D0B" w:rsidRDefault="00A74177">
            <w:pPr>
              <w:pStyle w:val="TableBodyText"/>
              <w:spacing w:after="0" w:line="276" w:lineRule="auto"/>
            </w:pPr>
            <w:r>
              <w:rPr>
                <w:b/>
              </w:rPr>
              <w:t xml:space="preserve">Variant </w:t>
            </w:r>
          </w:p>
        </w:tc>
        <w:tc>
          <w:tcPr>
            <w:tcW w:w="3192" w:type="dxa"/>
          </w:tcPr>
          <w:p w:rsidR="00D06D0B" w:rsidRDefault="00A74177">
            <w:pPr>
              <w:pStyle w:val="TableBodyText"/>
              <w:spacing w:after="0" w:line="276" w:lineRule="auto"/>
              <w:ind w:left="2"/>
            </w:pPr>
            <w:r>
              <w:rPr>
                <w:i/>
              </w:rPr>
              <w:t xml:space="preserve">Any type except an array or UDT </w:t>
            </w:r>
          </w:p>
        </w:tc>
        <w:tc>
          <w:tcPr>
            <w:tcW w:w="3190" w:type="dxa"/>
          </w:tcPr>
          <w:p w:rsidR="00D06D0B" w:rsidRDefault="00A74177">
            <w:pPr>
              <w:pStyle w:val="TableBodyText"/>
              <w:spacing w:after="0" w:line="276" w:lineRule="auto"/>
              <w:ind w:left="2"/>
            </w:pPr>
            <w:r>
              <w:rPr>
                <w:b/>
              </w:rPr>
              <w:t xml:space="preserve">Variant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pStyle w:val="ListParagraph"/>
        <w:numPr>
          <w:ilvl w:val="0"/>
          <w:numId w:val="175"/>
        </w:numPr>
      </w:pPr>
      <w:r>
        <w:t xml:space="preserve">The </w:t>
      </w:r>
      <w:r>
        <w:rPr>
          <w:b/>
        </w:rPr>
        <w:t>Like</w:t>
      </w:r>
      <w:r>
        <w:t xml:space="preserve"> operator is first evaluated as a simple data operator. </w:t>
      </w:r>
    </w:p>
    <w:p w:rsidR="00D06D0B" w:rsidRDefault="00A74177">
      <w:pPr>
        <w:pStyle w:val="ListParagraph"/>
        <w:numPr>
          <w:ilvl w:val="0"/>
          <w:numId w:val="175"/>
        </w:numPr>
      </w:pPr>
      <w:r>
        <w:t xml:space="preserve">If either &lt;expression&gt; or &lt;like-pattern-expression&gt; is Null, the result is Null. </w:t>
      </w:r>
    </w:p>
    <w:p w:rsidR="00D06D0B" w:rsidRDefault="00A74177">
      <w:pPr>
        <w:pStyle w:val="ListParagraph"/>
        <w:numPr>
          <w:ilvl w:val="0"/>
          <w:numId w:val="175"/>
        </w:numPr>
      </w:pPr>
      <w:r>
        <w:t>Otherwise, &lt;expression&gt; and &lt;like-pattern-expression&gt; are both Let-coerced to String. The grammar for the String valu</w:t>
      </w:r>
      <w:r>
        <w:t xml:space="preserve">e of &lt;like-pattern-expression&gt; is interpreted as &lt;like-pattern-string&gt;, according to the following grammar: </w:t>
      </w:r>
    </w:p>
    <w:p w:rsidR="00D06D0B" w:rsidRDefault="00A74177">
      <w:pPr>
        <w:pStyle w:val="Code"/>
      </w:pPr>
      <w:r>
        <w:lastRenderedPageBreak/>
        <w:t xml:space="preserve">like-pattern-string = *like-pattern-element </w:t>
      </w:r>
    </w:p>
    <w:p w:rsidR="00D06D0B" w:rsidRDefault="00A74177">
      <w:pPr>
        <w:pStyle w:val="Code"/>
      </w:pPr>
      <w:r>
        <w:t xml:space="preserve">like-pattern-element = like-pattern-char / "?" / "#" / "*" / like-pattern-charlist </w:t>
      </w:r>
    </w:p>
    <w:p w:rsidR="00D06D0B" w:rsidRDefault="00A74177">
      <w:pPr>
        <w:pStyle w:val="Code"/>
      </w:pPr>
      <w:r>
        <w:t xml:space="preserve">like-pattern-char </w:t>
      </w:r>
      <w:r>
        <w:t>= &lt;</w:t>
      </w:r>
      <w:r>
        <w:rPr>
          <w:i/>
        </w:rPr>
        <w:t>Any character except "?", "#", "*" and "["</w:t>
      </w:r>
      <w:r>
        <w:t xml:space="preserve"> &gt; </w:t>
      </w:r>
    </w:p>
    <w:p w:rsidR="00D06D0B" w:rsidRDefault="00A74177">
      <w:pPr>
        <w:pStyle w:val="Code"/>
      </w:pPr>
      <w:r>
        <w:t xml:space="preserve">like-pattern-charlist = "[" ["!"] ["-"] *like-pattern-charlist-element ["-"] "]" </w:t>
      </w:r>
    </w:p>
    <w:p w:rsidR="00D06D0B" w:rsidRDefault="00A74177">
      <w:pPr>
        <w:pStyle w:val="Code"/>
      </w:pPr>
      <w:r>
        <w:t xml:space="preserve">like-pattern-charlist-element = like-pattern-charlist-char / like-pattern-charlist-range </w:t>
      </w:r>
    </w:p>
    <w:p w:rsidR="00D06D0B" w:rsidRDefault="00A74177">
      <w:pPr>
        <w:pStyle w:val="Code"/>
      </w:pPr>
      <w:r>
        <w:t>like-pattern-charlist-range = like-</w:t>
      </w:r>
      <w:r>
        <w:t xml:space="preserve">pattern-charlist-char "-" like-pattern-charlist-char </w:t>
      </w:r>
    </w:p>
    <w:p w:rsidR="00D06D0B" w:rsidRDefault="00A74177">
      <w:pPr>
        <w:pStyle w:val="Code"/>
      </w:pPr>
      <w:r>
        <w:t>like-pattern-charlist-char = &lt;</w:t>
      </w:r>
      <w:r>
        <w:rPr>
          <w:i/>
        </w:rPr>
        <w:t>Any character except "-" and "]"</w:t>
      </w:r>
      <w:r>
        <w:t xml:space="preserve">&gt;   </w:t>
      </w:r>
    </w:p>
    <w:p w:rsidR="00D06D0B" w:rsidRDefault="00A74177">
      <w:pPr>
        <w:pStyle w:val="ListParagraph"/>
        <w:numPr>
          <w:ilvl w:val="0"/>
          <w:numId w:val="176"/>
        </w:numPr>
      </w:pPr>
      <w:r>
        <w:t>The pattern in &lt;like-pattern-expression&gt; is matched one &lt;like-pattern-element&gt; at a time to the characters in &lt;expression&gt;</w:t>
      </w:r>
      <w:r>
        <w:t xml:space="preserve"> until either: </w:t>
      </w:r>
    </w:p>
    <w:p w:rsidR="00D06D0B" w:rsidRDefault="00A74177">
      <w:pPr>
        <w:pStyle w:val="ListParagraph"/>
        <w:numPr>
          <w:ilvl w:val="1"/>
          <w:numId w:val="176"/>
        </w:numPr>
      </w:pPr>
      <w:r>
        <w:t xml:space="preserve">All characters of &lt;expression&gt; and &lt;like-pattern-expression&gt; have been matched. In this case, the result is </w:t>
      </w:r>
      <w:r>
        <w:rPr>
          <w:b/>
        </w:rPr>
        <w:t>True</w:t>
      </w:r>
      <w:r>
        <w:t xml:space="preserve">. </w:t>
      </w:r>
    </w:p>
    <w:p w:rsidR="00D06D0B" w:rsidRDefault="00A74177">
      <w:pPr>
        <w:pStyle w:val="ListParagraph"/>
        <w:numPr>
          <w:ilvl w:val="1"/>
          <w:numId w:val="176"/>
        </w:numPr>
      </w:pPr>
      <w:r>
        <w:t xml:space="preserve">Either &lt;expression&gt; or &lt;like-pattern-expression&gt; is fully matched, while the other string still has unmatched characters. In </w:t>
      </w:r>
      <w:r>
        <w:t xml:space="preserve">this case, the result is </w:t>
      </w:r>
      <w:r>
        <w:rPr>
          <w:b/>
        </w:rPr>
        <w:t>False</w:t>
      </w:r>
      <w:r>
        <w:t xml:space="preserve">. </w:t>
      </w:r>
    </w:p>
    <w:p w:rsidR="00D06D0B" w:rsidRDefault="00A74177">
      <w:pPr>
        <w:pStyle w:val="ListParagraph"/>
        <w:numPr>
          <w:ilvl w:val="1"/>
          <w:numId w:val="176"/>
        </w:numPr>
      </w:pPr>
      <w:r>
        <w:t xml:space="preserve">A &lt;like-pattern-element&gt; does not match the next characters in &lt;expression&gt;. In this case, the result is </w:t>
      </w:r>
      <w:r>
        <w:rPr>
          <w:b/>
        </w:rPr>
        <w:t>False</w:t>
      </w:r>
      <w:r>
        <w:t xml:space="preserve">. </w:t>
      </w:r>
    </w:p>
    <w:p w:rsidR="00D06D0B" w:rsidRDefault="00A74177">
      <w:pPr>
        <w:pStyle w:val="ListParagraph"/>
        <w:numPr>
          <w:ilvl w:val="1"/>
          <w:numId w:val="176"/>
        </w:numPr>
      </w:pPr>
      <w:r>
        <w:t>The next characters in &lt;like-pattern-expression&gt; do not form a valid, complete &lt;like-pattern-element&gt; accordin</w:t>
      </w:r>
      <w:r>
        <w:t xml:space="preserve">g to the grammar. In this case, runtime error 93 (Invalid pattern string) is raised. Note that this runtime error is only raised if no other result has been produced before pattern matching proceeds far enough to encounter this error in the pattern. </w:t>
      </w:r>
    </w:p>
    <w:p w:rsidR="00D06D0B" w:rsidRDefault="00A74177">
      <w:pPr>
        <w:pStyle w:val="ListParagraph"/>
        <w:numPr>
          <w:ilvl w:val="0"/>
          <w:numId w:val="176"/>
        </w:numPr>
      </w:pPr>
      <w:r>
        <w:t>Strin</w:t>
      </w:r>
      <w:r>
        <w:t xml:space="preserve">g matching uses the </w:t>
      </w:r>
      <w:r>
        <w:rPr>
          <w:b/>
        </w:rPr>
        <w:t>Option Compare</w:t>
      </w:r>
      <w:r>
        <w:t xml:space="preserve"> </w:t>
      </w:r>
      <w:r>
        <w:rPr>
          <w:i/>
        </w:rPr>
        <w:t xml:space="preserve">comparison mode (section </w:t>
      </w:r>
      <w:hyperlink w:anchor="Section_801de7da232b46dd969521167620e078" w:history="1">
        <w:r>
          <w:rPr>
            <w:rStyle w:val="Hyperlink"/>
            <w:i/>
          </w:rPr>
          <w:t>5.2.1.1</w:t>
        </w:r>
      </w:hyperlink>
      <w:r>
        <w:rPr>
          <w:i/>
        </w:rPr>
        <w:t>)</w:t>
      </w:r>
      <w:r>
        <w:t xml:space="preserve"> setting of the enclosing </w:t>
      </w:r>
      <w:r>
        <w:rPr>
          <w:i/>
        </w:rPr>
        <w:t>module</w:t>
      </w:r>
      <w:r>
        <w:t xml:space="preserve">, as well as any implementation-defined </w:t>
      </w:r>
      <w:r>
        <w:rPr>
          <w:i/>
        </w:rPr>
        <w:t>regional settings</w:t>
      </w:r>
      <w:r>
        <w:t xml:space="preserve"> related to text collation. When the </w:t>
      </w:r>
      <w:r>
        <w:rPr>
          <w:i/>
        </w:rPr>
        <w:t>co</w:t>
      </w:r>
      <w:r>
        <w:rPr>
          <w:i/>
        </w:rPr>
        <w:t>mparison mode</w:t>
      </w:r>
      <w:r>
        <w:t xml:space="preserve"> is </w:t>
      </w:r>
      <w:r>
        <w:rPr>
          <w:i/>
        </w:rPr>
        <w:t>text-compare-mode (section 5.2.1.1)</w:t>
      </w:r>
      <w:r>
        <w:t>, some number of actual characters in &lt;expression&gt;</w:t>
      </w:r>
      <w:r>
        <w:t xml:space="preserve"> can match a different number of characters in the pattern, according to the host-defined regional text collation settings. This means that the single pattern character "æ" can match the expression characters "ae". A pattern character can also match just p</w:t>
      </w:r>
      <w:r>
        <w:t xml:space="preserve">art of an expression character, such as the two pattern characters "ae" each matching part of the single expression character "æ". </w:t>
      </w:r>
    </w:p>
    <w:p w:rsidR="00D06D0B" w:rsidRDefault="00A74177">
      <w:pPr>
        <w:pStyle w:val="ListParagraph"/>
        <w:numPr>
          <w:ilvl w:val="0"/>
          <w:numId w:val="176"/>
        </w:numPr>
      </w:pPr>
      <w:r>
        <w:t xml:space="preserve">Each &lt;like-pattern-element&gt; in the pattern has the following meaning: </w:t>
      </w:r>
    </w:p>
    <w:tbl>
      <w:tblPr>
        <w:tblStyle w:val="Table-ShadedHeader"/>
        <w:tblW w:w="9573" w:type="dxa"/>
        <w:tblLook w:val="04A0" w:firstRow="1" w:lastRow="0" w:firstColumn="1" w:lastColumn="0" w:noHBand="0" w:noVBand="1"/>
      </w:tblPr>
      <w:tblGrid>
        <w:gridCol w:w="3190"/>
        <w:gridCol w:w="6383"/>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0" w:type="dxa"/>
          </w:tcPr>
          <w:p w:rsidR="00D06D0B" w:rsidRDefault="00A74177">
            <w:pPr>
              <w:pStyle w:val="TableHeaderText"/>
              <w:spacing w:after="0" w:line="276" w:lineRule="auto"/>
            </w:pPr>
            <w:r>
              <w:t xml:space="preserve">Pattern element </w:t>
            </w:r>
          </w:p>
        </w:tc>
        <w:tc>
          <w:tcPr>
            <w:tcW w:w="6383" w:type="dxa"/>
          </w:tcPr>
          <w:p w:rsidR="00D06D0B" w:rsidRDefault="00A74177">
            <w:pPr>
              <w:pStyle w:val="TableHeaderText"/>
              <w:spacing w:after="0" w:line="276" w:lineRule="auto"/>
              <w:ind w:left="2"/>
            </w:pPr>
            <w:r>
              <w:t xml:space="preserve">Meaning </w:t>
            </w:r>
          </w:p>
        </w:tc>
      </w:tr>
      <w:tr w:rsidR="00D06D0B" w:rsidTr="00D06D0B">
        <w:trPr>
          <w:trHeight w:val="293"/>
        </w:trPr>
        <w:tc>
          <w:tcPr>
            <w:tcW w:w="3190" w:type="dxa"/>
          </w:tcPr>
          <w:p w:rsidR="00D06D0B" w:rsidRDefault="00A74177">
            <w:pPr>
              <w:pStyle w:val="TableBodyText"/>
              <w:spacing w:after="0" w:line="276" w:lineRule="auto"/>
            </w:pPr>
            <w:r>
              <w:t>&lt;like-pattern-char&gt;</w:t>
            </w:r>
            <w:r>
              <w:rPr>
                <w:b/>
              </w:rPr>
              <w:t xml:space="preserve"> </w:t>
            </w:r>
          </w:p>
        </w:tc>
        <w:tc>
          <w:tcPr>
            <w:tcW w:w="6383" w:type="dxa"/>
          </w:tcPr>
          <w:p w:rsidR="00D06D0B" w:rsidRDefault="00A74177">
            <w:pPr>
              <w:pStyle w:val="TableBodyText"/>
              <w:spacing w:after="0" w:line="276" w:lineRule="auto"/>
              <w:ind w:left="2"/>
            </w:pPr>
            <w:r>
              <w:t>Match</w:t>
            </w:r>
            <w:r>
              <w:t xml:space="preserve">es the specified character. </w:t>
            </w:r>
          </w:p>
        </w:tc>
      </w:tr>
      <w:tr w:rsidR="00D06D0B" w:rsidTr="00D06D0B">
        <w:trPr>
          <w:trHeight w:val="2436"/>
        </w:trPr>
        <w:tc>
          <w:tcPr>
            <w:tcW w:w="3190" w:type="dxa"/>
          </w:tcPr>
          <w:p w:rsidR="00D06D0B" w:rsidRDefault="00A74177">
            <w:pPr>
              <w:pStyle w:val="TableBodyText"/>
              <w:spacing w:after="0" w:line="276" w:lineRule="auto"/>
            </w:pPr>
            <w:r>
              <w:rPr>
                <w:b/>
              </w:rPr>
              <w:t xml:space="preserve">? </w:t>
            </w:r>
          </w:p>
        </w:tc>
        <w:tc>
          <w:tcPr>
            <w:tcW w:w="6383" w:type="dxa"/>
          </w:tcPr>
          <w:p w:rsidR="00D06D0B" w:rsidRDefault="00A74177">
            <w:pPr>
              <w:pStyle w:val="TableBodyText"/>
              <w:spacing w:after="32"/>
              <w:ind w:left="2"/>
            </w:pPr>
            <w:r>
              <w:t xml:space="preserve">Matches any single actual character in the expression, or the rest of a partially matched actual character. </w:t>
            </w:r>
          </w:p>
          <w:p w:rsidR="00D06D0B" w:rsidRDefault="00A74177">
            <w:pPr>
              <w:pStyle w:val="TableBodyText"/>
              <w:spacing w:after="32"/>
              <w:ind w:left="2"/>
            </w:pPr>
            <w:r>
              <w:t xml:space="preserve"> </w:t>
            </w:r>
          </w:p>
          <w:p w:rsidR="00D06D0B" w:rsidRDefault="00A7417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matches all the way to the end of one actual character in &lt;expression&gt;, which can be just the last part of a partially matched expression character. This means that the expression "æ" can be matched by the pattern "a?", but might not be ma</w:t>
            </w:r>
            <w:r>
              <w:t xml:space="preserve">tched by the pattern "?e". </w:t>
            </w:r>
          </w:p>
        </w:tc>
      </w:tr>
      <w:tr w:rsidR="00D06D0B" w:rsidTr="00D06D0B">
        <w:trPr>
          <w:trHeight w:val="289"/>
        </w:trPr>
        <w:tc>
          <w:tcPr>
            <w:tcW w:w="3190" w:type="dxa"/>
          </w:tcPr>
          <w:p w:rsidR="00D06D0B" w:rsidRDefault="00A74177">
            <w:pPr>
              <w:pStyle w:val="TableBodyText"/>
              <w:spacing w:after="0" w:line="276" w:lineRule="auto"/>
            </w:pPr>
            <w:r>
              <w:rPr>
                <w:b/>
              </w:rPr>
              <w:t xml:space="preserve"># </w:t>
            </w:r>
          </w:p>
        </w:tc>
        <w:tc>
          <w:tcPr>
            <w:tcW w:w="6383" w:type="dxa"/>
          </w:tcPr>
          <w:p w:rsidR="00D06D0B" w:rsidRDefault="00A74177">
            <w:pPr>
              <w:pStyle w:val="TableBodyText"/>
              <w:spacing w:after="0" w:line="276" w:lineRule="auto"/>
              <w:ind w:left="2"/>
            </w:pPr>
            <w:r>
              <w:t xml:space="preserve">Matches a single character representing a digit.  </w:t>
            </w:r>
          </w:p>
        </w:tc>
      </w:tr>
      <w:tr w:rsidR="00D06D0B" w:rsidTr="00D06D0B">
        <w:trPr>
          <w:trHeight w:val="1097"/>
        </w:trPr>
        <w:tc>
          <w:tcPr>
            <w:tcW w:w="3190" w:type="dxa"/>
          </w:tcPr>
          <w:p w:rsidR="00D06D0B" w:rsidRDefault="00A74177">
            <w:pPr>
              <w:pStyle w:val="TableBodyText"/>
              <w:spacing w:after="0" w:line="276" w:lineRule="auto"/>
            </w:pPr>
            <w:r>
              <w:rPr>
                <w:b/>
              </w:rPr>
              <w:t xml:space="preserve">* </w:t>
            </w:r>
          </w:p>
        </w:tc>
        <w:tc>
          <w:tcPr>
            <w:tcW w:w="6383" w:type="dxa"/>
          </w:tcPr>
          <w:p w:rsidR="00D06D0B" w:rsidRDefault="00A74177">
            <w:pPr>
              <w:pStyle w:val="TableBodyText"/>
              <w:spacing w:after="32"/>
              <w:ind w:left="2"/>
            </w:pPr>
            <w:r>
              <w:t xml:space="preserve">Matches zero or more characters. </w:t>
            </w:r>
          </w:p>
          <w:p w:rsidR="00D06D0B" w:rsidRDefault="00A74177">
            <w:pPr>
              <w:pStyle w:val="TableBodyText"/>
              <w:spacing w:after="30"/>
              <w:ind w:left="2"/>
            </w:pPr>
            <w:r>
              <w:t xml:space="preserve"> </w:t>
            </w:r>
          </w:p>
          <w:p w:rsidR="00D06D0B" w:rsidRDefault="00A74177">
            <w:pPr>
              <w:pStyle w:val="TableBodyText"/>
              <w:spacing w:after="32"/>
            </w:pPr>
            <w:r>
              <w:t xml:space="preserve">When a </w:t>
            </w:r>
            <w:r>
              <w:rPr>
                <w:b/>
              </w:rPr>
              <w:t>*</w:t>
            </w:r>
            <w:r>
              <w:t xml:space="preserve"> pattern element is encountered, the rest of the pattern is immediately checked to ensure it can form a sequence of valid, complete &lt;like-pattern-element&gt; instances according to the grammar. If this is not possible, runtime error 93 (Invalid pattern string</w:t>
            </w:r>
            <w:r>
              <w:t xml:space="preserve">) is raised. </w:t>
            </w:r>
          </w:p>
          <w:p w:rsidR="00D06D0B" w:rsidRDefault="00A74177">
            <w:pPr>
              <w:pStyle w:val="TableBodyText"/>
              <w:spacing w:after="32"/>
            </w:pPr>
            <w:r>
              <w:lastRenderedPageBreak/>
              <w:t xml:space="preserve"> </w:t>
            </w:r>
          </w:p>
          <w:p w:rsidR="00D06D0B" w:rsidRDefault="00A74177">
            <w:pPr>
              <w:pStyle w:val="TableBodyText"/>
              <w:spacing w:after="0" w:line="276" w:lineRule="auto"/>
              <w:ind w:left="2"/>
            </w:pPr>
            <w:r>
              <w:t xml:space="preserve">When the </w:t>
            </w:r>
            <w:r>
              <w:rPr>
                <w:i/>
              </w:rPr>
              <w:t>comparison mode</w:t>
            </w:r>
            <w:r>
              <w:t xml:space="preserve"> is </w:t>
            </w:r>
            <w:r>
              <w:rPr>
                <w:i/>
              </w:rPr>
              <w:t>text-compare-mode</w:t>
            </w:r>
            <w:r>
              <w:t xml:space="preserve">, the </w:t>
            </w:r>
            <w:r>
              <w:rPr>
                <w:b/>
              </w:rPr>
              <w:t>*</w:t>
            </w:r>
            <w:r>
              <w:t xml:space="preserve"> pattern element can match part of a character. This means that the expression "æ" can be matched by the pattern "a*" or the pattern "*e".</w:t>
            </w:r>
          </w:p>
        </w:tc>
      </w:tr>
      <w:tr w:rsidR="00D06D0B" w:rsidTr="00D06D0B">
        <w:trPr>
          <w:trHeight w:val="8079"/>
        </w:trPr>
        <w:tc>
          <w:tcPr>
            <w:tcW w:w="3190" w:type="dxa"/>
          </w:tcPr>
          <w:p w:rsidR="00D06D0B" w:rsidRDefault="00A74177">
            <w:pPr>
              <w:pStyle w:val="TableBodyText"/>
              <w:spacing w:after="0" w:line="276" w:lineRule="auto"/>
            </w:pPr>
            <w:r>
              <w:lastRenderedPageBreak/>
              <w:t>&lt;like-pattern-charlist&gt;</w:t>
            </w:r>
            <w:r>
              <w:rPr>
                <w:b/>
              </w:rPr>
              <w:t xml:space="preserve"> </w:t>
            </w:r>
          </w:p>
        </w:tc>
        <w:tc>
          <w:tcPr>
            <w:tcW w:w="6383" w:type="dxa"/>
          </w:tcPr>
          <w:p w:rsidR="00D06D0B" w:rsidRDefault="00A74177">
            <w:pPr>
              <w:pStyle w:val="TableBodyText"/>
              <w:spacing w:after="32"/>
            </w:pPr>
            <w:r>
              <w:t>Matches one of the char</w:t>
            </w:r>
            <w:r>
              <w:t xml:space="preserve">acters in the specified character list. </w:t>
            </w:r>
          </w:p>
          <w:p w:rsidR="00D06D0B" w:rsidRDefault="00A74177">
            <w:pPr>
              <w:pStyle w:val="TableBodyText"/>
              <w:spacing w:after="32"/>
            </w:pPr>
            <w:r>
              <w:t xml:space="preserve"> </w:t>
            </w:r>
          </w:p>
          <w:p w:rsidR="00D06D0B" w:rsidRDefault="00A74177">
            <w:pPr>
              <w:pStyle w:val="TableBodyText"/>
              <w:spacing w:after="44" w:line="247" w:lineRule="auto"/>
            </w:pPr>
            <w:r>
              <w:t>A &lt;like-pattern-charlist&gt; contains a sequence of &lt;like-pattern-charlist-element&gt; instances, representing the set of possible characters that can be matched. Each &lt;like-pattern-charlist-element&gt; can be one of the f</w:t>
            </w:r>
            <w:r>
              <w:t xml:space="preserve">ollowing: </w:t>
            </w:r>
          </w:p>
          <w:p w:rsidR="00D06D0B" w:rsidRDefault="00A74177">
            <w:pPr>
              <w:pStyle w:val="ListParagraph"/>
              <w:numPr>
                <w:ilvl w:val="0"/>
                <w:numId w:val="177"/>
              </w:numPr>
            </w:pPr>
            <w:r>
              <w:t xml:space="preserve">&lt;like-pattern-charlist-char&gt;: This adds the specified character to the character list. </w:t>
            </w:r>
          </w:p>
          <w:p w:rsidR="00D06D0B" w:rsidRDefault="00A74177">
            <w:pPr>
              <w:pStyle w:val="ListParagraph"/>
              <w:numPr>
                <w:ilvl w:val="0"/>
                <w:numId w:val="177"/>
              </w:numPr>
            </w:pPr>
            <w:r>
              <w:t xml:space="preserve">&lt;like-pattern-charlist-range&gt;: This adds a range of characters to the character list, including all characters considered greater than or equal to the first </w:t>
            </w:r>
            <w:r>
              <w:t>&lt;like-pattern-charlist-char&gt; and considered less than or equal to the second &lt;like-pattern-charlist-char&gt;. If the end character of this range is considered less than the start character, runtime error 93 (Invalid pattern string) is raised. Semantics are un</w:t>
            </w:r>
            <w:r>
              <w:t xml:space="preserve">defined if a compound character such as "æ" that can match multiple expression characters is used within a &lt;like-pattern-charlist-range&gt; when the </w:t>
            </w:r>
            <w:r>
              <w:rPr>
                <w:i/>
              </w:rPr>
              <w:t>comparison mode</w:t>
            </w:r>
            <w:r>
              <w:t xml:space="preserve"> is </w:t>
            </w:r>
            <w:r>
              <w:rPr>
                <w:i/>
              </w:rPr>
              <w:t>text-compare-mode</w:t>
            </w:r>
            <w:r>
              <w:t xml:space="preserve">.  </w:t>
            </w:r>
          </w:p>
          <w:p w:rsidR="00D06D0B" w:rsidRDefault="00A74177">
            <w:pPr>
              <w:pStyle w:val="TableBodyText"/>
              <w:spacing w:after="32" w:line="245" w:lineRule="auto"/>
            </w:pPr>
            <w:r>
              <w:t>If the optional "-" is specified at the beginning or end of &lt;like-patt</w:t>
            </w:r>
            <w:r>
              <w:t xml:space="preserve">ern-charlist&gt;, the character "-" is included in the character list. </w:t>
            </w:r>
          </w:p>
          <w:p w:rsidR="00D06D0B" w:rsidRDefault="00A74177">
            <w:pPr>
              <w:pStyle w:val="TableBodyText"/>
              <w:spacing w:after="32"/>
            </w:pPr>
            <w:r>
              <w:t xml:space="preserve"> </w:t>
            </w:r>
          </w:p>
          <w:p w:rsidR="00D06D0B" w:rsidRDefault="00A74177">
            <w:pPr>
              <w:pStyle w:val="TableBodyText"/>
              <w:spacing w:after="32"/>
            </w:pPr>
            <w:r>
              <w:t xml:space="preserve">If the optional "!" is specified at the beginning of &lt;like-pattern-charlist&gt;, this pattern element will instead match characters not in the specified character list. </w:t>
            </w:r>
          </w:p>
          <w:p w:rsidR="00D06D0B" w:rsidRDefault="00A74177">
            <w:pPr>
              <w:pStyle w:val="TableBodyText"/>
              <w:spacing w:after="32"/>
            </w:pPr>
            <w:r>
              <w:t xml:space="preserve"> </w:t>
            </w:r>
          </w:p>
          <w:p w:rsidR="00D06D0B" w:rsidRDefault="00A74177">
            <w:pPr>
              <w:pStyle w:val="TableBodyText"/>
              <w:spacing w:after="0" w:line="276" w:lineRule="auto"/>
            </w:pPr>
            <w:r>
              <w:t xml:space="preserve">When the </w:t>
            </w:r>
            <w:r>
              <w:rPr>
                <w:i/>
              </w:rPr>
              <w:t>compari</w:t>
            </w:r>
            <w:r>
              <w:rPr>
                <w:i/>
              </w:rPr>
              <w:t>son mode</w:t>
            </w:r>
            <w:r>
              <w:t xml:space="preserve"> is </w:t>
            </w:r>
            <w:r>
              <w:rPr>
                <w:i/>
              </w:rPr>
              <w:t>text-compare-mode</w:t>
            </w:r>
            <w:r>
              <w:t>, the first specified element of the character list that can match part of the actual expression character is chosen as the match. This means that the expression "æ" can be matched by the pattern "a[ef]" or "[æa]", but might no</w:t>
            </w:r>
            <w:r>
              <w:t xml:space="preserve">t be matched by the pattern "[aæ]". </w:t>
            </w:r>
          </w:p>
        </w:tc>
      </w:tr>
    </w:tbl>
    <w:p w:rsidR="00D06D0B" w:rsidRDefault="00D06D0B"/>
    <w:p w:rsidR="00D06D0B" w:rsidRDefault="00A74177">
      <w:pPr>
        <w:pStyle w:val="Heading4"/>
      </w:pPr>
      <w:bookmarkStart w:id="397" w:name="section_4730e54187474259ae76128c7024b3b8"/>
      <w:bookmarkStart w:id="398" w:name="_Toc158907495"/>
      <w:r>
        <w:t>Is Operator</w:t>
      </w:r>
      <w:bookmarkEnd w:id="397"/>
      <w:bookmarkEnd w:id="398"/>
      <w:r>
        <w:fldChar w:fldCharType="begin"/>
      </w:r>
      <w:r>
        <w:instrText xml:space="preserve"> XE "Is operator" </w:instrText>
      </w:r>
      <w:r>
        <w:fldChar w:fldCharType="end"/>
      </w:r>
      <w:r>
        <w:fldChar w:fldCharType="begin"/>
      </w:r>
      <w:r>
        <w:instrText xml:space="preserve"> XE "&lt;is-operator&gt;" </w:instrText>
      </w:r>
      <w:r>
        <w:fldChar w:fldCharType="end"/>
      </w:r>
    </w:p>
    <w:p w:rsidR="00D06D0B" w:rsidRDefault="00A74177">
      <w:r>
        <w:t xml:space="preserve">The </w:t>
      </w:r>
      <w:r>
        <w:rPr>
          <w:b/>
          <w:i/>
        </w:rPr>
        <w:t>Is</w:t>
      </w:r>
      <w:r>
        <w:rPr>
          <w:i/>
        </w:rPr>
        <w:t xml:space="preserve"> operator </w:t>
      </w:r>
      <w:r>
        <w:t xml:space="preserve">performs reference equality comparison. </w:t>
      </w:r>
    </w:p>
    <w:p w:rsidR="00D06D0B" w:rsidRDefault="00A74177">
      <w:pPr>
        <w:pStyle w:val="Code"/>
      </w:pPr>
      <w:r>
        <w:t xml:space="preserve">is-operator-expression = expression "is" expression </w:t>
      </w:r>
    </w:p>
    <w:p w:rsidR="00D06D0B" w:rsidRDefault="00A74177">
      <w:pPr>
        <w:spacing w:line="246" w:lineRule="auto"/>
        <w:ind w:left="-5"/>
      </w:pPr>
      <w:r>
        <w:rPr>
          <w:i/>
        </w:rPr>
        <w:t xml:space="preserve">Static semantics: </w:t>
      </w:r>
    </w:p>
    <w:p w:rsidR="00D06D0B" w:rsidRDefault="00A74177">
      <w:pPr>
        <w:numPr>
          <w:ilvl w:val="0"/>
          <w:numId w:val="173"/>
        </w:numPr>
      </w:pPr>
      <w:r>
        <w:lastRenderedPageBreak/>
        <w:t xml:space="preserve">Each expression MUST be classified as a value and the declared type of each expression MUST be a specific class, </w:t>
      </w:r>
      <w:r>
        <w:rPr>
          <w:b/>
        </w:rPr>
        <w:t>Object</w:t>
      </w:r>
      <w:r>
        <w:t xml:space="preserve"> or </w:t>
      </w:r>
      <w:r>
        <w:rPr>
          <w:b/>
        </w:rPr>
        <w:t>Variant</w:t>
      </w:r>
      <w:r>
        <w:t xml:space="preserve">. </w:t>
      </w:r>
    </w:p>
    <w:p w:rsidR="00D06D0B" w:rsidRDefault="00A74177">
      <w:pPr>
        <w:numPr>
          <w:ilvl w:val="0"/>
          <w:numId w:val="173"/>
        </w:numPr>
        <w:spacing w:after="272"/>
      </w:pPr>
      <w:r>
        <w:t xml:space="preserve">An </w:t>
      </w:r>
      <w:r>
        <w:rPr>
          <w:b/>
        </w:rPr>
        <w:t>Is</w:t>
      </w:r>
      <w:r>
        <w:t xml:space="preserve"> operator has a declared type of </w:t>
      </w:r>
      <w:r>
        <w:rPr>
          <w:b/>
        </w:rPr>
        <w:t>Boolean</w:t>
      </w:r>
      <w:r>
        <w:t xml:space="preserve">. </w:t>
      </w:r>
    </w:p>
    <w:p w:rsidR="00D06D0B" w:rsidRDefault="00A74177">
      <w:pPr>
        <w:spacing w:line="246" w:lineRule="auto"/>
        <w:ind w:left="-5"/>
      </w:pPr>
      <w:r>
        <w:rPr>
          <w:i/>
        </w:rPr>
        <w:t xml:space="preserve">Runtime semantics: </w:t>
      </w:r>
    </w:p>
    <w:p w:rsidR="00D06D0B" w:rsidRDefault="00A74177">
      <w:pPr>
        <w:numPr>
          <w:ilvl w:val="0"/>
          <w:numId w:val="173"/>
        </w:numPr>
      </w:pPr>
      <w:r>
        <w:t xml:space="preserve">The expression evaluates to </w:t>
      </w:r>
      <w:r>
        <w:rPr>
          <w:b/>
        </w:rPr>
        <w:t>True</w:t>
      </w:r>
      <w:r>
        <w:t xml:space="preserve"> if both values refer to the same instance or </w:t>
      </w:r>
      <w:r>
        <w:rPr>
          <w:b/>
        </w:rPr>
        <w:t>False</w:t>
      </w:r>
      <w:r>
        <w:t xml:space="preserve"> otherwise. </w:t>
      </w:r>
    </w:p>
    <w:p w:rsidR="00D06D0B" w:rsidRDefault="00A74177">
      <w:pPr>
        <w:numPr>
          <w:ilvl w:val="0"/>
          <w:numId w:val="173"/>
        </w:numPr>
        <w:spacing w:after="263"/>
      </w:pPr>
      <w:r>
        <w:t xml:space="preserve">If either expression has a value type other than a specific class or </w:t>
      </w:r>
      <w:r>
        <w:rPr>
          <w:b/>
        </w:rPr>
        <w:t>Nothing</w:t>
      </w:r>
      <w:r>
        <w:t xml:space="preserve">, runtime error 424 (Object required) is raised. </w:t>
      </w:r>
    </w:p>
    <w:p w:rsidR="00D06D0B" w:rsidRDefault="00A74177">
      <w:pPr>
        <w:pStyle w:val="Heading4"/>
      </w:pPr>
      <w:bookmarkStart w:id="399" w:name="section_2d70780d6e9947d697592b3a46b8e862"/>
      <w:bookmarkStart w:id="400" w:name="_Toc158907496"/>
      <w:r>
        <w:t>Logical Operators</w:t>
      </w:r>
      <w:bookmarkEnd w:id="399"/>
      <w:bookmarkEnd w:id="400"/>
      <w:r>
        <w:fldChar w:fldCharType="begin"/>
      </w:r>
      <w:r>
        <w:instrText xml:space="preserve"> XE "logical operators" </w:instrText>
      </w:r>
      <w:r>
        <w:fldChar w:fldCharType="end"/>
      </w:r>
      <w:r>
        <w:fldChar w:fldCharType="begin"/>
      </w:r>
      <w:r>
        <w:instrText xml:space="preserve"> XE "&lt;logical-operator&gt;</w:instrText>
      </w:r>
      <w:r>
        <w:instrText xml:space="preserve">" </w:instrText>
      </w:r>
      <w:r>
        <w:fldChar w:fldCharType="end"/>
      </w:r>
    </w:p>
    <w:p w:rsidR="00D06D0B" w:rsidRDefault="00A74177">
      <w:r>
        <w:rPr>
          <w:i/>
        </w:rPr>
        <w:t>Logical operators</w:t>
      </w:r>
      <w:r>
        <w:t xml:space="preserve"> are simple data operators that perform bitwise computations on their operands. </w:t>
      </w:r>
    </w:p>
    <w:p w:rsidR="00D06D0B" w:rsidRDefault="00A74177">
      <w:pPr>
        <w:pStyle w:val="Code"/>
      </w:pPr>
      <w:r>
        <w:t>logical-operator-expression = not-operator-expression / and-operator-expression / or-operator-expression / xor-operator-expression / imp-operator-express</w:t>
      </w:r>
      <w:r>
        <w:t xml:space="preserve">ion / eqv-operator-expression </w:t>
      </w:r>
    </w:p>
    <w:p w:rsidR="00D06D0B" w:rsidRDefault="00A74177">
      <w:pPr>
        <w:spacing w:line="246" w:lineRule="auto"/>
        <w:ind w:left="-5"/>
      </w:pPr>
      <w:r>
        <w:rPr>
          <w:i/>
        </w:rPr>
        <w:t xml:space="preserve">Static semantics: </w:t>
      </w:r>
    </w:p>
    <w:p w:rsidR="00D06D0B" w:rsidRDefault="00A74177">
      <w:pPr>
        <w:numPr>
          <w:ilvl w:val="0"/>
          <w:numId w:val="173"/>
        </w:numPr>
      </w:pPr>
      <w:r>
        <w:t xml:space="preserve">Logical operators are statically resolved as simple data operators. </w:t>
      </w:r>
    </w:p>
    <w:p w:rsidR="00D06D0B" w:rsidRDefault="00A74177">
      <w:pPr>
        <w:numPr>
          <w:ilvl w:val="0"/>
          <w:numId w:val="173"/>
        </w:numPr>
      </w:pPr>
      <w:r>
        <w:t xml:space="preserve">A logical operator is invalid if the declared type of any operand is an array or a UDT. </w:t>
      </w:r>
    </w:p>
    <w:p w:rsidR="00D06D0B" w:rsidRDefault="00A74177">
      <w:pPr>
        <w:numPr>
          <w:ilvl w:val="0"/>
          <w:numId w:val="173"/>
        </w:numPr>
        <w:spacing w:after="270"/>
      </w:pPr>
      <w:r>
        <w:t>For unary logical operators, the operator has th</w:t>
      </w:r>
      <w:r>
        <w:t xml:space="preserve">e following declared type, based on the declared type of its operand: </w:t>
      </w:r>
    </w:p>
    <w:tbl>
      <w:tblPr>
        <w:tblStyle w:val="Table-ShadedHeader"/>
        <w:tblW w:w="6380" w:type="dxa"/>
        <w:tblLook w:val="04A0" w:firstRow="1" w:lastRow="0" w:firstColumn="1" w:lastColumn="0" w:noHBand="0" w:noVBand="1"/>
      </w:tblPr>
      <w:tblGrid>
        <w:gridCol w:w="3191"/>
        <w:gridCol w:w="3189"/>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D06D0B" w:rsidRDefault="00A74177">
            <w:pPr>
              <w:pStyle w:val="TableHeaderText"/>
              <w:spacing w:after="0" w:line="276" w:lineRule="auto"/>
            </w:pPr>
            <w:r>
              <w:t xml:space="preserve">Operand Declared Type </w:t>
            </w:r>
          </w:p>
        </w:tc>
        <w:tc>
          <w:tcPr>
            <w:tcW w:w="3189" w:type="dxa"/>
          </w:tcPr>
          <w:p w:rsidR="00D06D0B" w:rsidRDefault="00A74177">
            <w:pPr>
              <w:pStyle w:val="TableHeaderText"/>
              <w:spacing w:after="0" w:line="276" w:lineRule="auto"/>
              <w:ind w:left="2"/>
            </w:pPr>
            <w:r>
              <w:t xml:space="preserve">Operator Declared Type </w:t>
            </w:r>
          </w:p>
        </w:tc>
      </w:tr>
      <w:tr w:rsidR="00D06D0B" w:rsidTr="00D06D0B">
        <w:trPr>
          <w:trHeight w:val="293"/>
        </w:trPr>
        <w:tc>
          <w:tcPr>
            <w:tcW w:w="3191" w:type="dxa"/>
          </w:tcPr>
          <w:p w:rsidR="00D06D0B" w:rsidRDefault="00A74177">
            <w:pPr>
              <w:pStyle w:val="TableBodyText"/>
              <w:spacing w:after="0" w:line="276" w:lineRule="auto"/>
            </w:pPr>
            <w:r>
              <w:rPr>
                <w:b/>
              </w:rPr>
              <w:t xml:space="preserve">Byte </w:t>
            </w:r>
          </w:p>
        </w:tc>
        <w:tc>
          <w:tcPr>
            <w:tcW w:w="3189"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1" w:type="dxa"/>
          </w:tcPr>
          <w:p w:rsidR="00D06D0B" w:rsidRDefault="00A74177">
            <w:pPr>
              <w:pStyle w:val="TableBodyText"/>
              <w:spacing w:after="0" w:line="276" w:lineRule="auto"/>
            </w:pPr>
            <w:r>
              <w:rPr>
                <w:b/>
              </w:rPr>
              <w:t xml:space="preserve">Boolean </w:t>
            </w:r>
          </w:p>
        </w:tc>
        <w:tc>
          <w:tcPr>
            <w:tcW w:w="3189" w:type="dxa"/>
          </w:tcPr>
          <w:p w:rsidR="00D06D0B" w:rsidRDefault="00A74177">
            <w:pPr>
              <w:pStyle w:val="TableBodyText"/>
              <w:spacing w:after="0" w:line="276" w:lineRule="auto"/>
              <w:ind w:left="2"/>
            </w:pPr>
            <w:r>
              <w:rPr>
                <w:b/>
              </w:rPr>
              <w:t xml:space="preserve">Boolean </w:t>
            </w:r>
          </w:p>
        </w:tc>
      </w:tr>
      <w:tr w:rsidR="00D06D0B" w:rsidTr="00D06D0B">
        <w:trPr>
          <w:trHeight w:val="288"/>
        </w:trPr>
        <w:tc>
          <w:tcPr>
            <w:tcW w:w="3191" w:type="dxa"/>
          </w:tcPr>
          <w:p w:rsidR="00D06D0B" w:rsidRDefault="00A74177">
            <w:pPr>
              <w:pStyle w:val="TableBodyText"/>
              <w:spacing w:after="0" w:line="276" w:lineRule="auto"/>
            </w:pPr>
            <w:r>
              <w:rPr>
                <w:b/>
              </w:rPr>
              <w:t xml:space="preserve">Integer </w:t>
            </w:r>
          </w:p>
        </w:tc>
        <w:tc>
          <w:tcPr>
            <w:tcW w:w="3189" w:type="dxa"/>
          </w:tcPr>
          <w:p w:rsidR="00D06D0B" w:rsidRDefault="00A74177">
            <w:pPr>
              <w:pStyle w:val="TableBodyText"/>
              <w:spacing w:after="0" w:line="276" w:lineRule="auto"/>
              <w:ind w:left="2"/>
            </w:pPr>
            <w:r>
              <w:rPr>
                <w:b/>
              </w:rPr>
              <w:t xml:space="preserve">Integer </w:t>
            </w:r>
          </w:p>
        </w:tc>
      </w:tr>
      <w:tr w:rsidR="00D06D0B" w:rsidTr="00D06D0B">
        <w:trPr>
          <w:trHeight w:val="826"/>
        </w:trPr>
        <w:tc>
          <w:tcPr>
            <w:tcW w:w="3191" w:type="dxa"/>
          </w:tcPr>
          <w:p w:rsidR="00D06D0B" w:rsidRDefault="00A7417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89" w:type="dxa"/>
          </w:tcPr>
          <w:p w:rsidR="00D06D0B" w:rsidRDefault="00A74177">
            <w:pPr>
              <w:pStyle w:val="TableBodyText"/>
              <w:spacing w:after="0" w:line="276" w:lineRule="auto"/>
              <w:ind w:left="2"/>
            </w:pPr>
            <w:r>
              <w:rPr>
                <w:b/>
              </w:rPr>
              <w:t xml:space="preserve">Long </w:t>
            </w:r>
          </w:p>
        </w:tc>
      </w:tr>
      <w:tr w:rsidR="00D06D0B" w:rsidTr="00D06D0B">
        <w:trPr>
          <w:trHeight w:val="288"/>
        </w:trPr>
        <w:tc>
          <w:tcPr>
            <w:tcW w:w="3191" w:type="dxa"/>
          </w:tcPr>
          <w:p w:rsidR="00D06D0B" w:rsidRDefault="00A74177">
            <w:pPr>
              <w:pStyle w:val="TableBodyText"/>
              <w:spacing w:after="0" w:line="276" w:lineRule="auto"/>
            </w:pPr>
            <w:r>
              <w:rPr>
                <w:b/>
              </w:rPr>
              <w:t xml:space="preserve">LongLong </w:t>
            </w:r>
          </w:p>
        </w:tc>
        <w:tc>
          <w:tcPr>
            <w:tcW w:w="3189" w:type="dxa"/>
          </w:tcPr>
          <w:p w:rsidR="00D06D0B" w:rsidRDefault="00A74177">
            <w:pPr>
              <w:pStyle w:val="TableBodyText"/>
              <w:spacing w:after="0" w:line="276" w:lineRule="auto"/>
              <w:ind w:left="2"/>
            </w:pPr>
            <w:r>
              <w:rPr>
                <w:b/>
              </w:rPr>
              <w:t xml:space="preserve">LongLong </w:t>
            </w:r>
          </w:p>
        </w:tc>
      </w:tr>
      <w:tr w:rsidR="00D06D0B" w:rsidTr="00D06D0B">
        <w:trPr>
          <w:trHeight w:val="290"/>
        </w:trPr>
        <w:tc>
          <w:tcPr>
            <w:tcW w:w="3191" w:type="dxa"/>
          </w:tcPr>
          <w:p w:rsidR="00D06D0B" w:rsidRDefault="00A74177">
            <w:pPr>
              <w:pStyle w:val="TableBodyText"/>
              <w:spacing w:after="0" w:line="276" w:lineRule="auto"/>
            </w:pPr>
            <w:r>
              <w:rPr>
                <w:b/>
              </w:rPr>
              <w:t xml:space="preserve">Variant </w:t>
            </w:r>
          </w:p>
        </w:tc>
        <w:tc>
          <w:tcPr>
            <w:tcW w:w="3189" w:type="dxa"/>
          </w:tcPr>
          <w:p w:rsidR="00D06D0B" w:rsidRDefault="00A74177">
            <w:pPr>
              <w:pStyle w:val="TableBodyText"/>
              <w:spacing w:after="0" w:line="276" w:lineRule="auto"/>
              <w:ind w:left="2"/>
            </w:pPr>
            <w:r>
              <w:rPr>
                <w:b/>
              </w:rPr>
              <w:t xml:space="preserve">Variant </w:t>
            </w:r>
          </w:p>
        </w:tc>
      </w:tr>
    </w:tbl>
    <w:p w:rsidR="00D06D0B" w:rsidRDefault="00A74177">
      <w:pPr>
        <w:spacing w:after="44"/>
      </w:pPr>
      <w:r>
        <w:t xml:space="preserve"> </w:t>
      </w:r>
    </w:p>
    <w:p w:rsidR="00D06D0B" w:rsidRDefault="00A74177">
      <w:pPr>
        <w:numPr>
          <w:ilvl w:val="0"/>
          <w:numId w:val="173"/>
        </w:numPr>
        <w:spacing w:after="270"/>
      </w:pPr>
      <w:r>
        <w:t xml:space="preserve">For binary logical operators, the operator has the following declared type, based on the declared type of its operands: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Declared Type </w:t>
            </w:r>
          </w:p>
        </w:tc>
        <w:tc>
          <w:tcPr>
            <w:tcW w:w="3192" w:type="dxa"/>
          </w:tcPr>
          <w:p w:rsidR="00D06D0B" w:rsidRDefault="00A74177">
            <w:pPr>
              <w:pStyle w:val="TableHeaderText"/>
              <w:spacing w:after="0" w:line="276" w:lineRule="auto"/>
              <w:ind w:left="2"/>
            </w:pPr>
            <w:r>
              <w:t xml:space="preserve">Right Operand Declared Type </w:t>
            </w:r>
          </w:p>
        </w:tc>
        <w:tc>
          <w:tcPr>
            <w:tcW w:w="3190" w:type="dxa"/>
          </w:tcPr>
          <w:p w:rsidR="00D06D0B" w:rsidRDefault="00A74177">
            <w:pPr>
              <w:pStyle w:val="TableHeaderText"/>
              <w:spacing w:after="0" w:line="276" w:lineRule="auto"/>
              <w:ind w:left="2"/>
            </w:pPr>
            <w:r>
              <w:t xml:space="preserve">Operator Declared Type </w:t>
            </w:r>
          </w:p>
        </w:tc>
      </w:tr>
      <w:tr w:rsidR="00D06D0B" w:rsidTr="00D06D0B">
        <w:trPr>
          <w:trHeight w:val="290"/>
        </w:trPr>
        <w:tc>
          <w:tcPr>
            <w:tcW w:w="3191"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 xml:space="preserve">Byte </w:t>
            </w:r>
          </w:p>
        </w:tc>
        <w:tc>
          <w:tcPr>
            <w:tcW w:w="3190"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1" w:type="dxa"/>
          </w:tcPr>
          <w:p w:rsidR="00D06D0B" w:rsidRDefault="00A74177">
            <w:pPr>
              <w:pStyle w:val="TableBodyText"/>
              <w:spacing w:after="0" w:line="276" w:lineRule="auto"/>
            </w:pPr>
            <w:r>
              <w:rPr>
                <w:b/>
              </w:rPr>
              <w:t xml:space="preserve">Boolean </w:t>
            </w:r>
          </w:p>
        </w:tc>
        <w:tc>
          <w:tcPr>
            <w:tcW w:w="3192" w:type="dxa"/>
          </w:tcPr>
          <w:p w:rsidR="00D06D0B" w:rsidRDefault="00A74177">
            <w:pPr>
              <w:pStyle w:val="TableBodyText"/>
              <w:spacing w:after="0" w:line="276" w:lineRule="auto"/>
            </w:pPr>
            <w:r>
              <w:rPr>
                <w:b/>
              </w:rPr>
              <w:t xml:space="preserve">Boolean </w:t>
            </w:r>
          </w:p>
        </w:tc>
        <w:tc>
          <w:tcPr>
            <w:tcW w:w="3190" w:type="dxa"/>
          </w:tcPr>
          <w:p w:rsidR="00D06D0B" w:rsidRDefault="00A74177">
            <w:pPr>
              <w:pStyle w:val="TableBodyText"/>
              <w:spacing w:after="0" w:line="276" w:lineRule="auto"/>
            </w:pPr>
            <w:r>
              <w:rPr>
                <w:b/>
              </w:rPr>
              <w:t xml:space="preserve">Boolean </w:t>
            </w:r>
          </w:p>
        </w:tc>
      </w:tr>
      <w:tr w:rsidR="00D06D0B" w:rsidTr="00D06D0B">
        <w:trPr>
          <w:trHeight w:val="288"/>
        </w:trPr>
        <w:tc>
          <w:tcPr>
            <w:tcW w:w="3191" w:type="dxa"/>
          </w:tcPr>
          <w:p w:rsidR="00D06D0B" w:rsidRDefault="00A74177">
            <w:pPr>
              <w:pStyle w:val="TableBodyText"/>
              <w:spacing w:after="0" w:line="276" w:lineRule="auto"/>
            </w:pPr>
            <w:r>
              <w:rPr>
                <w:b/>
              </w:rPr>
              <w:t>Byte</w:t>
            </w:r>
            <w:r>
              <w:rPr>
                <w:i/>
              </w:rPr>
              <w:t xml:space="preserve"> or </w:t>
            </w:r>
            <w:r>
              <w:rPr>
                <w:b/>
              </w:rPr>
              <w:t xml:space="preserve">Integer </w:t>
            </w:r>
          </w:p>
        </w:tc>
        <w:tc>
          <w:tcPr>
            <w:tcW w:w="3192"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190" w:type="dxa"/>
          </w:tcPr>
          <w:p w:rsidR="00D06D0B" w:rsidRDefault="00A74177">
            <w:pPr>
              <w:pStyle w:val="TableBodyText"/>
              <w:spacing w:after="0" w:line="276" w:lineRule="auto"/>
            </w:pPr>
            <w:r>
              <w:rPr>
                <w:b/>
              </w:rPr>
              <w:t xml:space="preserve">Integer </w:t>
            </w:r>
          </w:p>
        </w:tc>
      </w:tr>
      <w:tr w:rsidR="00D06D0B" w:rsidTr="00D06D0B">
        <w:trPr>
          <w:trHeight w:val="288"/>
        </w:trPr>
        <w:tc>
          <w:tcPr>
            <w:tcW w:w="3191" w:type="dxa"/>
          </w:tcPr>
          <w:p w:rsidR="00D06D0B" w:rsidRDefault="00A74177">
            <w:pPr>
              <w:pStyle w:val="TableBodyText"/>
              <w:spacing w:after="0" w:line="276" w:lineRule="auto"/>
            </w:pPr>
            <w:r>
              <w:rPr>
                <w:b/>
              </w:rPr>
              <w:t>Boolean</w:t>
            </w:r>
            <w:r>
              <w:rPr>
                <w:i/>
              </w:rPr>
              <w:t xml:space="preserve"> or </w:t>
            </w:r>
            <w:r>
              <w:rPr>
                <w:b/>
              </w:rPr>
              <w:t xml:space="preserve">Integer </w:t>
            </w:r>
          </w:p>
        </w:tc>
        <w:tc>
          <w:tcPr>
            <w:tcW w:w="3192" w:type="dxa"/>
          </w:tcPr>
          <w:p w:rsidR="00D06D0B" w:rsidRDefault="00A74177">
            <w:pPr>
              <w:pStyle w:val="TableBodyText"/>
              <w:spacing w:after="0" w:line="276" w:lineRule="auto"/>
            </w:pPr>
            <w:r>
              <w:rPr>
                <w:b/>
              </w:rPr>
              <w:t>Byte</w:t>
            </w:r>
            <w:r>
              <w:rPr>
                <w:i/>
              </w:rPr>
              <w:t xml:space="preserve"> or </w:t>
            </w:r>
            <w:r>
              <w:rPr>
                <w:b/>
              </w:rPr>
              <w:t xml:space="preserve">Integer </w:t>
            </w:r>
          </w:p>
        </w:tc>
        <w:tc>
          <w:tcPr>
            <w:tcW w:w="3190" w:type="dxa"/>
          </w:tcPr>
          <w:p w:rsidR="00D06D0B" w:rsidRDefault="00A74177">
            <w:pPr>
              <w:pStyle w:val="TableBodyText"/>
              <w:spacing w:after="0" w:line="276" w:lineRule="auto"/>
            </w:pPr>
            <w:r>
              <w:rPr>
                <w:b/>
              </w:rPr>
              <w:t xml:space="preserve">Integer </w:t>
            </w:r>
          </w:p>
        </w:tc>
      </w:tr>
      <w:tr w:rsidR="00D06D0B" w:rsidTr="00D06D0B">
        <w:trPr>
          <w:trHeight w:val="826"/>
        </w:trPr>
        <w:tc>
          <w:tcPr>
            <w:tcW w:w="3191" w:type="dxa"/>
          </w:tcPr>
          <w:p w:rsidR="00D06D0B" w:rsidRDefault="00A74177">
            <w:pPr>
              <w:pStyle w:val="TableBodyText"/>
              <w:spacing w:after="0" w:line="276" w:lineRule="auto"/>
            </w:pPr>
            <w:r>
              <w:rPr>
                <w:i/>
              </w:rPr>
              <w:lastRenderedPageBreak/>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2" w:type="dxa"/>
          </w:tcPr>
          <w:p w:rsidR="00D06D0B" w:rsidRDefault="00A74177">
            <w:pPr>
              <w:pStyle w:val="TableBodyText"/>
              <w:spacing w:after="32"/>
            </w:pPr>
            <w:r>
              <w:rPr>
                <w:i/>
              </w:rPr>
              <w:t xml:space="preserve">Any numeric type except </w:t>
            </w:r>
          </w:p>
          <w:p w:rsidR="00D06D0B" w:rsidRDefault="00A7417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D06D0B" w:rsidRDefault="00A74177">
            <w:pPr>
              <w:pStyle w:val="TableBodyText"/>
              <w:spacing w:after="0" w:line="276" w:lineRule="auto"/>
            </w:pPr>
            <w:r>
              <w:rPr>
                <w:b/>
              </w:rPr>
              <w:t xml:space="preserve">Long </w:t>
            </w:r>
          </w:p>
        </w:tc>
      </w:tr>
      <w:tr w:rsidR="00D06D0B" w:rsidTr="00D06D0B">
        <w:trPr>
          <w:trHeight w:val="826"/>
        </w:trPr>
        <w:tc>
          <w:tcPr>
            <w:tcW w:w="3191" w:type="dxa"/>
          </w:tcPr>
          <w:p w:rsidR="00D06D0B" w:rsidRDefault="00A74177">
            <w:pPr>
              <w:pStyle w:val="TableBodyText"/>
              <w:spacing w:after="32"/>
            </w:pPr>
            <w:r>
              <w:rPr>
                <w:i/>
              </w:rPr>
              <w:t xml:space="preserve">Any numeric type except </w:t>
            </w:r>
          </w:p>
          <w:p w:rsidR="00D06D0B" w:rsidRDefault="00A74177">
            <w:pPr>
              <w:pStyle w:val="TableBodyText"/>
              <w:spacing w:after="0" w:line="276" w:lineRule="auto"/>
            </w:pPr>
            <w:r>
              <w:rPr>
                <w:b/>
              </w:rPr>
              <w:t>LongLong</w:t>
            </w:r>
            <w:r>
              <w:rPr>
                <w:i/>
              </w:rPr>
              <w:t xml:space="preserv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pPr>
            <w:r>
              <w:rPr>
                <w:i/>
              </w:rPr>
              <w:t xml:space="preserve">Any floating-point or fixed-point numeric type, </w:t>
            </w:r>
            <w:r>
              <w:rPr>
                <w:b/>
              </w:rPr>
              <w:t>Long</w:t>
            </w:r>
            <w:r>
              <w:rPr>
                <w:i/>
              </w:rPr>
              <w:t>,</w:t>
            </w:r>
            <w:r>
              <w:rPr>
                <w:b/>
              </w:rPr>
              <w:t xml:space="preserve"> String</w:t>
            </w:r>
            <w:r>
              <w:rPr>
                <w:i/>
              </w:rPr>
              <w:t xml:space="preserve">, </w:t>
            </w:r>
            <w:r>
              <w:rPr>
                <w:b/>
              </w:rPr>
              <w:t xml:space="preserve">String * </w:t>
            </w:r>
            <w:r>
              <w:rPr>
                <w:i/>
              </w:rPr>
              <w:t>length</w:t>
            </w:r>
            <w:r>
              <w:t xml:space="preserve"> </w:t>
            </w:r>
            <w:r>
              <w:rPr>
                <w:i/>
              </w:rPr>
              <w:t xml:space="preserve">or </w:t>
            </w:r>
            <w:r>
              <w:rPr>
                <w:b/>
              </w:rPr>
              <w:t xml:space="preserve">Date </w:t>
            </w:r>
          </w:p>
        </w:tc>
        <w:tc>
          <w:tcPr>
            <w:tcW w:w="3190" w:type="dxa"/>
          </w:tcPr>
          <w:p w:rsidR="00D06D0B" w:rsidRDefault="00A74177">
            <w:pPr>
              <w:pStyle w:val="TableBodyText"/>
              <w:spacing w:after="0" w:line="276" w:lineRule="auto"/>
            </w:pPr>
            <w:r>
              <w:rPr>
                <w:b/>
              </w:rPr>
              <w:t xml:space="preserve">Long </w:t>
            </w:r>
          </w:p>
        </w:tc>
      </w:tr>
      <w:tr w:rsidR="00D06D0B" w:rsidTr="00D06D0B">
        <w:trPr>
          <w:trHeight w:val="557"/>
        </w:trPr>
        <w:tc>
          <w:tcPr>
            <w:tcW w:w="3191" w:type="dxa"/>
          </w:tcPr>
          <w:p w:rsidR="00D06D0B" w:rsidRDefault="00A74177">
            <w:pPr>
              <w:pStyle w:val="TableBodyText"/>
              <w:spacing w:after="0" w:line="276" w:lineRule="auto"/>
            </w:pPr>
            <w:r>
              <w:rPr>
                <w:b/>
              </w:rPr>
              <w:t xml:space="preserve">LongLong </w:t>
            </w:r>
          </w:p>
        </w:tc>
        <w:tc>
          <w:tcPr>
            <w:tcW w:w="3192"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0" w:type="dxa"/>
          </w:tcPr>
          <w:p w:rsidR="00D06D0B" w:rsidRDefault="00A74177">
            <w:pPr>
              <w:pStyle w:val="TableBodyText"/>
              <w:spacing w:after="0" w:line="276" w:lineRule="auto"/>
            </w:pPr>
            <w:r>
              <w:rPr>
                <w:b/>
              </w:rPr>
              <w:t xml:space="preserve">LongLong </w:t>
            </w:r>
          </w:p>
        </w:tc>
      </w:tr>
      <w:tr w:rsidR="00D06D0B" w:rsidTr="00D06D0B">
        <w:trPr>
          <w:trHeight w:val="557"/>
        </w:trPr>
        <w:tc>
          <w:tcPr>
            <w:tcW w:w="3191" w:type="dxa"/>
          </w:tcPr>
          <w:p w:rsidR="00D06D0B" w:rsidRDefault="00A74177">
            <w:pPr>
              <w:pStyle w:val="TableBodyText"/>
              <w:spacing w:after="0" w:line="276" w:lineRule="auto"/>
            </w:pPr>
            <w:r>
              <w:rPr>
                <w:i/>
              </w:rPr>
              <w:t xml:space="preserve">Any numeric type, </w:t>
            </w:r>
            <w:r>
              <w:rPr>
                <w:b/>
              </w:rPr>
              <w:t>String</w:t>
            </w:r>
            <w:r>
              <w:rPr>
                <w:i/>
              </w:rPr>
              <w:t xml:space="preserve">, </w:t>
            </w:r>
            <w:r>
              <w:rPr>
                <w:b/>
              </w:rPr>
              <w:t xml:space="preserve">String * </w:t>
            </w:r>
            <w:r>
              <w:rPr>
                <w:i/>
              </w:rPr>
              <w:t xml:space="preserve">length or </w:t>
            </w:r>
            <w:r>
              <w:rPr>
                <w:b/>
              </w:rPr>
              <w:t xml:space="preserve">Date </w:t>
            </w:r>
          </w:p>
        </w:tc>
        <w:tc>
          <w:tcPr>
            <w:tcW w:w="3192" w:type="dxa"/>
          </w:tcPr>
          <w:p w:rsidR="00D06D0B" w:rsidRDefault="00A74177">
            <w:pPr>
              <w:pStyle w:val="TableBodyText"/>
              <w:spacing w:after="0" w:line="276" w:lineRule="auto"/>
            </w:pPr>
            <w:r>
              <w:rPr>
                <w:b/>
              </w:rPr>
              <w:t xml:space="preserve">LongLong </w:t>
            </w:r>
          </w:p>
        </w:tc>
        <w:tc>
          <w:tcPr>
            <w:tcW w:w="3190" w:type="dxa"/>
          </w:tcPr>
          <w:p w:rsidR="00D06D0B" w:rsidRDefault="00A74177">
            <w:pPr>
              <w:pStyle w:val="TableBodyText"/>
              <w:spacing w:after="0" w:line="276" w:lineRule="auto"/>
            </w:pPr>
            <w:r>
              <w:rPr>
                <w:b/>
              </w:rPr>
              <w:t xml:space="preserve">LongLong </w:t>
            </w:r>
          </w:p>
        </w:tc>
      </w:tr>
      <w:tr w:rsidR="00D06D0B" w:rsidTr="00D06D0B">
        <w:trPr>
          <w:trHeight w:val="291"/>
        </w:trPr>
        <w:tc>
          <w:tcPr>
            <w:tcW w:w="3191" w:type="dxa"/>
          </w:tcPr>
          <w:p w:rsidR="00D06D0B" w:rsidRDefault="00A74177">
            <w:pPr>
              <w:pStyle w:val="TableBodyText"/>
              <w:spacing w:after="0" w:line="276" w:lineRule="auto"/>
            </w:pPr>
            <w:r>
              <w:rPr>
                <w:i/>
              </w:rPr>
              <w:t xml:space="preserve">Any type except an array or UDT </w:t>
            </w:r>
          </w:p>
        </w:tc>
        <w:tc>
          <w:tcPr>
            <w:tcW w:w="3192" w:type="dxa"/>
          </w:tcPr>
          <w:p w:rsidR="00D06D0B" w:rsidRDefault="00A74177">
            <w:pPr>
              <w:pStyle w:val="TableBodyText"/>
              <w:spacing w:after="0" w:line="276" w:lineRule="auto"/>
            </w:pPr>
            <w:r>
              <w:rPr>
                <w:b/>
              </w:rPr>
              <w:t xml:space="preserve">Variant </w:t>
            </w:r>
          </w:p>
        </w:tc>
        <w:tc>
          <w:tcPr>
            <w:tcW w:w="3190" w:type="dxa"/>
          </w:tcPr>
          <w:p w:rsidR="00D06D0B" w:rsidRDefault="00A74177">
            <w:pPr>
              <w:pStyle w:val="TableBodyText"/>
              <w:spacing w:after="0" w:line="276" w:lineRule="auto"/>
            </w:pPr>
            <w:r>
              <w:rPr>
                <w:b/>
              </w:rPr>
              <w:t xml:space="preserve">Variant </w:t>
            </w:r>
          </w:p>
        </w:tc>
      </w:tr>
    </w:tbl>
    <w:p w:rsidR="00D06D0B" w:rsidRDefault="00A74177">
      <w:pPr>
        <w:spacing w:after="30"/>
      </w:pPr>
      <w:r>
        <w:t xml:space="preserve"> </w:t>
      </w:r>
    </w:p>
    <w:p w:rsidR="00D06D0B" w:rsidRDefault="00A74177">
      <w:pPr>
        <w:spacing w:line="246" w:lineRule="auto"/>
        <w:ind w:left="-5"/>
      </w:pPr>
      <w:r>
        <w:rPr>
          <w:i/>
        </w:rPr>
        <w:t xml:space="preserve">Runtime semantics: </w:t>
      </w:r>
    </w:p>
    <w:p w:rsidR="00D06D0B" w:rsidRDefault="00A74177">
      <w:pPr>
        <w:numPr>
          <w:ilvl w:val="0"/>
          <w:numId w:val="173"/>
        </w:numPr>
      </w:pPr>
      <w:r>
        <w:t>Logical operators are first evaluated as simple data operators.</w:t>
      </w:r>
      <w:r>
        <w:rPr>
          <w:i/>
        </w:rPr>
        <w:t xml:space="preserve"> </w:t>
      </w:r>
    </w:p>
    <w:p w:rsidR="00D06D0B" w:rsidRDefault="00A74177">
      <w:pPr>
        <w:numPr>
          <w:ilvl w:val="0"/>
          <w:numId w:val="173"/>
        </w:numPr>
      </w:pPr>
      <w:r>
        <w:t xml:space="preserve">If the value type of any operand is an array, UDT or </w:t>
      </w:r>
      <w:r>
        <w:rPr>
          <w:b/>
        </w:rPr>
        <w:t>Error</w:t>
      </w:r>
      <w:r>
        <w:t>, runtime error 13 (Type mismatch) is raised.</w:t>
      </w:r>
      <w:r>
        <w:rPr>
          <w:i/>
        </w:rPr>
        <w:t xml:space="preserve"> </w:t>
      </w:r>
    </w:p>
    <w:p w:rsidR="00D06D0B" w:rsidRDefault="00A74177">
      <w:pPr>
        <w:numPr>
          <w:ilvl w:val="0"/>
          <w:numId w:val="173"/>
        </w:numPr>
      </w:pPr>
      <w:r>
        <w:t>Before evaluating the logical operator, its non-</w:t>
      </w:r>
      <w:r>
        <w:rPr>
          <w:b/>
        </w:rPr>
        <w:t>Null</w:t>
      </w:r>
      <w:r>
        <w:t xml:space="preserve"> operands undergo </w:t>
      </w:r>
      <w:r>
        <w:rPr>
          <w:b/>
        </w:rPr>
        <w:t>Let</w:t>
      </w:r>
      <w:r>
        <w:t xml:space="preserve">-coercion to the operator’s </w:t>
      </w:r>
      <w:r>
        <w:rPr>
          <w:i/>
        </w:rPr>
        <w:t>effective value type</w:t>
      </w:r>
      <w:r>
        <w:t xml:space="preserve">. </w:t>
      </w:r>
    </w:p>
    <w:p w:rsidR="00D06D0B" w:rsidRDefault="00A74177">
      <w:pPr>
        <w:numPr>
          <w:ilvl w:val="0"/>
          <w:numId w:val="173"/>
        </w:numPr>
        <w:spacing w:after="270"/>
      </w:pPr>
      <w:r>
        <w:t>For unary logical operators</w:t>
      </w:r>
      <w:r>
        <w:t xml:space="preserve">, the effective value type is determined as follows, based on the value type of the operand: </w:t>
      </w:r>
    </w:p>
    <w:tbl>
      <w:tblPr>
        <w:tblStyle w:val="Table-ShadedHeader"/>
        <w:tblW w:w="6380" w:type="dxa"/>
        <w:tblLook w:val="04A0" w:firstRow="1" w:lastRow="0" w:firstColumn="1" w:lastColumn="0" w:noHBand="0" w:noVBand="1"/>
      </w:tblPr>
      <w:tblGrid>
        <w:gridCol w:w="3191"/>
        <w:gridCol w:w="3189"/>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D06D0B" w:rsidRDefault="00A74177">
            <w:pPr>
              <w:pStyle w:val="TableHeaderText"/>
              <w:spacing w:after="0" w:line="276" w:lineRule="auto"/>
            </w:pPr>
            <w:r>
              <w:t xml:space="preserve">Operand Value Type </w:t>
            </w:r>
          </w:p>
        </w:tc>
        <w:tc>
          <w:tcPr>
            <w:tcW w:w="3189" w:type="dxa"/>
          </w:tcPr>
          <w:p w:rsidR="00D06D0B" w:rsidRDefault="00A74177">
            <w:pPr>
              <w:pStyle w:val="TableHeaderText"/>
              <w:spacing w:after="0" w:line="276" w:lineRule="auto"/>
              <w:ind w:left="2"/>
            </w:pPr>
            <w:r>
              <w:t xml:space="preserve">Effective Value Type </w:t>
            </w:r>
          </w:p>
        </w:tc>
      </w:tr>
      <w:tr w:rsidR="00D06D0B" w:rsidTr="00D06D0B">
        <w:trPr>
          <w:trHeight w:val="293"/>
        </w:trPr>
        <w:tc>
          <w:tcPr>
            <w:tcW w:w="3191" w:type="dxa"/>
          </w:tcPr>
          <w:p w:rsidR="00D06D0B" w:rsidRDefault="00A74177">
            <w:pPr>
              <w:pStyle w:val="TableBodyText"/>
              <w:spacing w:after="0" w:line="276" w:lineRule="auto"/>
            </w:pPr>
            <w:r>
              <w:rPr>
                <w:b/>
              </w:rPr>
              <w:t xml:space="preserve">Byte </w:t>
            </w:r>
          </w:p>
        </w:tc>
        <w:tc>
          <w:tcPr>
            <w:tcW w:w="3189"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1" w:type="dxa"/>
          </w:tcPr>
          <w:p w:rsidR="00D06D0B" w:rsidRDefault="00A74177">
            <w:pPr>
              <w:pStyle w:val="TableBodyText"/>
              <w:spacing w:after="0" w:line="276" w:lineRule="auto"/>
            </w:pPr>
            <w:r>
              <w:rPr>
                <w:b/>
              </w:rPr>
              <w:t>Boolean</w:t>
            </w:r>
            <w:r>
              <w:rPr>
                <w:i/>
              </w:rPr>
              <w:t xml:space="preserve"> or </w:t>
            </w:r>
            <w:r>
              <w:rPr>
                <w:b/>
              </w:rPr>
              <w:t>Integer</w:t>
            </w:r>
            <w:r>
              <w:rPr>
                <w:i/>
              </w:rPr>
              <w:t xml:space="preserve"> or </w:t>
            </w:r>
            <w:r>
              <w:rPr>
                <w:b/>
              </w:rPr>
              <w:t xml:space="preserve">Empty </w:t>
            </w:r>
          </w:p>
        </w:tc>
        <w:tc>
          <w:tcPr>
            <w:tcW w:w="3189" w:type="dxa"/>
          </w:tcPr>
          <w:p w:rsidR="00D06D0B" w:rsidRDefault="00A74177">
            <w:pPr>
              <w:pStyle w:val="TableBodyText"/>
              <w:spacing w:after="0" w:line="276" w:lineRule="auto"/>
              <w:ind w:left="2"/>
            </w:pPr>
            <w:r>
              <w:rPr>
                <w:b/>
              </w:rPr>
              <w:t xml:space="preserve">Integer </w:t>
            </w:r>
          </w:p>
        </w:tc>
      </w:tr>
      <w:tr w:rsidR="00D06D0B" w:rsidTr="00D06D0B">
        <w:trPr>
          <w:trHeight w:val="288"/>
        </w:trPr>
        <w:tc>
          <w:tcPr>
            <w:tcW w:w="3191" w:type="dxa"/>
          </w:tcPr>
          <w:p w:rsidR="00D06D0B" w:rsidRDefault="00A74177">
            <w:pPr>
              <w:pStyle w:val="TableBodyText"/>
              <w:spacing w:after="0" w:line="276" w:lineRule="auto"/>
            </w:pPr>
            <w:r>
              <w:rPr>
                <w:b/>
              </w:rPr>
              <w:t xml:space="preserve">Long </w:t>
            </w:r>
          </w:p>
        </w:tc>
        <w:tc>
          <w:tcPr>
            <w:tcW w:w="3189" w:type="dxa"/>
          </w:tcPr>
          <w:p w:rsidR="00D06D0B" w:rsidRDefault="00A74177">
            <w:pPr>
              <w:pStyle w:val="TableBodyText"/>
              <w:spacing w:after="0" w:line="276" w:lineRule="auto"/>
              <w:ind w:left="2"/>
            </w:pPr>
            <w:r>
              <w:rPr>
                <w:b/>
              </w:rPr>
              <w:t xml:space="preserve">Long </w:t>
            </w:r>
          </w:p>
        </w:tc>
      </w:tr>
      <w:tr w:rsidR="00D06D0B" w:rsidTr="00D06D0B">
        <w:trPr>
          <w:trHeight w:val="288"/>
        </w:trPr>
        <w:tc>
          <w:tcPr>
            <w:tcW w:w="3191" w:type="dxa"/>
          </w:tcPr>
          <w:p w:rsidR="00D06D0B" w:rsidRDefault="00A74177">
            <w:pPr>
              <w:pStyle w:val="TableBodyText"/>
              <w:spacing w:after="0" w:line="276" w:lineRule="auto"/>
            </w:pPr>
            <w:r>
              <w:rPr>
                <w:b/>
              </w:rPr>
              <w:t xml:space="preserve">LongLong </w:t>
            </w:r>
          </w:p>
        </w:tc>
        <w:tc>
          <w:tcPr>
            <w:tcW w:w="3189" w:type="dxa"/>
          </w:tcPr>
          <w:p w:rsidR="00D06D0B" w:rsidRDefault="00A74177">
            <w:pPr>
              <w:pStyle w:val="TableBodyText"/>
              <w:spacing w:after="0" w:line="276" w:lineRule="auto"/>
              <w:ind w:left="2"/>
            </w:pPr>
            <w:r>
              <w:rPr>
                <w:b/>
              </w:rPr>
              <w:t xml:space="preserve">LongLong </w:t>
            </w:r>
          </w:p>
        </w:tc>
      </w:tr>
      <w:tr w:rsidR="00D06D0B" w:rsidTr="00D06D0B">
        <w:trPr>
          <w:trHeight w:val="290"/>
        </w:trPr>
        <w:tc>
          <w:tcPr>
            <w:tcW w:w="3191" w:type="dxa"/>
          </w:tcPr>
          <w:p w:rsidR="00D06D0B" w:rsidRDefault="00A74177">
            <w:pPr>
              <w:pStyle w:val="TableBodyText"/>
              <w:spacing w:after="0" w:line="276" w:lineRule="auto"/>
            </w:pPr>
            <w:r>
              <w:rPr>
                <w:b/>
              </w:rPr>
              <w:t xml:space="preserve">Single </w:t>
            </w:r>
          </w:p>
        </w:tc>
        <w:tc>
          <w:tcPr>
            <w:tcW w:w="3189" w:type="dxa"/>
          </w:tcPr>
          <w:p w:rsidR="00D06D0B" w:rsidRDefault="00A74177">
            <w:pPr>
              <w:pStyle w:val="TableBodyText"/>
              <w:spacing w:after="0" w:line="276" w:lineRule="auto"/>
              <w:ind w:left="2"/>
            </w:pPr>
            <w:r>
              <w:rPr>
                <w:b/>
              </w:rPr>
              <w:t xml:space="preserve">Single </w:t>
            </w:r>
          </w:p>
        </w:tc>
      </w:tr>
      <w:tr w:rsidR="00D06D0B" w:rsidTr="00D06D0B">
        <w:trPr>
          <w:trHeight w:val="288"/>
        </w:trPr>
        <w:tc>
          <w:tcPr>
            <w:tcW w:w="3191" w:type="dxa"/>
          </w:tcPr>
          <w:p w:rsidR="00D06D0B" w:rsidRDefault="00A74177">
            <w:pPr>
              <w:pStyle w:val="TableBodyText"/>
              <w:spacing w:after="0" w:line="276" w:lineRule="auto"/>
            </w:pPr>
            <w:r>
              <w:rPr>
                <w:b/>
              </w:rPr>
              <w:t>Double</w:t>
            </w:r>
            <w:r>
              <w:rPr>
                <w:i/>
              </w:rPr>
              <w:t xml:space="preserve"> or </w:t>
            </w:r>
            <w:r>
              <w:rPr>
                <w:b/>
              </w:rPr>
              <w:t xml:space="preserve">String </w:t>
            </w:r>
          </w:p>
        </w:tc>
        <w:tc>
          <w:tcPr>
            <w:tcW w:w="3189" w:type="dxa"/>
          </w:tcPr>
          <w:p w:rsidR="00D06D0B" w:rsidRDefault="00A74177">
            <w:pPr>
              <w:pStyle w:val="TableBodyText"/>
              <w:spacing w:after="0" w:line="276" w:lineRule="auto"/>
              <w:ind w:left="2"/>
            </w:pPr>
            <w:r>
              <w:rPr>
                <w:b/>
              </w:rPr>
              <w:t xml:space="preserve">Double </w:t>
            </w:r>
          </w:p>
        </w:tc>
      </w:tr>
      <w:tr w:rsidR="00D06D0B" w:rsidTr="00D06D0B">
        <w:trPr>
          <w:trHeight w:val="288"/>
        </w:trPr>
        <w:tc>
          <w:tcPr>
            <w:tcW w:w="3191" w:type="dxa"/>
          </w:tcPr>
          <w:p w:rsidR="00D06D0B" w:rsidRDefault="00A74177">
            <w:pPr>
              <w:pStyle w:val="TableBodyText"/>
              <w:spacing w:after="0" w:line="276" w:lineRule="auto"/>
            </w:pPr>
            <w:r>
              <w:rPr>
                <w:b/>
              </w:rPr>
              <w:t xml:space="preserve">Currency </w:t>
            </w:r>
          </w:p>
        </w:tc>
        <w:tc>
          <w:tcPr>
            <w:tcW w:w="3189" w:type="dxa"/>
          </w:tcPr>
          <w:p w:rsidR="00D06D0B" w:rsidRDefault="00A74177">
            <w:pPr>
              <w:pStyle w:val="TableBodyText"/>
              <w:spacing w:after="0" w:line="276" w:lineRule="auto"/>
              <w:ind w:left="2"/>
            </w:pPr>
            <w:r>
              <w:rPr>
                <w:b/>
              </w:rPr>
              <w:t xml:space="preserve">Currency </w:t>
            </w:r>
          </w:p>
        </w:tc>
      </w:tr>
      <w:tr w:rsidR="00D06D0B" w:rsidTr="00D06D0B">
        <w:trPr>
          <w:trHeight w:val="557"/>
        </w:trPr>
        <w:tc>
          <w:tcPr>
            <w:tcW w:w="3191" w:type="dxa"/>
          </w:tcPr>
          <w:p w:rsidR="00D06D0B" w:rsidRDefault="00A74177">
            <w:pPr>
              <w:pStyle w:val="TableBodyText"/>
              <w:spacing w:after="0" w:line="276" w:lineRule="auto"/>
            </w:pPr>
            <w:r>
              <w:rPr>
                <w:b/>
              </w:rPr>
              <w:t xml:space="preserve">Date </w:t>
            </w:r>
          </w:p>
        </w:tc>
        <w:tc>
          <w:tcPr>
            <w:tcW w:w="3189" w:type="dxa"/>
          </w:tcPr>
          <w:p w:rsidR="00D06D0B" w:rsidRDefault="00A74177">
            <w:pPr>
              <w:pStyle w:val="TableBodyText"/>
              <w:spacing w:after="0" w:line="276" w:lineRule="auto"/>
              <w:ind w:left="2"/>
            </w:pPr>
            <w:r>
              <w:rPr>
                <w:b/>
              </w:rPr>
              <w:t>Date</w:t>
            </w:r>
            <w:r>
              <w:t xml:space="preserve"> </w:t>
            </w:r>
            <w:r>
              <w:rPr>
                <w:i/>
              </w:rPr>
              <w:t xml:space="preserve">(however, the operand is </w:t>
            </w:r>
            <w:r>
              <w:rPr>
                <w:b/>
                <w:i/>
              </w:rPr>
              <w:t>Let</w:t>
            </w:r>
            <w:r>
              <w:rPr>
                <w:i/>
              </w:rPr>
              <w:t xml:space="preserve">-coerced to </w:t>
            </w:r>
            <w:r>
              <w:rPr>
                <w:b/>
                <w:i/>
              </w:rPr>
              <w:t>Double</w:t>
            </w:r>
            <w:r>
              <w:rPr>
                <w:i/>
              </w:rPr>
              <w:t xml:space="preserve"> instead)</w:t>
            </w:r>
            <w: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Decimal </w:t>
            </w:r>
          </w:p>
        </w:tc>
        <w:tc>
          <w:tcPr>
            <w:tcW w:w="3189" w:type="dxa"/>
          </w:tcPr>
          <w:p w:rsidR="00D06D0B" w:rsidRDefault="00A74177">
            <w:pPr>
              <w:pStyle w:val="TableBodyText"/>
              <w:spacing w:after="0" w:line="276" w:lineRule="auto"/>
              <w:ind w:left="2"/>
            </w:pPr>
            <w:r>
              <w:rPr>
                <w:b/>
              </w:rPr>
              <w:t xml:space="preserve">Decimal </w:t>
            </w:r>
          </w:p>
        </w:tc>
      </w:tr>
      <w:tr w:rsidR="00D06D0B" w:rsidTr="00D06D0B">
        <w:trPr>
          <w:trHeight w:val="291"/>
        </w:trPr>
        <w:tc>
          <w:tcPr>
            <w:tcW w:w="3191" w:type="dxa"/>
          </w:tcPr>
          <w:p w:rsidR="00D06D0B" w:rsidRDefault="00A74177">
            <w:pPr>
              <w:pStyle w:val="TableBodyText"/>
              <w:spacing w:after="0" w:line="276" w:lineRule="auto"/>
            </w:pPr>
            <w:r>
              <w:rPr>
                <w:b/>
              </w:rPr>
              <w:t xml:space="preserve">Null </w:t>
            </w:r>
          </w:p>
        </w:tc>
        <w:tc>
          <w:tcPr>
            <w:tcW w:w="3189"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pPr>
      <w:r>
        <w:t xml:space="preserve">For binary logical operators, if either operator is null, the effective value type is determined as follows, based on the value types of the operands: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D06D0B" w:rsidRDefault="00A74177">
            <w:pPr>
              <w:pStyle w:val="TableHeaderText"/>
              <w:spacing w:after="0" w:line="276" w:lineRule="auto"/>
            </w:pPr>
            <w:r>
              <w:lastRenderedPageBreak/>
              <w:t xml:space="preserve">Left Operand Value Type </w:t>
            </w:r>
          </w:p>
        </w:tc>
        <w:tc>
          <w:tcPr>
            <w:tcW w:w="3192" w:type="dxa"/>
          </w:tcPr>
          <w:p w:rsidR="00D06D0B" w:rsidRDefault="00A74177">
            <w:pPr>
              <w:pStyle w:val="TableHeaderText"/>
              <w:spacing w:after="0" w:line="276" w:lineRule="auto"/>
              <w:ind w:left="2"/>
            </w:pPr>
            <w:r>
              <w:t xml:space="preserve">Right Operand Value Type </w:t>
            </w:r>
          </w:p>
        </w:tc>
        <w:tc>
          <w:tcPr>
            <w:tcW w:w="3191" w:type="dxa"/>
          </w:tcPr>
          <w:p w:rsidR="00D06D0B" w:rsidRDefault="00A74177">
            <w:pPr>
              <w:pStyle w:val="TableHeaderText"/>
              <w:spacing w:after="0" w:line="276" w:lineRule="auto"/>
              <w:ind w:left="2"/>
            </w:pPr>
            <w:r>
              <w:t xml:space="preserve">Effective Value Type </w:t>
            </w:r>
          </w:p>
        </w:tc>
      </w:tr>
      <w:tr w:rsidR="00D06D0B" w:rsidTr="00D06D0B">
        <w:trPr>
          <w:trHeight w:val="293"/>
        </w:trPr>
        <w:tc>
          <w:tcPr>
            <w:tcW w:w="3190" w:type="dxa"/>
          </w:tcPr>
          <w:p w:rsidR="00D06D0B" w:rsidRDefault="00A74177">
            <w:pPr>
              <w:pStyle w:val="TableBodyText"/>
              <w:spacing w:after="0" w:line="276" w:lineRule="auto"/>
            </w:pPr>
            <w:r>
              <w:rPr>
                <w:b/>
              </w:rPr>
              <w:t>Byte</w:t>
            </w:r>
            <w:r>
              <w:rPr>
                <w:i/>
              </w:rPr>
              <w:t xml:space="preserve"> or </w:t>
            </w:r>
            <w:r>
              <w:rPr>
                <w:b/>
              </w:rPr>
              <w:t xml:space="preserve">Null </w:t>
            </w:r>
          </w:p>
        </w:tc>
        <w:tc>
          <w:tcPr>
            <w:tcW w:w="3192" w:type="dxa"/>
          </w:tcPr>
          <w:p w:rsidR="00D06D0B" w:rsidRDefault="00A74177">
            <w:pPr>
              <w:pStyle w:val="TableBodyText"/>
              <w:spacing w:after="0" w:line="276" w:lineRule="auto"/>
              <w:ind w:left="2"/>
            </w:pPr>
            <w:r>
              <w:rPr>
                <w:b/>
              </w:rPr>
              <w:t xml:space="preserve">Byte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93"/>
        </w:trPr>
        <w:tc>
          <w:tcPr>
            <w:tcW w:w="3190"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Byte</w:t>
            </w:r>
            <w:r>
              <w:rPr>
                <w:i/>
              </w:rPr>
              <w:t xml:space="preserve"> or </w:t>
            </w:r>
            <w:r>
              <w:rPr>
                <w:b/>
              </w:rPr>
              <w:t xml:space="preserve">Null </w:t>
            </w:r>
          </w:p>
        </w:tc>
        <w:tc>
          <w:tcPr>
            <w:tcW w:w="3191" w:type="dxa"/>
          </w:tcPr>
          <w:p w:rsidR="00D06D0B" w:rsidRDefault="00A74177">
            <w:pPr>
              <w:pStyle w:val="TableBodyText"/>
              <w:spacing w:after="0" w:line="276" w:lineRule="auto"/>
              <w:ind w:left="2"/>
            </w:pPr>
            <w:r>
              <w:rPr>
                <w:b/>
              </w:rPr>
              <w:t xml:space="preserve">Byte </w:t>
            </w:r>
          </w:p>
        </w:tc>
      </w:tr>
      <w:tr w:rsidR="00D06D0B" w:rsidTr="00D06D0B">
        <w:trPr>
          <w:trHeight w:val="288"/>
        </w:trPr>
        <w:tc>
          <w:tcPr>
            <w:tcW w:w="3190" w:type="dxa"/>
          </w:tcPr>
          <w:p w:rsidR="00D06D0B" w:rsidRDefault="00A74177">
            <w:pPr>
              <w:pStyle w:val="TableBodyText"/>
              <w:spacing w:after="0" w:line="276" w:lineRule="auto"/>
            </w:pPr>
            <w:r>
              <w:rPr>
                <w:b/>
              </w:rPr>
              <w:t>Boolean</w:t>
            </w:r>
            <w:r>
              <w:rPr>
                <w:i/>
              </w:rPr>
              <w:t xml:space="preserve"> or </w:t>
            </w:r>
            <w:r>
              <w:rPr>
                <w:b/>
              </w:rPr>
              <w:t xml:space="preserve">Null </w:t>
            </w:r>
          </w:p>
        </w:tc>
        <w:tc>
          <w:tcPr>
            <w:tcW w:w="3192" w:type="dxa"/>
          </w:tcPr>
          <w:p w:rsidR="00D06D0B" w:rsidRDefault="00A74177">
            <w:pPr>
              <w:pStyle w:val="TableBodyText"/>
              <w:spacing w:after="0" w:line="276" w:lineRule="auto"/>
              <w:ind w:left="2"/>
            </w:pPr>
            <w:r>
              <w:rPr>
                <w:b/>
              </w:rPr>
              <w:t xml:space="preserve">Boolean </w:t>
            </w:r>
          </w:p>
        </w:tc>
        <w:tc>
          <w:tcPr>
            <w:tcW w:w="3191" w:type="dxa"/>
          </w:tcPr>
          <w:p w:rsidR="00D06D0B" w:rsidRDefault="00A7417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Boolean </w:t>
            </w:r>
          </w:p>
        </w:tc>
        <w:tc>
          <w:tcPr>
            <w:tcW w:w="3192" w:type="dxa"/>
          </w:tcPr>
          <w:p w:rsidR="00D06D0B" w:rsidRDefault="00A74177">
            <w:pPr>
              <w:pStyle w:val="TableBodyText"/>
              <w:spacing w:after="0" w:line="276" w:lineRule="auto"/>
              <w:ind w:left="2"/>
            </w:pPr>
            <w:r>
              <w:rPr>
                <w:b/>
              </w:rPr>
              <w:t>Boolean</w:t>
            </w:r>
            <w:r>
              <w:rPr>
                <w:i/>
              </w:rPr>
              <w:t xml:space="preserve"> or </w:t>
            </w:r>
            <w:r>
              <w:rPr>
                <w:b/>
              </w:rPr>
              <w:t xml:space="preserve">Null </w:t>
            </w:r>
          </w:p>
        </w:tc>
        <w:tc>
          <w:tcPr>
            <w:tcW w:w="3191" w:type="dxa"/>
          </w:tcPr>
          <w:p w:rsidR="00D06D0B" w:rsidRDefault="00A74177">
            <w:pPr>
              <w:pStyle w:val="TableBodyText"/>
              <w:spacing w:after="0" w:line="276" w:lineRule="auto"/>
              <w:ind w:left="2"/>
            </w:pPr>
            <w:r>
              <w:rPr>
                <w:b/>
              </w:rPr>
              <w:t xml:space="preserve">Boolean </w:t>
            </w:r>
            <w:r>
              <w:rPr>
                <w:i/>
              </w:rPr>
              <w:t xml:space="preserve">(however, the operands are </w:t>
            </w:r>
            <w:r>
              <w:rPr>
                <w:b/>
                <w:i/>
              </w:rPr>
              <w:t>Let</w:t>
            </w:r>
            <w:r>
              <w:rPr>
                <w:i/>
              </w:rPr>
              <w:t xml:space="preserve">-coerced to </w:t>
            </w:r>
            <w:r>
              <w:rPr>
                <w:b/>
                <w:i/>
              </w:rPr>
              <w:t xml:space="preserve">Integer </w:t>
            </w:r>
            <w:r>
              <w:rPr>
                <w:i/>
              </w:rPr>
              <w:t>instead)</w:t>
            </w:r>
            <w:r>
              <w:rPr>
                <w:b/>
              </w:rPr>
              <w:t xml:space="preserve"> </w:t>
            </w:r>
          </w:p>
        </w:tc>
      </w:tr>
      <w:tr w:rsidR="00D06D0B" w:rsidTr="00D06D0B">
        <w:trPr>
          <w:trHeight w:val="557"/>
        </w:trPr>
        <w:tc>
          <w:tcPr>
            <w:tcW w:w="3190" w:type="dxa"/>
          </w:tcPr>
          <w:p w:rsidR="00D06D0B" w:rsidRDefault="00A74177">
            <w:pPr>
              <w:pStyle w:val="TableBodyText"/>
              <w:spacing w:after="3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Integer</w:t>
            </w:r>
            <w:r>
              <w:rPr>
                <w:i/>
              </w:rPr>
              <w:t xml:space="preserve"> or </w:t>
            </w: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Integer</w:t>
            </w:r>
            <w:r>
              <w:rPr>
                <w:i/>
              </w:rPr>
              <w:t xml:space="preserve"> or </w:t>
            </w:r>
            <w:r>
              <w:rPr>
                <w:b/>
              </w:rPr>
              <w:t xml:space="preserve">Empty </w:t>
            </w:r>
          </w:p>
        </w:tc>
        <w:tc>
          <w:tcPr>
            <w:tcW w:w="3192" w:type="dxa"/>
          </w:tcPr>
          <w:p w:rsidR="00D06D0B" w:rsidRDefault="00A74177">
            <w:pPr>
              <w:pStyle w:val="TableBodyText"/>
              <w:spacing w:after="32"/>
              <w:ind w:left="2"/>
            </w:pPr>
            <w:r>
              <w:rPr>
                <w:b/>
              </w:rPr>
              <w:t>Byte</w:t>
            </w:r>
            <w:r>
              <w:rPr>
                <w:i/>
              </w:rPr>
              <w:t xml:space="preserve">, </w:t>
            </w:r>
            <w:r>
              <w:rPr>
                <w:b/>
              </w:rPr>
              <w:t>Boolean</w:t>
            </w:r>
            <w:r>
              <w:rPr>
                <w:i/>
              </w:rPr>
              <w:t xml:space="preserve">, </w:t>
            </w:r>
            <w:r>
              <w:rPr>
                <w:b/>
              </w:rPr>
              <w:t>Integer</w:t>
            </w:r>
            <w:r>
              <w:rPr>
                <w:i/>
              </w:rPr>
              <w:t xml:space="preserve">, </w:t>
            </w:r>
            <w:r>
              <w:rPr>
                <w:b/>
              </w:rPr>
              <w:t xml:space="preserve">Null </w:t>
            </w:r>
            <w:r>
              <w:rPr>
                <w:i/>
              </w:rPr>
              <w:t xml:space="preserve">or </w:t>
            </w:r>
          </w:p>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Byte </w:t>
            </w:r>
          </w:p>
        </w:tc>
        <w:tc>
          <w:tcPr>
            <w:tcW w:w="3192" w:type="dxa"/>
          </w:tcPr>
          <w:p w:rsidR="00D06D0B" w:rsidRDefault="00A74177">
            <w:pPr>
              <w:pStyle w:val="TableBodyText"/>
              <w:spacing w:after="0" w:line="276" w:lineRule="auto"/>
              <w:ind w:left="2"/>
            </w:pPr>
            <w:r>
              <w:rPr>
                <w:b/>
              </w:rPr>
              <w:t xml:space="preserve">Boolean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557"/>
        </w:trPr>
        <w:tc>
          <w:tcPr>
            <w:tcW w:w="3190" w:type="dxa"/>
          </w:tcPr>
          <w:p w:rsidR="00D06D0B" w:rsidRDefault="00A74177">
            <w:pPr>
              <w:pStyle w:val="TableBodyText"/>
              <w:spacing w:after="0" w:line="276" w:lineRule="auto"/>
            </w:pPr>
            <w:r>
              <w:rPr>
                <w:b/>
              </w:rPr>
              <w:t xml:space="preserve">Boolean </w:t>
            </w:r>
          </w:p>
        </w:tc>
        <w:tc>
          <w:tcPr>
            <w:tcW w:w="3192" w:type="dxa"/>
          </w:tcPr>
          <w:p w:rsidR="00D06D0B" w:rsidRDefault="00A74177">
            <w:pPr>
              <w:pStyle w:val="TableBodyText"/>
              <w:spacing w:after="0" w:line="276" w:lineRule="auto"/>
              <w:ind w:left="2"/>
            </w:pPr>
            <w:r>
              <w:rPr>
                <w:b/>
              </w:rPr>
              <w:t xml:space="preserve">Byte </w:t>
            </w:r>
          </w:p>
        </w:tc>
        <w:tc>
          <w:tcPr>
            <w:tcW w:w="3191" w:type="dxa"/>
          </w:tcPr>
          <w:p w:rsidR="00D06D0B" w:rsidRDefault="00A74177">
            <w:pPr>
              <w:pStyle w:val="TableBodyText"/>
              <w:spacing w:after="0" w:line="276" w:lineRule="auto"/>
              <w:ind w:left="2"/>
            </w:pPr>
            <w:r>
              <w:rPr>
                <w:b/>
              </w:rPr>
              <w:t xml:space="preserve">Integer </w:t>
            </w:r>
          </w:p>
        </w:tc>
      </w:tr>
      <w:tr w:rsidR="00D06D0B" w:rsidTr="00D06D0B">
        <w:trPr>
          <w:trHeight w:val="826"/>
        </w:trPr>
        <w:tc>
          <w:tcPr>
            <w:tcW w:w="3190" w:type="dxa"/>
          </w:tcPr>
          <w:p w:rsidR="00D06D0B" w:rsidRDefault="00A74177">
            <w:pPr>
              <w:pStyle w:val="TableBodyText"/>
              <w:spacing w:after="0" w:line="276" w:lineRule="auto"/>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 xml:space="preserve">Empty </w:t>
            </w:r>
          </w:p>
        </w:tc>
        <w:tc>
          <w:tcPr>
            <w:tcW w:w="3192" w:type="dxa"/>
          </w:tcPr>
          <w:p w:rsidR="00D06D0B" w:rsidRDefault="00A74177">
            <w:pPr>
              <w:pStyle w:val="TableBodyText"/>
              <w:spacing w:after="32"/>
              <w:ind w:left="2"/>
            </w:pPr>
            <w:r>
              <w:rPr>
                <w:i/>
              </w:rPr>
              <w:t xml:space="preserve">Any numeric type except </w:t>
            </w:r>
          </w:p>
          <w:p w:rsidR="00D06D0B" w:rsidRDefault="00A74177">
            <w:pPr>
              <w:pStyle w:val="TableBodyText"/>
              <w:spacing w:after="32"/>
              <w:ind w:left="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826"/>
        </w:trPr>
        <w:tc>
          <w:tcPr>
            <w:tcW w:w="3190" w:type="dxa"/>
          </w:tcPr>
          <w:p w:rsidR="00D06D0B" w:rsidRDefault="00A74177">
            <w:pPr>
              <w:pStyle w:val="TableBodyText"/>
              <w:spacing w:after="32"/>
            </w:pPr>
            <w:r>
              <w:rPr>
                <w:i/>
              </w:rPr>
              <w:t xml:space="preserve">Any numeric type except </w:t>
            </w:r>
          </w:p>
          <w:p w:rsidR="00D06D0B" w:rsidRDefault="00A74177">
            <w:pPr>
              <w:pStyle w:val="TableBodyText"/>
              <w:spacing w:after="32"/>
            </w:pPr>
            <w:r>
              <w:rPr>
                <w:b/>
              </w:rPr>
              <w:t>LongLong</w:t>
            </w:r>
            <w:r>
              <w:rPr>
                <w:i/>
              </w:rPr>
              <w:t xml:space="preserve">, </w:t>
            </w:r>
            <w:r>
              <w:rPr>
                <w:b/>
              </w:rPr>
              <w:t>String</w:t>
            </w:r>
            <w:r>
              <w:rPr>
                <w:i/>
              </w:rPr>
              <w:t xml:space="preserve">, </w:t>
            </w:r>
            <w:r>
              <w:rPr>
                <w:b/>
              </w:rPr>
              <w:t>Date</w:t>
            </w:r>
            <w:r>
              <w:rPr>
                <w:i/>
              </w:rPr>
              <w:t xml:space="preserve">, </w:t>
            </w:r>
            <w:r>
              <w:rPr>
                <w:b/>
              </w:rPr>
              <w:t>Null</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i/>
              </w:rPr>
              <w:t xml:space="preserve">Any floating-point or fixed-point numeric type, </w:t>
            </w:r>
            <w:r>
              <w:rPr>
                <w:b/>
              </w:rPr>
              <w:t>Long</w:t>
            </w:r>
            <w:r>
              <w:rPr>
                <w:i/>
              </w:rPr>
              <w:t>,</w:t>
            </w:r>
            <w:r>
              <w:rPr>
                <w:b/>
                <w:i/>
              </w:rPr>
              <w:t xml:space="preserve"> </w:t>
            </w:r>
            <w:r>
              <w:rPr>
                <w:b/>
              </w:rPr>
              <w:t>String</w:t>
            </w:r>
            <w:r>
              <w:rPr>
                <w:i/>
              </w:rPr>
              <w:t xml:space="preserve">, </w:t>
            </w:r>
            <w:r>
              <w:rPr>
                <w:b/>
              </w:rPr>
              <w:t>Date</w:t>
            </w:r>
            <w:r>
              <w:rPr>
                <w:i/>
              </w:rPr>
              <w:t xml:space="preserve"> or </w:t>
            </w:r>
            <w:r>
              <w:rPr>
                <w:b/>
              </w:rPr>
              <w:t>Empty</w:t>
            </w:r>
            <w:r>
              <w:rPr>
                <w:i/>
              </w:rPr>
              <w:t xml:space="preserve"> </w:t>
            </w:r>
          </w:p>
        </w:tc>
        <w:tc>
          <w:tcPr>
            <w:tcW w:w="3191" w:type="dxa"/>
          </w:tcPr>
          <w:p w:rsidR="00D06D0B" w:rsidRDefault="00A74177">
            <w:pPr>
              <w:pStyle w:val="TableBodyText"/>
              <w:spacing w:after="0" w:line="276" w:lineRule="auto"/>
              <w:ind w:left="2"/>
            </w:pPr>
            <w:r>
              <w:rPr>
                <w:b/>
              </w:rPr>
              <w:t xml:space="preserve">Long </w:t>
            </w:r>
          </w:p>
        </w:tc>
      </w:tr>
      <w:tr w:rsidR="00D06D0B" w:rsidTr="00D06D0B">
        <w:trPr>
          <w:trHeight w:val="557"/>
        </w:trPr>
        <w:tc>
          <w:tcPr>
            <w:tcW w:w="3190" w:type="dxa"/>
          </w:tcPr>
          <w:p w:rsidR="00D06D0B" w:rsidRDefault="00A74177">
            <w:pPr>
              <w:pStyle w:val="TableBodyText"/>
              <w:spacing w:after="0" w:line="276" w:lineRule="auto"/>
            </w:pPr>
            <w:r>
              <w:rPr>
                <w:b/>
              </w:rPr>
              <w:t xml:space="preserve">LongLong </w:t>
            </w:r>
          </w:p>
        </w:tc>
        <w:tc>
          <w:tcPr>
            <w:tcW w:w="3192" w:type="dxa"/>
          </w:tcPr>
          <w:p w:rsidR="00D06D0B" w:rsidRDefault="00A74177">
            <w:pPr>
              <w:pStyle w:val="TableBodyText"/>
              <w:spacing w:after="32"/>
              <w:ind w:left="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ind w:left="2"/>
            </w:pPr>
            <w:r>
              <w:rPr>
                <w:b/>
              </w:rPr>
              <w:t xml:space="preserve">Empty </w:t>
            </w:r>
          </w:p>
        </w:tc>
        <w:tc>
          <w:tcPr>
            <w:tcW w:w="3191" w:type="dxa"/>
          </w:tcPr>
          <w:p w:rsidR="00D06D0B" w:rsidRDefault="00A74177">
            <w:pPr>
              <w:pStyle w:val="TableBodyText"/>
              <w:spacing w:after="0" w:line="276" w:lineRule="auto"/>
              <w:ind w:left="2"/>
            </w:pPr>
            <w:r>
              <w:rPr>
                <w:b/>
              </w:rPr>
              <w:t>LongLong</w:t>
            </w:r>
            <w:r>
              <w:rPr>
                <w:b/>
              </w:rPr>
              <w:t xml:space="preserve"> </w:t>
            </w:r>
          </w:p>
        </w:tc>
      </w:tr>
      <w:tr w:rsidR="00D06D0B" w:rsidTr="00D06D0B">
        <w:trPr>
          <w:trHeight w:val="557"/>
        </w:trPr>
        <w:tc>
          <w:tcPr>
            <w:tcW w:w="3190" w:type="dxa"/>
          </w:tcPr>
          <w:p w:rsidR="00D06D0B" w:rsidRDefault="00A74177">
            <w:pPr>
              <w:pStyle w:val="TableBodyText"/>
              <w:spacing w:after="32"/>
            </w:pPr>
            <w:r>
              <w:rPr>
                <w:i/>
              </w:rPr>
              <w:t xml:space="preserve">Any numeric type, </w:t>
            </w:r>
            <w:r>
              <w:rPr>
                <w:b/>
              </w:rPr>
              <w:t>String</w:t>
            </w:r>
            <w:r>
              <w:rPr>
                <w:i/>
              </w:rPr>
              <w:t xml:space="preserve">, </w:t>
            </w:r>
            <w:r>
              <w:rPr>
                <w:b/>
              </w:rPr>
              <w:t>Date</w:t>
            </w:r>
            <w:r>
              <w:rPr>
                <w:i/>
              </w:rPr>
              <w:t xml:space="preserve"> or </w:t>
            </w:r>
          </w:p>
          <w:p w:rsidR="00D06D0B" w:rsidRDefault="00A74177">
            <w:pPr>
              <w:pStyle w:val="TableBodyText"/>
              <w:spacing w:after="0" w:line="276" w:lineRule="auto"/>
            </w:pPr>
            <w:r>
              <w:rPr>
                <w:b/>
              </w:rPr>
              <w:t xml:space="preserve">Empty </w:t>
            </w:r>
          </w:p>
        </w:tc>
        <w:tc>
          <w:tcPr>
            <w:tcW w:w="3192" w:type="dxa"/>
          </w:tcPr>
          <w:p w:rsidR="00D06D0B" w:rsidRDefault="00A74177">
            <w:pPr>
              <w:pStyle w:val="TableBodyText"/>
              <w:spacing w:after="0" w:line="276" w:lineRule="auto"/>
              <w:ind w:left="2"/>
            </w:pPr>
            <w:r>
              <w:rPr>
                <w:b/>
              </w:rPr>
              <w:t xml:space="preserve">LongLong </w:t>
            </w:r>
          </w:p>
        </w:tc>
        <w:tc>
          <w:tcPr>
            <w:tcW w:w="3191" w:type="dxa"/>
          </w:tcPr>
          <w:p w:rsidR="00D06D0B" w:rsidRDefault="00A74177">
            <w:pPr>
              <w:pStyle w:val="TableBodyText"/>
              <w:spacing w:after="0" w:line="276" w:lineRule="auto"/>
              <w:ind w:left="2"/>
            </w:pPr>
            <w:r>
              <w:rPr>
                <w:b/>
              </w:rPr>
              <w:t xml:space="preserve">LongLong </w:t>
            </w:r>
          </w:p>
        </w:tc>
      </w:tr>
      <w:tr w:rsidR="00D06D0B" w:rsidTr="00D06D0B">
        <w:trPr>
          <w:trHeight w:val="290"/>
        </w:trPr>
        <w:tc>
          <w:tcPr>
            <w:tcW w:w="3190"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1" w:type="dxa"/>
          </w:tcPr>
          <w:p w:rsidR="00D06D0B" w:rsidRDefault="00A74177">
            <w:pPr>
              <w:pStyle w:val="TableBodyText"/>
              <w:spacing w:after="0" w:line="276" w:lineRule="auto"/>
              <w:ind w:left="2"/>
            </w:pPr>
            <w:r>
              <w:rPr>
                <w:b/>
              </w:rPr>
              <w:t xml:space="preserve">Null </w:t>
            </w:r>
          </w:p>
        </w:tc>
      </w:tr>
    </w:tbl>
    <w:p w:rsidR="00D06D0B" w:rsidRDefault="00A74177">
      <w:pPr>
        <w:spacing w:after="42"/>
      </w:pPr>
      <w:r>
        <w:t xml:space="preserve"> </w:t>
      </w:r>
    </w:p>
    <w:p w:rsidR="00D06D0B" w:rsidRDefault="00A74177">
      <w:pPr>
        <w:pStyle w:val="ListParagraph"/>
        <w:numPr>
          <w:ilvl w:val="0"/>
          <w:numId w:val="178"/>
        </w:numPr>
      </w:pPr>
      <w:r>
        <w:t xml:space="preserve">The value type of a logical operator is determined from the value the operator produces: </w:t>
      </w:r>
    </w:p>
    <w:p w:rsidR="00D06D0B" w:rsidRDefault="00A74177">
      <w:pPr>
        <w:pStyle w:val="ListParagraph"/>
        <w:numPr>
          <w:ilvl w:val="1"/>
          <w:numId w:val="178"/>
        </w:numPr>
      </w:pPr>
      <w:r>
        <w:t xml:space="preserve">If the logical operator produces a value other than Null, the operator’s value type is its effective value type. The operator’s result value is Let-coerced to this value type. </w:t>
      </w:r>
    </w:p>
    <w:p w:rsidR="00D06D0B" w:rsidRDefault="00A74177">
      <w:pPr>
        <w:pStyle w:val="ListParagraph"/>
        <w:numPr>
          <w:ilvl w:val="1"/>
          <w:numId w:val="178"/>
        </w:numPr>
      </w:pPr>
      <w:r>
        <w:t xml:space="preserve">Otherwise, if the logical operator produces </w:t>
      </w:r>
      <w:r>
        <w:rPr>
          <w:b/>
        </w:rPr>
        <w:t>Null</w:t>
      </w:r>
      <w:r>
        <w:t xml:space="preserve">, the operator’s value is </w:t>
      </w:r>
      <w:r>
        <w:rPr>
          <w:b/>
        </w:rPr>
        <w:t>Null</w:t>
      </w:r>
      <w:r>
        <w:t>.</w:t>
      </w:r>
      <w:r>
        <w:t xml:space="preserve"> </w:t>
      </w:r>
    </w:p>
    <w:p w:rsidR="00D06D0B" w:rsidRDefault="00A74177">
      <w:pPr>
        <w:pStyle w:val="Heading5"/>
      </w:pPr>
      <w:bookmarkStart w:id="401" w:name="section_16b0090224c64b52937e61fae205557f"/>
      <w:bookmarkStart w:id="402" w:name="_Toc158907497"/>
      <w:r>
        <w:t>Not Operator</w:t>
      </w:r>
      <w:bookmarkEnd w:id="401"/>
      <w:bookmarkEnd w:id="402"/>
      <w:r>
        <w:fldChar w:fldCharType="begin"/>
      </w:r>
      <w:r>
        <w:instrText xml:space="preserve"> XE "Not operator" </w:instrText>
      </w:r>
      <w:r>
        <w:fldChar w:fldCharType="end"/>
      </w:r>
      <w:r>
        <w:fldChar w:fldCharType="begin"/>
      </w:r>
      <w:r>
        <w:instrText xml:space="preserve"> XE "&lt;not-operator&gt;" </w:instrText>
      </w:r>
      <w:r>
        <w:fldChar w:fldCharType="end"/>
      </w:r>
    </w:p>
    <w:p w:rsidR="00D06D0B" w:rsidRDefault="00A74177">
      <w:r>
        <w:t xml:space="preserve">The </w:t>
      </w:r>
      <w:r>
        <w:rPr>
          <w:b/>
          <w:i/>
        </w:rPr>
        <w:t>Not</w:t>
      </w:r>
      <w:r>
        <w:rPr>
          <w:i/>
        </w:rPr>
        <w:t xml:space="preserve"> operator</w:t>
      </w:r>
      <w:r>
        <w:t xml:space="preserve"> performs a bitwise negation on its operand. </w:t>
      </w:r>
    </w:p>
    <w:p w:rsidR="00D06D0B" w:rsidRDefault="00A74177">
      <w:pPr>
        <w:pStyle w:val="Code"/>
      </w:pPr>
      <w:r>
        <w:t xml:space="preserve">not-operator-expression = "not"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The operation to produce the result is determined based on the values of the operand, as follows: </w:t>
      </w:r>
    </w:p>
    <w:tbl>
      <w:tblPr>
        <w:tblStyle w:val="Table-ShadedHeader"/>
        <w:tblW w:w="6380" w:type="dxa"/>
        <w:tblLook w:val="04A0" w:firstRow="1" w:lastRow="0" w:firstColumn="1" w:lastColumn="0" w:noHBand="0" w:noVBand="1"/>
      </w:tblPr>
      <w:tblGrid>
        <w:gridCol w:w="3190"/>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8"/>
          <w:tblHeader/>
        </w:trPr>
        <w:tc>
          <w:tcPr>
            <w:tcW w:w="3190" w:type="dxa"/>
          </w:tcPr>
          <w:p w:rsidR="00D06D0B" w:rsidRDefault="00A74177">
            <w:pPr>
              <w:pStyle w:val="TableHeaderText"/>
              <w:spacing w:after="0" w:line="276" w:lineRule="auto"/>
            </w:pPr>
            <w:r>
              <w:lastRenderedPageBreak/>
              <w:t xml:space="preserve">Operand Value </w:t>
            </w:r>
          </w:p>
        </w:tc>
        <w:tc>
          <w:tcPr>
            <w:tcW w:w="3190" w:type="dxa"/>
          </w:tcPr>
          <w:p w:rsidR="00D06D0B" w:rsidRDefault="00A74177">
            <w:pPr>
              <w:pStyle w:val="TableHeaderText"/>
              <w:spacing w:after="0" w:line="276" w:lineRule="auto"/>
            </w:pPr>
            <w:r>
              <w:t xml:space="preserve">Result </w:t>
            </w:r>
          </w:p>
        </w:tc>
      </w:tr>
      <w:tr w:rsidR="00D06D0B" w:rsidTr="00D06D0B">
        <w:trPr>
          <w:trHeight w:val="288"/>
        </w:trPr>
        <w:tc>
          <w:tcPr>
            <w:tcW w:w="3190" w:type="dxa"/>
          </w:tcPr>
          <w:p w:rsidR="00D06D0B" w:rsidRDefault="00A74177">
            <w:pPr>
              <w:pStyle w:val="TableBodyText"/>
              <w:spacing w:after="0" w:line="276" w:lineRule="auto"/>
            </w:pPr>
            <w:r>
              <w:rPr>
                <w:i/>
              </w:rPr>
              <w:t xml:space="preserve">Integral value </w:t>
            </w:r>
          </w:p>
        </w:tc>
        <w:tc>
          <w:tcPr>
            <w:tcW w:w="3190" w:type="dxa"/>
          </w:tcPr>
          <w:p w:rsidR="00D06D0B" w:rsidRDefault="00A74177">
            <w:pPr>
              <w:pStyle w:val="TableBodyText"/>
              <w:spacing w:after="0" w:line="276" w:lineRule="auto"/>
            </w:pPr>
            <w:r>
              <w:rPr>
                <w:i/>
              </w:rPr>
              <w:t xml:space="preserve">Bitwise </w:t>
            </w:r>
            <w:r>
              <w:rPr>
                <w:b/>
              </w:rPr>
              <w:t>Not</w:t>
            </w:r>
            <w:r>
              <w:rPr>
                <w:i/>
              </w:rPr>
              <w:t xml:space="preserve"> of operand </w:t>
            </w:r>
          </w:p>
        </w:tc>
      </w:tr>
      <w:tr w:rsidR="00D06D0B" w:rsidTr="00D06D0B">
        <w:trPr>
          <w:trHeight w:val="291"/>
        </w:trPr>
        <w:tc>
          <w:tcPr>
            <w:tcW w:w="3190" w:type="dxa"/>
          </w:tcPr>
          <w:p w:rsidR="00D06D0B" w:rsidRDefault="00A74177">
            <w:pPr>
              <w:pStyle w:val="TableBodyText"/>
              <w:spacing w:after="0" w:line="276" w:lineRule="auto"/>
            </w:pPr>
            <w:r>
              <w:rPr>
                <w:b/>
              </w:rPr>
              <w:t xml:space="preserve">Null </w:t>
            </w:r>
          </w:p>
        </w:tc>
        <w:tc>
          <w:tcPr>
            <w:tcW w:w="3190" w:type="dxa"/>
          </w:tcPr>
          <w:p w:rsidR="00D06D0B" w:rsidRDefault="00A74177">
            <w:pPr>
              <w:pStyle w:val="TableBodyText"/>
              <w:spacing w:after="0" w:line="276" w:lineRule="auto"/>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Not</w:t>
      </w:r>
      <w:r>
        <w:t xml:space="preserve"> of the operand is indicated, the result is produced by generating a corresponding result bit for each identically positioned bit in the implementation format of the operand according to the following table: </w:t>
      </w:r>
    </w:p>
    <w:tbl>
      <w:tblPr>
        <w:tblStyle w:val="Table-ShadedHeader"/>
        <w:tblW w:w="6380" w:type="dxa"/>
        <w:tblLook w:val="04A0" w:firstRow="1" w:lastRow="0" w:firstColumn="1" w:lastColumn="0" w:noHBand="0" w:noVBand="1"/>
      </w:tblPr>
      <w:tblGrid>
        <w:gridCol w:w="3190"/>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D06D0B" w:rsidRDefault="00A74177">
            <w:pPr>
              <w:pStyle w:val="TableHeaderText"/>
              <w:spacing w:after="0" w:line="276" w:lineRule="auto"/>
            </w:pPr>
            <w:r>
              <w:t xml:space="preserve">Operand Bit </w:t>
            </w:r>
          </w:p>
        </w:tc>
        <w:tc>
          <w:tcPr>
            <w:tcW w:w="3190" w:type="dxa"/>
          </w:tcPr>
          <w:p w:rsidR="00D06D0B" w:rsidRDefault="00A74177">
            <w:pPr>
              <w:pStyle w:val="TableHeaderText"/>
              <w:spacing w:after="0" w:line="276" w:lineRule="auto"/>
              <w:ind w:left="2"/>
            </w:pPr>
            <w:r>
              <w:t>Result Bit</w:t>
            </w:r>
          </w:p>
        </w:tc>
      </w:tr>
      <w:tr w:rsidR="00D06D0B" w:rsidTr="00D06D0B">
        <w:trPr>
          <w:trHeight w:val="293"/>
        </w:trPr>
        <w:tc>
          <w:tcPr>
            <w:tcW w:w="3190" w:type="dxa"/>
          </w:tcPr>
          <w:p w:rsidR="00D06D0B" w:rsidRDefault="00A74177">
            <w:pPr>
              <w:pStyle w:val="TableBodyText"/>
              <w:spacing w:after="0" w:line="276" w:lineRule="auto"/>
            </w:pPr>
            <w:r>
              <w:rPr>
                <w:b/>
              </w:rPr>
              <w:t xml:space="preserve">0 </w:t>
            </w:r>
          </w:p>
        </w:tc>
        <w:tc>
          <w:tcPr>
            <w:tcW w:w="3190" w:type="dxa"/>
          </w:tcPr>
          <w:p w:rsidR="00D06D0B" w:rsidRDefault="00A74177">
            <w:pPr>
              <w:pStyle w:val="TableBodyText"/>
              <w:spacing w:after="0" w:line="276" w:lineRule="auto"/>
              <w:ind w:left="2"/>
            </w:pPr>
            <w:r>
              <w:rPr>
                <w:b/>
              </w:rPr>
              <w:t>1</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1 </w:t>
            </w:r>
          </w:p>
        </w:tc>
        <w:tc>
          <w:tcPr>
            <w:tcW w:w="3190" w:type="dxa"/>
          </w:tcPr>
          <w:p w:rsidR="00D06D0B" w:rsidRDefault="00A74177">
            <w:pPr>
              <w:pStyle w:val="TableBodyText"/>
              <w:spacing w:after="0" w:line="276" w:lineRule="auto"/>
              <w:ind w:left="2"/>
            </w:pPr>
            <w:r>
              <w:rPr>
                <w:b/>
              </w:rPr>
              <w:t>0</w:t>
            </w:r>
            <w:r>
              <w:t xml:space="preserve"> </w:t>
            </w:r>
          </w:p>
        </w:tc>
      </w:tr>
    </w:tbl>
    <w:p w:rsidR="00D06D0B" w:rsidRDefault="00D06D0B"/>
    <w:p w:rsidR="00D06D0B" w:rsidRDefault="00A74177">
      <w:pPr>
        <w:pStyle w:val="Heading5"/>
      </w:pPr>
      <w:bookmarkStart w:id="403" w:name="section_d53142ee9ac24ecfbc24d7167b806eb3"/>
      <w:bookmarkStart w:id="404" w:name="_Toc158907498"/>
      <w:r>
        <w:t>And Operator</w:t>
      </w:r>
      <w:bookmarkEnd w:id="403"/>
      <w:bookmarkEnd w:id="404"/>
      <w:r>
        <w:fldChar w:fldCharType="begin"/>
      </w:r>
      <w:r>
        <w:instrText xml:space="preserve"> XE "And operator" </w:instrText>
      </w:r>
      <w:r>
        <w:fldChar w:fldCharType="end"/>
      </w:r>
      <w:r>
        <w:fldChar w:fldCharType="begin"/>
      </w:r>
      <w:r>
        <w:instrText xml:space="preserve"> XE "&lt;and-operator&gt;" </w:instrText>
      </w:r>
      <w:r>
        <w:fldChar w:fldCharType="end"/>
      </w:r>
    </w:p>
    <w:p w:rsidR="00D06D0B" w:rsidRDefault="00A74177">
      <w:r>
        <w:t xml:space="preserve">The </w:t>
      </w:r>
      <w:r>
        <w:rPr>
          <w:b/>
          <w:i/>
        </w:rPr>
        <w:t xml:space="preserve">And </w:t>
      </w:r>
      <w:r>
        <w:rPr>
          <w:i/>
        </w:rPr>
        <w:t>operator</w:t>
      </w:r>
      <w:r>
        <w:t xml:space="preserve"> performs a bitwise conjunction on its operands. </w:t>
      </w:r>
    </w:p>
    <w:p w:rsidR="00D06D0B" w:rsidRDefault="00A74177">
      <w:pPr>
        <w:pStyle w:val="Code"/>
      </w:pPr>
      <w:r>
        <w:t xml:space="preserve">and-operator-expression = expression "and"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The operation to produce the result is determined based on</w:t>
      </w:r>
      <w:r>
        <w:t xml:space="preserve">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w:t>
            </w:r>
          </w:p>
        </w:tc>
        <w:tc>
          <w:tcPr>
            <w:tcW w:w="3192" w:type="dxa"/>
          </w:tcPr>
          <w:p w:rsidR="00D06D0B" w:rsidRDefault="00A74177">
            <w:pPr>
              <w:pStyle w:val="TableHeaderText"/>
              <w:spacing w:after="0" w:line="276" w:lineRule="auto"/>
              <w:ind w:left="2"/>
            </w:pPr>
            <w:r>
              <w:t xml:space="preserve">Right Operand Value </w:t>
            </w:r>
          </w:p>
        </w:tc>
        <w:tc>
          <w:tcPr>
            <w:tcW w:w="3190" w:type="dxa"/>
          </w:tcPr>
          <w:p w:rsidR="00D06D0B" w:rsidRDefault="00A74177">
            <w:pPr>
              <w:pStyle w:val="TableHeaderText"/>
              <w:spacing w:after="0" w:line="276" w:lineRule="auto"/>
              <w:ind w:left="2"/>
            </w:pPr>
            <w:r>
              <w:t xml:space="preserve">Result </w:t>
            </w:r>
          </w:p>
        </w:tc>
      </w:tr>
      <w:tr w:rsidR="00D06D0B" w:rsidTr="00D06D0B">
        <w:trPr>
          <w:trHeight w:val="290"/>
        </w:trPr>
        <w:tc>
          <w:tcPr>
            <w:tcW w:w="3191" w:type="dxa"/>
          </w:tcPr>
          <w:p w:rsidR="00D06D0B" w:rsidRDefault="00A74177">
            <w:pPr>
              <w:pStyle w:val="TableBodyText"/>
              <w:spacing w:after="0" w:line="276" w:lineRule="auto"/>
            </w:pPr>
            <w:r>
              <w:rPr>
                <w:i/>
              </w:rPr>
              <w:t>Integral value</w:t>
            </w:r>
            <w:r>
              <w:rPr>
                <w:b/>
              </w:rPr>
              <w:t xml:space="preserve"> </w:t>
            </w:r>
          </w:p>
        </w:tc>
        <w:tc>
          <w:tcPr>
            <w:tcW w:w="3192" w:type="dxa"/>
          </w:tcPr>
          <w:p w:rsidR="00D06D0B" w:rsidRDefault="00A74177">
            <w:pPr>
              <w:pStyle w:val="TableBodyText"/>
              <w:spacing w:after="0" w:line="276" w:lineRule="auto"/>
              <w:ind w:left="2"/>
            </w:pPr>
            <w:r>
              <w:rPr>
                <w:i/>
              </w:rPr>
              <w:t xml:space="preserve">Integral value </w:t>
            </w:r>
          </w:p>
        </w:tc>
        <w:tc>
          <w:tcPr>
            <w:tcW w:w="3190" w:type="dxa"/>
          </w:tcPr>
          <w:p w:rsidR="00D06D0B" w:rsidRDefault="00A74177">
            <w:pPr>
              <w:pStyle w:val="TableBodyText"/>
              <w:spacing w:after="0" w:line="276" w:lineRule="auto"/>
              <w:ind w:left="2"/>
            </w:pPr>
            <w:r>
              <w:rPr>
                <w:i/>
              </w:rPr>
              <w:t xml:space="preserve">Bitwise </w:t>
            </w:r>
            <w:r>
              <w:rPr>
                <w:b/>
              </w:rPr>
              <w:t>And</w:t>
            </w:r>
            <w:r>
              <w:rPr>
                <w:i/>
              </w:rPr>
              <w:t xml:space="preserve"> of operands</w:t>
            </w:r>
            <w:r>
              <w:rPr>
                <w:b/>
                <w:i/>
              </w:rPr>
              <w:t xml:space="preserve"> </w:t>
            </w:r>
          </w:p>
        </w:tc>
      </w:tr>
      <w:tr w:rsidR="00D06D0B" w:rsidTr="00D06D0B">
        <w:trPr>
          <w:trHeight w:val="291"/>
        </w:trPr>
        <w:tc>
          <w:tcPr>
            <w:tcW w:w="3191" w:type="dxa"/>
          </w:tcPr>
          <w:p w:rsidR="00D06D0B" w:rsidRDefault="00A74177">
            <w:pPr>
              <w:pStyle w:val="TableBodyText"/>
              <w:spacing w:after="0" w:line="276" w:lineRule="auto"/>
            </w:pPr>
            <w:r>
              <w:rPr>
                <w:i/>
              </w:rPr>
              <w:t xml:space="preserve">Integral value other than </w:t>
            </w:r>
            <w:r>
              <w:rPr>
                <w:b/>
              </w:rPr>
              <w:t>0</w:t>
            </w:r>
            <w:r>
              <w:rPr>
                <w:b/>
                <w:i/>
              </w:rPr>
              <w:t xml:space="preserve">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r w:rsidR="00D06D0B" w:rsidTr="00D06D0B">
        <w:trPr>
          <w:trHeight w:val="288"/>
        </w:trPr>
        <w:tc>
          <w:tcPr>
            <w:tcW w:w="3191"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0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i/>
              </w:rPr>
              <w:t xml:space="preserve">Integral value other than </w:t>
            </w:r>
            <w:r>
              <w:rPr>
                <w:b/>
              </w:rPr>
              <w:t xml:space="preserve">0 </w:t>
            </w:r>
          </w:p>
        </w:tc>
        <w:tc>
          <w:tcPr>
            <w:tcW w:w="3190" w:type="dxa"/>
          </w:tcPr>
          <w:p w:rsidR="00D06D0B" w:rsidRDefault="00A74177">
            <w:pPr>
              <w:pStyle w:val="TableBodyText"/>
              <w:spacing w:after="0" w:line="276" w:lineRule="auto"/>
              <w:ind w:left="2"/>
            </w:pPr>
            <w:r>
              <w:rPr>
                <w:b/>
              </w:rPr>
              <w:t xml:space="preserve">Null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0 </w:t>
            </w:r>
          </w:p>
        </w:tc>
        <w:tc>
          <w:tcPr>
            <w:tcW w:w="3190" w:type="dxa"/>
          </w:tcPr>
          <w:p w:rsidR="00D06D0B" w:rsidRDefault="00A74177">
            <w:pPr>
              <w:pStyle w:val="TableBodyText"/>
              <w:spacing w:after="0" w:line="276" w:lineRule="auto"/>
              <w:ind w:left="2"/>
            </w:pPr>
            <w:r>
              <w:rPr>
                <w:b/>
              </w:rPr>
              <w:t xml:space="preserve">0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And</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D06D0B" w:rsidRDefault="00A74177">
            <w:pPr>
              <w:pStyle w:val="TableHeaderText"/>
              <w:spacing w:after="0" w:line="276" w:lineRule="auto"/>
            </w:pPr>
            <w:r>
              <w:t>Left Operand Bit</w:t>
            </w:r>
          </w:p>
        </w:tc>
        <w:tc>
          <w:tcPr>
            <w:tcW w:w="3192" w:type="dxa"/>
          </w:tcPr>
          <w:p w:rsidR="00D06D0B" w:rsidRDefault="00A74177">
            <w:pPr>
              <w:pStyle w:val="TableHeaderText"/>
              <w:spacing w:after="0" w:line="276" w:lineRule="auto"/>
              <w:ind w:left="2"/>
            </w:pPr>
            <w:r>
              <w:t>Right Operand Bit</w:t>
            </w:r>
          </w:p>
        </w:tc>
        <w:tc>
          <w:tcPr>
            <w:tcW w:w="3191" w:type="dxa"/>
          </w:tcPr>
          <w:p w:rsidR="00D06D0B" w:rsidRDefault="00A74177">
            <w:pPr>
              <w:pStyle w:val="TableHeaderText"/>
              <w:spacing w:after="0" w:line="276" w:lineRule="auto"/>
              <w:ind w:left="2"/>
            </w:pPr>
            <w:r>
              <w:t>R</w:t>
            </w:r>
            <w:r>
              <w:t>esult Bit</w:t>
            </w:r>
          </w:p>
        </w:tc>
      </w:tr>
      <w:tr w:rsidR="00D06D0B" w:rsidTr="00D06D0B">
        <w:trPr>
          <w:trHeight w:val="293"/>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90"/>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 xml:space="preserve">1 </w:t>
            </w:r>
          </w:p>
        </w:tc>
      </w:tr>
    </w:tbl>
    <w:p w:rsidR="00D06D0B" w:rsidRDefault="00A74177">
      <w:pPr>
        <w:spacing w:after="265"/>
      </w:pPr>
      <w:r>
        <w:lastRenderedPageBreak/>
        <w:t xml:space="preserve"> </w:t>
      </w:r>
    </w:p>
    <w:p w:rsidR="00D06D0B" w:rsidRDefault="00A74177">
      <w:pPr>
        <w:pStyle w:val="Heading5"/>
      </w:pPr>
      <w:bookmarkStart w:id="405" w:name="section_8067b6840a624860840e4a20abc10c02"/>
      <w:bookmarkStart w:id="406" w:name="_Toc158907499"/>
      <w:r>
        <w:t>Or Operator</w:t>
      </w:r>
      <w:bookmarkEnd w:id="405"/>
      <w:bookmarkEnd w:id="406"/>
      <w:r>
        <w:fldChar w:fldCharType="begin"/>
      </w:r>
      <w:r>
        <w:instrText xml:space="preserve"> XE "Or operator" </w:instrText>
      </w:r>
      <w:r>
        <w:fldChar w:fldCharType="end"/>
      </w:r>
      <w:r>
        <w:fldChar w:fldCharType="begin"/>
      </w:r>
      <w:r>
        <w:instrText xml:space="preserve"> XE "&lt;or-operator&gt;" </w:instrText>
      </w:r>
      <w:r>
        <w:fldChar w:fldCharType="end"/>
      </w:r>
    </w:p>
    <w:p w:rsidR="00D06D0B" w:rsidRDefault="00A74177">
      <w:r>
        <w:t xml:space="preserve">The </w:t>
      </w:r>
      <w:r>
        <w:rPr>
          <w:b/>
          <w:i/>
        </w:rPr>
        <w:t xml:space="preserve">Or </w:t>
      </w:r>
      <w:r>
        <w:rPr>
          <w:i/>
        </w:rPr>
        <w:t>operator</w:t>
      </w:r>
      <w:r>
        <w:t xml:space="preserve"> performs a bitwise disjunction on its operands. </w:t>
      </w:r>
    </w:p>
    <w:p w:rsidR="00D06D0B" w:rsidRDefault="00A74177">
      <w:pPr>
        <w:pStyle w:val="Code"/>
      </w:pPr>
      <w:r>
        <w:t xml:space="preserve">or-operator-expression = expression "or"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3191" w:type="dxa"/>
          </w:tcPr>
          <w:p w:rsidR="00D06D0B" w:rsidRDefault="00A74177">
            <w:pPr>
              <w:pStyle w:val="TableHeaderText"/>
              <w:spacing w:after="0" w:line="276" w:lineRule="auto"/>
            </w:pPr>
            <w:r>
              <w:t xml:space="preserve">Left Operand Value </w:t>
            </w:r>
          </w:p>
        </w:tc>
        <w:tc>
          <w:tcPr>
            <w:tcW w:w="3192" w:type="dxa"/>
          </w:tcPr>
          <w:p w:rsidR="00D06D0B" w:rsidRDefault="00A74177">
            <w:pPr>
              <w:pStyle w:val="TableHeaderText"/>
              <w:spacing w:after="0" w:line="276" w:lineRule="auto"/>
              <w:ind w:left="2"/>
            </w:pPr>
            <w:r>
              <w:t xml:space="preserve">Right Operand Value </w:t>
            </w:r>
          </w:p>
        </w:tc>
        <w:tc>
          <w:tcPr>
            <w:tcW w:w="3190" w:type="dxa"/>
          </w:tcPr>
          <w:p w:rsidR="00D06D0B" w:rsidRDefault="00A74177">
            <w:pPr>
              <w:pStyle w:val="TableHeaderText"/>
              <w:spacing w:after="0" w:line="276" w:lineRule="auto"/>
              <w:ind w:left="2"/>
            </w:pPr>
            <w:r>
              <w:t xml:space="preserve">Result </w:t>
            </w:r>
          </w:p>
        </w:tc>
      </w:tr>
      <w:tr w:rsidR="00D06D0B" w:rsidTr="00D06D0B">
        <w:trPr>
          <w:trHeight w:val="291"/>
        </w:trPr>
        <w:tc>
          <w:tcPr>
            <w:tcW w:w="3191" w:type="dxa"/>
          </w:tcPr>
          <w:p w:rsidR="00D06D0B" w:rsidRDefault="00A74177">
            <w:pPr>
              <w:pStyle w:val="TableBodyText"/>
              <w:spacing w:after="0" w:line="276" w:lineRule="auto"/>
            </w:pPr>
            <w:r>
              <w:rPr>
                <w:i/>
              </w:rPr>
              <w:t>Integral value</w:t>
            </w:r>
            <w:r>
              <w:rPr>
                <w:b/>
              </w:rPr>
              <w:t xml:space="preserve"> </w:t>
            </w:r>
          </w:p>
        </w:tc>
        <w:tc>
          <w:tcPr>
            <w:tcW w:w="3192" w:type="dxa"/>
          </w:tcPr>
          <w:p w:rsidR="00D06D0B" w:rsidRDefault="00A74177">
            <w:pPr>
              <w:pStyle w:val="TableBodyText"/>
              <w:spacing w:after="0" w:line="276" w:lineRule="auto"/>
              <w:ind w:left="2"/>
            </w:pPr>
            <w:r>
              <w:rPr>
                <w:i/>
              </w:rPr>
              <w:t xml:space="preserve">Integral value </w:t>
            </w:r>
          </w:p>
        </w:tc>
        <w:tc>
          <w:tcPr>
            <w:tcW w:w="3190" w:type="dxa"/>
          </w:tcPr>
          <w:p w:rsidR="00D06D0B" w:rsidRDefault="00A74177">
            <w:pPr>
              <w:pStyle w:val="TableBodyText"/>
              <w:spacing w:after="0" w:line="276" w:lineRule="auto"/>
              <w:ind w:left="2"/>
            </w:pPr>
            <w:r>
              <w:rPr>
                <w:i/>
              </w:rPr>
              <w:t xml:space="preserve">Bitwise </w:t>
            </w:r>
            <w:r>
              <w:rPr>
                <w:b/>
              </w:rPr>
              <w:t>Or</w:t>
            </w:r>
            <w:r>
              <w:rPr>
                <w:i/>
              </w:rPr>
              <w:t xml:space="preserve"> of operands</w:t>
            </w:r>
            <w:r>
              <w:rPr>
                <w:b/>
                <w:i/>
              </w:rPr>
              <w:t xml:space="preserve"> </w:t>
            </w:r>
          </w:p>
        </w:tc>
      </w:tr>
      <w:tr w:rsidR="00D06D0B" w:rsidTr="00D06D0B">
        <w:trPr>
          <w:trHeight w:val="288"/>
        </w:trPr>
        <w:tc>
          <w:tcPr>
            <w:tcW w:w="3191" w:type="dxa"/>
          </w:tcPr>
          <w:p w:rsidR="00D06D0B" w:rsidRDefault="00A74177">
            <w:pPr>
              <w:pStyle w:val="TableBodyText"/>
              <w:spacing w:after="0" w:line="276" w:lineRule="auto"/>
            </w:pPr>
            <w:r>
              <w:rPr>
                <w:i/>
              </w:rPr>
              <w:t>Integral value</w:t>
            </w:r>
            <w:r>
              <w:rPr>
                <w:b/>
                <w:i/>
              </w:rPr>
              <w:t xml:space="preserve">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i/>
              </w:rPr>
              <w:t>Left operand</w:t>
            </w:r>
            <w:r>
              <w:rPr>
                <w:b/>
              </w:rP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i/>
              </w:rPr>
              <w:t>Integral value</w:t>
            </w:r>
            <w:r>
              <w:rPr>
                <w:b/>
              </w:rPr>
              <w:t xml:space="preserve"> </w:t>
            </w:r>
          </w:p>
        </w:tc>
        <w:tc>
          <w:tcPr>
            <w:tcW w:w="3190" w:type="dxa"/>
          </w:tcPr>
          <w:p w:rsidR="00D06D0B" w:rsidRDefault="00A74177">
            <w:pPr>
              <w:pStyle w:val="TableBodyText"/>
              <w:spacing w:after="0" w:line="276" w:lineRule="auto"/>
              <w:ind w:left="2"/>
            </w:pPr>
            <w:r>
              <w:rPr>
                <w:i/>
              </w:rPr>
              <w:t xml:space="preserve">Right operand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Or</w:t>
      </w:r>
      <w:r>
        <w:t xml:space="preserve"> of the operands is indicated, the result is produced by generating a corresponding result bit for each pair of identically positioned bits in the implementation format of the operands acc</w:t>
      </w:r>
      <w:r>
        <w:t xml:space="preserve">ording to the following table: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3"/>
          <w:tblHeader/>
        </w:trPr>
        <w:tc>
          <w:tcPr>
            <w:tcW w:w="3190" w:type="dxa"/>
          </w:tcPr>
          <w:p w:rsidR="00D06D0B" w:rsidRDefault="00A74177">
            <w:pPr>
              <w:pStyle w:val="TableHeaderText"/>
              <w:spacing w:after="0" w:line="276" w:lineRule="auto"/>
            </w:pPr>
            <w:r>
              <w:t>Left Operand Bit</w:t>
            </w:r>
          </w:p>
        </w:tc>
        <w:tc>
          <w:tcPr>
            <w:tcW w:w="3192" w:type="dxa"/>
          </w:tcPr>
          <w:p w:rsidR="00D06D0B" w:rsidRDefault="00A74177">
            <w:pPr>
              <w:pStyle w:val="TableHeaderText"/>
              <w:spacing w:after="0" w:line="276" w:lineRule="auto"/>
              <w:ind w:left="2"/>
            </w:pPr>
            <w:r>
              <w:t>Right Operand Bit</w:t>
            </w:r>
          </w:p>
        </w:tc>
        <w:tc>
          <w:tcPr>
            <w:tcW w:w="3191" w:type="dxa"/>
          </w:tcPr>
          <w:p w:rsidR="00D06D0B" w:rsidRDefault="00A74177">
            <w:pPr>
              <w:pStyle w:val="TableHeaderText"/>
              <w:spacing w:after="0" w:line="276" w:lineRule="auto"/>
              <w:ind w:left="2"/>
            </w:pPr>
            <w:r>
              <w:t>Result Bit</w:t>
            </w:r>
          </w:p>
        </w:tc>
      </w:tr>
      <w:tr w:rsidR="00D06D0B" w:rsidTr="00D06D0B">
        <w:trPr>
          <w:trHeight w:val="293"/>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90"/>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 xml:space="preserve">1 </w:t>
            </w:r>
          </w:p>
        </w:tc>
      </w:tr>
    </w:tbl>
    <w:p w:rsidR="00D06D0B" w:rsidRDefault="00D06D0B"/>
    <w:p w:rsidR="00D06D0B" w:rsidRDefault="00A74177">
      <w:pPr>
        <w:pStyle w:val="Heading5"/>
      </w:pPr>
      <w:bookmarkStart w:id="407" w:name="section_dbbcec623c824fdeac28af1503954000"/>
      <w:bookmarkStart w:id="408" w:name="_Toc158907500"/>
      <w:r>
        <w:t>Xor Operator</w:t>
      </w:r>
      <w:bookmarkEnd w:id="407"/>
      <w:bookmarkEnd w:id="408"/>
      <w:r>
        <w:fldChar w:fldCharType="begin"/>
      </w:r>
      <w:r>
        <w:instrText xml:space="preserve"> XE "Xor operator" </w:instrText>
      </w:r>
      <w:r>
        <w:fldChar w:fldCharType="end"/>
      </w:r>
      <w:r>
        <w:fldChar w:fldCharType="begin"/>
      </w:r>
      <w:r>
        <w:instrText xml:space="preserve"> XE "&lt;xor-operator&gt;" </w:instrText>
      </w:r>
      <w:r>
        <w:fldChar w:fldCharType="end"/>
      </w:r>
    </w:p>
    <w:p w:rsidR="00D06D0B" w:rsidRDefault="00A74177">
      <w:r>
        <w:t xml:space="preserve">The </w:t>
      </w:r>
      <w:r>
        <w:rPr>
          <w:b/>
          <w:i/>
        </w:rPr>
        <w:t xml:space="preserve">Xor </w:t>
      </w:r>
      <w:r>
        <w:rPr>
          <w:i/>
        </w:rPr>
        <w:t>operator</w:t>
      </w:r>
      <w:r>
        <w:t xml:space="preserve"> performs a bitwise exclusive disjunction on its operands. </w:t>
      </w:r>
    </w:p>
    <w:p w:rsidR="00D06D0B" w:rsidRDefault="00A74177">
      <w:pPr>
        <w:pStyle w:val="Code"/>
      </w:pPr>
      <w:r>
        <w:t xml:space="preserve">xor-operator-expression = expression "xor"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Value </w:t>
            </w:r>
          </w:p>
        </w:tc>
        <w:tc>
          <w:tcPr>
            <w:tcW w:w="3192" w:type="dxa"/>
          </w:tcPr>
          <w:p w:rsidR="00D06D0B" w:rsidRDefault="00A74177">
            <w:pPr>
              <w:pStyle w:val="TableHeaderText"/>
              <w:spacing w:after="0" w:line="276" w:lineRule="auto"/>
              <w:ind w:left="2"/>
            </w:pPr>
            <w:r>
              <w:t xml:space="preserve">Right Operand Value </w:t>
            </w:r>
          </w:p>
        </w:tc>
        <w:tc>
          <w:tcPr>
            <w:tcW w:w="3190" w:type="dxa"/>
          </w:tcPr>
          <w:p w:rsidR="00D06D0B" w:rsidRDefault="00A74177">
            <w:pPr>
              <w:pStyle w:val="TableHeaderText"/>
              <w:spacing w:after="0" w:line="276" w:lineRule="auto"/>
              <w:ind w:left="2"/>
            </w:pPr>
            <w:r>
              <w:t xml:space="preserve">Result </w:t>
            </w:r>
          </w:p>
        </w:tc>
      </w:tr>
      <w:tr w:rsidR="00D06D0B" w:rsidTr="00D06D0B">
        <w:trPr>
          <w:trHeight w:val="290"/>
        </w:trPr>
        <w:tc>
          <w:tcPr>
            <w:tcW w:w="3191" w:type="dxa"/>
          </w:tcPr>
          <w:p w:rsidR="00D06D0B" w:rsidRDefault="00A74177">
            <w:pPr>
              <w:pStyle w:val="TableBodyText"/>
              <w:spacing w:after="0" w:line="276" w:lineRule="auto"/>
            </w:pPr>
            <w:r>
              <w:rPr>
                <w:i/>
              </w:rPr>
              <w:t xml:space="preserve">Integral value </w:t>
            </w:r>
          </w:p>
        </w:tc>
        <w:tc>
          <w:tcPr>
            <w:tcW w:w="3192" w:type="dxa"/>
          </w:tcPr>
          <w:p w:rsidR="00D06D0B" w:rsidRDefault="00A74177">
            <w:pPr>
              <w:pStyle w:val="TableBodyText"/>
              <w:spacing w:after="0" w:line="276" w:lineRule="auto"/>
              <w:ind w:left="2"/>
            </w:pPr>
            <w:r>
              <w:rPr>
                <w:i/>
              </w:rPr>
              <w:t xml:space="preserve">Integral value </w:t>
            </w:r>
          </w:p>
        </w:tc>
        <w:tc>
          <w:tcPr>
            <w:tcW w:w="3190" w:type="dxa"/>
          </w:tcPr>
          <w:p w:rsidR="00D06D0B" w:rsidRDefault="00A74177">
            <w:pPr>
              <w:pStyle w:val="TableBodyText"/>
              <w:spacing w:after="0" w:line="276" w:lineRule="auto"/>
              <w:ind w:left="2"/>
            </w:pPr>
            <w:r>
              <w:rPr>
                <w:i/>
              </w:rPr>
              <w:t xml:space="preserve">Bitwise </w:t>
            </w:r>
            <w:r>
              <w:rPr>
                <w:b/>
              </w:rPr>
              <w:t>Xor</w:t>
            </w:r>
            <w:r>
              <w:rPr>
                <w:i/>
              </w:rPr>
              <w:t xml:space="preserve"> of operands </w:t>
            </w:r>
          </w:p>
        </w:tc>
      </w:tr>
      <w:tr w:rsidR="00D06D0B" w:rsidTr="00D06D0B">
        <w:trPr>
          <w:trHeight w:val="288"/>
        </w:trPr>
        <w:tc>
          <w:tcPr>
            <w:tcW w:w="3191" w:type="dxa"/>
          </w:tcPr>
          <w:p w:rsidR="00D06D0B" w:rsidRDefault="00A74177">
            <w:pPr>
              <w:pStyle w:val="TableBodyText"/>
              <w:spacing w:after="0" w:line="276" w:lineRule="auto"/>
            </w:pPr>
            <w:r>
              <w:rPr>
                <w:i/>
              </w:rPr>
              <w:t>Integral value</w:t>
            </w:r>
            <w:r>
              <w:rPr>
                <w:b/>
                <w:i/>
              </w:rPr>
              <w:t xml:space="preserve"> </w:t>
            </w:r>
          </w:p>
        </w:tc>
        <w:tc>
          <w:tcPr>
            <w:tcW w:w="3192" w:type="dxa"/>
          </w:tcPr>
          <w:p w:rsidR="00D06D0B" w:rsidRDefault="00A74177">
            <w:pPr>
              <w:pStyle w:val="TableBodyText"/>
              <w:spacing w:after="0" w:line="276" w:lineRule="auto"/>
            </w:pPr>
            <w:r>
              <w:rPr>
                <w:b/>
              </w:rPr>
              <w:t xml:space="preserve">Null </w:t>
            </w:r>
          </w:p>
        </w:tc>
        <w:tc>
          <w:tcPr>
            <w:tcW w:w="3190" w:type="dxa"/>
          </w:tcPr>
          <w:p w:rsidR="00D06D0B" w:rsidRDefault="00A74177">
            <w:pPr>
              <w:pStyle w:val="TableBodyText"/>
              <w:spacing w:after="0" w:line="276" w:lineRule="auto"/>
            </w:pPr>
            <w:r>
              <w:rPr>
                <w:b/>
              </w:rPr>
              <w:t>Null</w:t>
            </w:r>
            <w: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pPr>
            <w:r>
              <w:rPr>
                <w:i/>
              </w:rPr>
              <w:t>Integral value</w:t>
            </w:r>
            <w:r>
              <w:rPr>
                <w:b/>
              </w:rPr>
              <w:t xml:space="preserve"> </w:t>
            </w:r>
          </w:p>
        </w:tc>
        <w:tc>
          <w:tcPr>
            <w:tcW w:w="3190" w:type="dxa"/>
          </w:tcPr>
          <w:p w:rsidR="00D06D0B" w:rsidRDefault="00A74177">
            <w:pPr>
              <w:pStyle w:val="TableBodyText"/>
              <w:spacing w:after="0" w:line="276" w:lineRule="auto"/>
            </w:pPr>
            <w:r>
              <w:rPr>
                <w:b/>
              </w:rPr>
              <w:t>Null</w:t>
            </w:r>
            <w:r>
              <w:t xml:space="preserve"> </w:t>
            </w:r>
          </w:p>
        </w:tc>
      </w:tr>
      <w:tr w:rsidR="00D06D0B" w:rsidTr="00D06D0B">
        <w:trPr>
          <w:trHeight w:val="290"/>
        </w:trPr>
        <w:tc>
          <w:tcPr>
            <w:tcW w:w="3191" w:type="dxa"/>
          </w:tcPr>
          <w:p w:rsidR="00D06D0B" w:rsidRDefault="00A74177">
            <w:pPr>
              <w:pStyle w:val="TableBodyText"/>
              <w:spacing w:after="0" w:line="276" w:lineRule="auto"/>
            </w:pPr>
            <w:r>
              <w:rPr>
                <w:b/>
              </w:rPr>
              <w:lastRenderedPageBreak/>
              <w:t xml:space="preserve">Null </w:t>
            </w:r>
          </w:p>
        </w:tc>
        <w:tc>
          <w:tcPr>
            <w:tcW w:w="3192" w:type="dxa"/>
          </w:tcPr>
          <w:p w:rsidR="00D06D0B" w:rsidRDefault="00A74177">
            <w:pPr>
              <w:pStyle w:val="TableBodyText"/>
              <w:spacing w:after="0" w:line="276" w:lineRule="auto"/>
            </w:pPr>
            <w:r>
              <w:rPr>
                <w:b/>
              </w:rPr>
              <w:t xml:space="preserve">Null </w:t>
            </w:r>
          </w:p>
        </w:tc>
        <w:tc>
          <w:tcPr>
            <w:tcW w:w="3190" w:type="dxa"/>
          </w:tcPr>
          <w:p w:rsidR="00D06D0B" w:rsidRDefault="00A74177">
            <w:pPr>
              <w:pStyle w:val="TableBodyText"/>
              <w:spacing w:after="0" w:line="276" w:lineRule="auto"/>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Xor</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D06D0B" w:rsidRDefault="00A74177">
            <w:pPr>
              <w:pStyle w:val="TableHeaderText"/>
              <w:spacing w:after="0" w:line="276" w:lineRule="auto"/>
            </w:pPr>
            <w:r>
              <w:t>Left Operand Bit</w:t>
            </w:r>
          </w:p>
        </w:tc>
        <w:tc>
          <w:tcPr>
            <w:tcW w:w="3192" w:type="dxa"/>
          </w:tcPr>
          <w:p w:rsidR="00D06D0B" w:rsidRDefault="00A74177">
            <w:pPr>
              <w:pStyle w:val="TableHeaderText"/>
              <w:spacing w:after="0" w:line="276" w:lineRule="auto"/>
              <w:ind w:left="2"/>
            </w:pPr>
            <w:r>
              <w:t>Right Operand Bit</w:t>
            </w:r>
          </w:p>
        </w:tc>
        <w:tc>
          <w:tcPr>
            <w:tcW w:w="3191" w:type="dxa"/>
          </w:tcPr>
          <w:p w:rsidR="00D06D0B" w:rsidRDefault="00A74177">
            <w:pPr>
              <w:pStyle w:val="TableHeaderText"/>
              <w:spacing w:after="0" w:line="276" w:lineRule="auto"/>
              <w:ind w:left="2"/>
            </w:pPr>
            <w:r>
              <w:t>Result Bit</w:t>
            </w:r>
          </w:p>
        </w:tc>
      </w:tr>
      <w:tr w:rsidR="00D06D0B" w:rsidTr="00D06D0B">
        <w:trPr>
          <w:trHeight w:val="290"/>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89"/>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90"/>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 xml:space="preserve">0 </w:t>
            </w:r>
          </w:p>
        </w:tc>
      </w:tr>
    </w:tbl>
    <w:p w:rsidR="00D06D0B" w:rsidRDefault="00D06D0B"/>
    <w:p w:rsidR="00D06D0B" w:rsidRDefault="00A74177">
      <w:pPr>
        <w:pStyle w:val="Heading5"/>
      </w:pPr>
      <w:bookmarkStart w:id="409" w:name="section_0ac9d786ab114fe7bcbb46a7d4707aaa"/>
      <w:bookmarkStart w:id="410" w:name="_Toc158907501"/>
      <w:r>
        <w:t>Eqv Operator</w:t>
      </w:r>
      <w:bookmarkEnd w:id="409"/>
      <w:bookmarkEnd w:id="410"/>
      <w:r>
        <w:fldChar w:fldCharType="begin"/>
      </w:r>
      <w:r>
        <w:instrText xml:space="preserve"> XE "Eqv operator" </w:instrText>
      </w:r>
      <w:r>
        <w:fldChar w:fldCharType="end"/>
      </w:r>
      <w:r>
        <w:fldChar w:fldCharType="begin"/>
      </w:r>
      <w:r>
        <w:instrText xml:space="preserve"> XE "&lt;eqv-operator&gt;" </w:instrText>
      </w:r>
      <w:r>
        <w:fldChar w:fldCharType="end"/>
      </w:r>
    </w:p>
    <w:p w:rsidR="00D06D0B" w:rsidRDefault="00A74177">
      <w:r>
        <w:t xml:space="preserve">The </w:t>
      </w:r>
      <w:r>
        <w:rPr>
          <w:b/>
          <w:i/>
        </w:rPr>
        <w:t>Eqv</w:t>
      </w:r>
      <w:r>
        <w:rPr>
          <w:i/>
        </w:rPr>
        <w:t xml:space="preserve"> operator</w:t>
      </w:r>
      <w:r>
        <w:t xml:space="preserve"> performs a bitwise material equivalence on its operands. </w:t>
      </w:r>
    </w:p>
    <w:p w:rsidR="00D06D0B" w:rsidRDefault="00A74177">
      <w:pPr>
        <w:pStyle w:val="Code"/>
      </w:pPr>
      <w:r>
        <w:t xml:space="preserve">eqv-operator-expression = expression "eqv"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191" w:type="dxa"/>
          </w:tcPr>
          <w:p w:rsidR="00D06D0B" w:rsidRDefault="00A74177">
            <w:pPr>
              <w:pStyle w:val="TableHeaderText"/>
              <w:spacing w:after="0" w:line="276" w:lineRule="auto"/>
            </w:pPr>
            <w:r>
              <w:t xml:space="preserve">Left Operand Value </w:t>
            </w:r>
          </w:p>
        </w:tc>
        <w:tc>
          <w:tcPr>
            <w:tcW w:w="3192" w:type="dxa"/>
          </w:tcPr>
          <w:p w:rsidR="00D06D0B" w:rsidRDefault="00A74177">
            <w:pPr>
              <w:pStyle w:val="TableHeaderText"/>
              <w:spacing w:after="0" w:line="276" w:lineRule="auto"/>
              <w:ind w:left="2"/>
            </w:pPr>
            <w:r>
              <w:t xml:space="preserve">Right Operand Value </w:t>
            </w:r>
          </w:p>
        </w:tc>
        <w:tc>
          <w:tcPr>
            <w:tcW w:w="3190" w:type="dxa"/>
          </w:tcPr>
          <w:p w:rsidR="00D06D0B" w:rsidRDefault="00A74177">
            <w:pPr>
              <w:pStyle w:val="TableHeaderText"/>
              <w:spacing w:after="0" w:line="276" w:lineRule="auto"/>
              <w:ind w:left="2"/>
            </w:pPr>
            <w:r>
              <w:t xml:space="preserve">Result </w:t>
            </w:r>
          </w:p>
        </w:tc>
      </w:tr>
      <w:tr w:rsidR="00D06D0B" w:rsidTr="00D06D0B">
        <w:trPr>
          <w:trHeight w:val="290"/>
        </w:trPr>
        <w:tc>
          <w:tcPr>
            <w:tcW w:w="3191" w:type="dxa"/>
          </w:tcPr>
          <w:p w:rsidR="00D06D0B" w:rsidRDefault="00A74177">
            <w:pPr>
              <w:pStyle w:val="TableBodyText"/>
              <w:spacing w:after="0" w:line="276" w:lineRule="auto"/>
            </w:pPr>
            <w:r>
              <w:rPr>
                <w:i/>
              </w:rPr>
              <w:t>Integral value</w:t>
            </w:r>
            <w:r>
              <w:rPr>
                <w:b/>
              </w:rPr>
              <w:t xml:space="preserve"> </w:t>
            </w:r>
          </w:p>
        </w:tc>
        <w:tc>
          <w:tcPr>
            <w:tcW w:w="3192" w:type="dxa"/>
          </w:tcPr>
          <w:p w:rsidR="00D06D0B" w:rsidRDefault="00A74177">
            <w:pPr>
              <w:pStyle w:val="TableBodyText"/>
              <w:spacing w:after="0" w:line="276" w:lineRule="auto"/>
              <w:ind w:left="2"/>
            </w:pPr>
            <w:r>
              <w:rPr>
                <w:i/>
              </w:rPr>
              <w:t xml:space="preserve">Integral value </w:t>
            </w:r>
          </w:p>
        </w:tc>
        <w:tc>
          <w:tcPr>
            <w:tcW w:w="3190" w:type="dxa"/>
          </w:tcPr>
          <w:p w:rsidR="00D06D0B" w:rsidRDefault="00A74177">
            <w:pPr>
              <w:pStyle w:val="TableBodyText"/>
              <w:spacing w:after="0" w:line="276" w:lineRule="auto"/>
              <w:ind w:left="2"/>
            </w:pPr>
            <w:r>
              <w:rPr>
                <w:i/>
              </w:rPr>
              <w:t xml:space="preserve">Bitwise </w:t>
            </w:r>
            <w:r>
              <w:rPr>
                <w:b/>
              </w:rPr>
              <w:t>Eqv</w:t>
            </w:r>
            <w:r>
              <w:rPr>
                <w:i/>
              </w:rPr>
              <w:t xml:space="preserve"> of operands</w:t>
            </w:r>
            <w:r>
              <w:rPr>
                <w:b/>
                <w:i/>
              </w:rPr>
              <w:t xml:space="preserve"> </w:t>
            </w:r>
          </w:p>
        </w:tc>
      </w:tr>
      <w:tr w:rsidR="00D06D0B" w:rsidTr="00D06D0B">
        <w:trPr>
          <w:trHeight w:val="288"/>
        </w:trPr>
        <w:tc>
          <w:tcPr>
            <w:tcW w:w="3191" w:type="dxa"/>
          </w:tcPr>
          <w:p w:rsidR="00D06D0B" w:rsidRDefault="00A74177">
            <w:pPr>
              <w:pStyle w:val="TableBodyText"/>
              <w:spacing w:after="0" w:line="276" w:lineRule="auto"/>
            </w:pPr>
            <w:r>
              <w:rPr>
                <w:i/>
              </w:rPr>
              <w:t>Integral value</w:t>
            </w:r>
            <w:r>
              <w:rPr>
                <w:b/>
                <w:i/>
              </w:rPr>
              <w:t xml:space="preserve">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Null</w:t>
            </w:r>
            <w: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i/>
              </w:rPr>
              <w:t>Integral value</w:t>
            </w:r>
            <w:r>
              <w:rPr>
                <w:b/>
              </w:rPr>
              <w:t xml:space="preserve"> </w:t>
            </w:r>
          </w:p>
        </w:tc>
        <w:tc>
          <w:tcPr>
            <w:tcW w:w="3190" w:type="dxa"/>
          </w:tcPr>
          <w:p w:rsidR="00D06D0B" w:rsidRDefault="00A74177">
            <w:pPr>
              <w:pStyle w:val="TableBodyText"/>
              <w:spacing w:after="0" w:line="276" w:lineRule="auto"/>
              <w:ind w:left="2"/>
            </w:pPr>
            <w:r>
              <w:rPr>
                <w:b/>
              </w:rPr>
              <w:t>Null</w:t>
            </w:r>
            <w:r>
              <w:t xml:space="preserve">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Eqv</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191" w:type="dxa"/>
          </w:tcPr>
          <w:p w:rsidR="00D06D0B" w:rsidRDefault="00A74177">
            <w:pPr>
              <w:pStyle w:val="TableHeaderText"/>
              <w:spacing w:after="0" w:line="276" w:lineRule="auto"/>
            </w:pPr>
            <w:r>
              <w:t xml:space="preserve">Left Operand Bit </w:t>
            </w:r>
          </w:p>
        </w:tc>
        <w:tc>
          <w:tcPr>
            <w:tcW w:w="3192" w:type="dxa"/>
          </w:tcPr>
          <w:p w:rsidR="00D06D0B" w:rsidRDefault="00A74177">
            <w:pPr>
              <w:pStyle w:val="TableHeaderText"/>
              <w:spacing w:after="0" w:line="276" w:lineRule="auto"/>
              <w:ind w:left="2"/>
            </w:pPr>
            <w:r>
              <w:t xml:space="preserve">Right Operand Bit </w:t>
            </w:r>
          </w:p>
        </w:tc>
        <w:tc>
          <w:tcPr>
            <w:tcW w:w="3190" w:type="dxa"/>
          </w:tcPr>
          <w:p w:rsidR="00D06D0B" w:rsidRDefault="00A74177">
            <w:pPr>
              <w:pStyle w:val="TableHeaderText"/>
              <w:spacing w:after="0" w:line="276" w:lineRule="auto"/>
              <w:ind w:left="2"/>
            </w:pPr>
            <w:r>
              <w:t xml:space="preserve">Result Bit </w:t>
            </w:r>
          </w:p>
        </w:tc>
      </w:tr>
      <w:tr w:rsidR="00D06D0B" w:rsidTr="00D06D0B">
        <w:trPr>
          <w:trHeight w:val="290"/>
        </w:trPr>
        <w:tc>
          <w:tcPr>
            <w:tcW w:w="3191"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0</w:t>
            </w:r>
            <w:r>
              <w:t xml:space="preserve"> </w:t>
            </w:r>
          </w:p>
        </w:tc>
        <w:tc>
          <w:tcPr>
            <w:tcW w:w="3190" w:type="dxa"/>
          </w:tcPr>
          <w:p w:rsidR="00D06D0B" w:rsidRDefault="00A74177">
            <w:pPr>
              <w:pStyle w:val="TableBodyText"/>
              <w:spacing w:after="0" w:line="276" w:lineRule="auto"/>
              <w:ind w:left="2"/>
            </w:pPr>
            <w:r>
              <w:rPr>
                <w:b/>
              </w:rPr>
              <w:t>1</w:t>
            </w:r>
            <w: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1</w:t>
            </w:r>
            <w:r>
              <w:t xml:space="preserve"> </w:t>
            </w:r>
          </w:p>
        </w:tc>
        <w:tc>
          <w:tcPr>
            <w:tcW w:w="3190" w:type="dxa"/>
          </w:tcPr>
          <w:p w:rsidR="00D06D0B" w:rsidRDefault="00A74177">
            <w:pPr>
              <w:pStyle w:val="TableBodyText"/>
              <w:spacing w:after="0" w:line="276" w:lineRule="auto"/>
              <w:ind w:left="2"/>
            </w:pPr>
            <w:r>
              <w:rPr>
                <w:b/>
              </w:rPr>
              <w:t>0</w:t>
            </w:r>
            <w:r>
              <w:t xml:space="preserve"> </w:t>
            </w:r>
          </w:p>
        </w:tc>
      </w:tr>
      <w:tr w:rsidR="00D06D0B" w:rsidTr="00D06D0B">
        <w:trPr>
          <w:trHeight w:val="290"/>
        </w:trPr>
        <w:tc>
          <w:tcPr>
            <w:tcW w:w="3191"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0</w:t>
            </w:r>
            <w:r>
              <w:t xml:space="preserve"> </w:t>
            </w:r>
          </w:p>
        </w:tc>
        <w:tc>
          <w:tcPr>
            <w:tcW w:w="3190" w:type="dxa"/>
          </w:tcPr>
          <w:p w:rsidR="00D06D0B" w:rsidRDefault="00A74177">
            <w:pPr>
              <w:pStyle w:val="TableBodyText"/>
              <w:spacing w:after="0" w:line="276" w:lineRule="auto"/>
              <w:ind w:left="2"/>
            </w:pPr>
            <w:r>
              <w:rPr>
                <w:b/>
              </w:rPr>
              <w:t>0</w:t>
            </w:r>
            <w:r>
              <w:t xml:space="preserve"> </w:t>
            </w:r>
          </w:p>
        </w:tc>
      </w:tr>
      <w:tr w:rsidR="00D06D0B" w:rsidTr="00D06D0B">
        <w:trPr>
          <w:trHeight w:val="291"/>
        </w:trPr>
        <w:tc>
          <w:tcPr>
            <w:tcW w:w="3191"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pPr>
            <w:r>
              <w:rPr>
                <w:b/>
              </w:rPr>
              <w:t>1</w:t>
            </w:r>
            <w:r>
              <w:t xml:space="preserve"> </w:t>
            </w:r>
          </w:p>
        </w:tc>
        <w:tc>
          <w:tcPr>
            <w:tcW w:w="3190" w:type="dxa"/>
          </w:tcPr>
          <w:p w:rsidR="00D06D0B" w:rsidRDefault="00A74177">
            <w:pPr>
              <w:pStyle w:val="TableBodyText"/>
              <w:spacing w:after="0" w:line="276" w:lineRule="auto"/>
            </w:pPr>
            <w:r>
              <w:rPr>
                <w:b/>
              </w:rPr>
              <w:t xml:space="preserve">1 </w:t>
            </w:r>
          </w:p>
        </w:tc>
      </w:tr>
    </w:tbl>
    <w:p w:rsidR="00D06D0B" w:rsidRDefault="00D06D0B"/>
    <w:p w:rsidR="00D06D0B" w:rsidRDefault="00A74177">
      <w:pPr>
        <w:pStyle w:val="Heading5"/>
      </w:pPr>
      <w:bookmarkStart w:id="411" w:name="section_9d1d4bb97e954d538f3cb696e4924b56"/>
      <w:bookmarkStart w:id="412" w:name="_Toc158907502"/>
      <w:r>
        <w:lastRenderedPageBreak/>
        <w:t>Imp Operator</w:t>
      </w:r>
      <w:bookmarkEnd w:id="411"/>
      <w:bookmarkEnd w:id="412"/>
      <w:r>
        <w:fldChar w:fldCharType="begin"/>
      </w:r>
      <w:r>
        <w:instrText xml:space="preserve"> XE "Imp operator" </w:instrText>
      </w:r>
      <w:r>
        <w:fldChar w:fldCharType="end"/>
      </w:r>
      <w:r>
        <w:fldChar w:fldCharType="begin"/>
      </w:r>
      <w:r>
        <w:instrText xml:space="preserve"> XE "&lt;imp-operator&gt;" </w:instrText>
      </w:r>
      <w:r>
        <w:fldChar w:fldCharType="end"/>
      </w:r>
    </w:p>
    <w:p w:rsidR="00D06D0B" w:rsidRDefault="00A74177">
      <w:r>
        <w:t xml:space="preserve">The </w:t>
      </w:r>
      <w:r>
        <w:rPr>
          <w:b/>
          <w:i/>
        </w:rPr>
        <w:t>Imp</w:t>
      </w:r>
      <w:r>
        <w:rPr>
          <w:i/>
        </w:rPr>
        <w:t xml:space="preserve"> operator</w:t>
      </w:r>
      <w:r>
        <w:t xml:space="preserve"> performs a bitwise material implication on its operands. </w:t>
      </w:r>
    </w:p>
    <w:p w:rsidR="00D06D0B" w:rsidRDefault="00A74177">
      <w:pPr>
        <w:pStyle w:val="Code"/>
      </w:pPr>
      <w:r>
        <w:t xml:space="preserve">imp-operator-expression = expression "imp" expression </w:t>
      </w:r>
    </w:p>
    <w:p w:rsidR="00D06D0B" w:rsidRDefault="00A74177">
      <w:pPr>
        <w:spacing w:line="246" w:lineRule="auto"/>
        <w:ind w:left="-5"/>
      </w:pPr>
      <w:r>
        <w:rPr>
          <w:i/>
        </w:rPr>
        <w:t xml:space="preserve">Runtime semantics: </w:t>
      </w:r>
    </w:p>
    <w:p w:rsidR="00D06D0B" w:rsidRDefault="00A74177">
      <w:pPr>
        <w:numPr>
          <w:ilvl w:val="0"/>
          <w:numId w:val="173"/>
        </w:numPr>
        <w:spacing w:after="270"/>
      </w:pPr>
      <w:r>
        <w:t xml:space="preserve">The operation to produce the result is determined based on the values of the operands, as follows: </w:t>
      </w:r>
    </w:p>
    <w:tbl>
      <w:tblPr>
        <w:tblStyle w:val="Table-ShadedHeader"/>
        <w:tblW w:w="9573" w:type="dxa"/>
        <w:tblLook w:val="04A0" w:firstRow="1" w:lastRow="0" w:firstColumn="1" w:lastColumn="0" w:noHBand="0" w:noVBand="1"/>
      </w:tblPr>
      <w:tblGrid>
        <w:gridCol w:w="3191"/>
        <w:gridCol w:w="3192"/>
        <w:gridCol w:w="31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191" w:type="dxa"/>
          </w:tcPr>
          <w:p w:rsidR="00D06D0B" w:rsidRDefault="00A74177">
            <w:pPr>
              <w:pStyle w:val="TableHeaderText"/>
              <w:spacing w:after="0" w:line="276" w:lineRule="auto"/>
            </w:pPr>
            <w:r>
              <w:t xml:space="preserve">Left Operand Value </w:t>
            </w:r>
          </w:p>
        </w:tc>
        <w:tc>
          <w:tcPr>
            <w:tcW w:w="3192" w:type="dxa"/>
          </w:tcPr>
          <w:p w:rsidR="00D06D0B" w:rsidRDefault="00A74177">
            <w:pPr>
              <w:pStyle w:val="TableHeaderText"/>
              <w:spacing w:after="0" w:line="276" w:lineRule="auto"/>
              <w:ind w:left="2"/>
            </w:pPr>
            <w:r>
              <w:t xml:space="preserve">Right Operand Value </w:t>
            </w:r>
          </w:p>
        </w:tc>
        <w:tc>
          <w:tcPr>
            <w:tcW w:w="3190" w:type="dxa"/>
          </w:tcPr>
          <w:p w:rsidR="00D06D0B" w:rsidRDefault="00A74177">
            <w:pPr>
              <w:pStyle w:val="TableHeaderText"/>
              <w:spacing w:after="0" w:line="276" w:lineRule="auto"/>
              <w:ind w:left="2"/>
            </w:pPr>
            <w:r>
              <w:t xml:space="preserve">Result </w:t>
            </w:r>
          </w:p>
        </w:tc>
      </w:tr>
      <w:tr w:rsidR="00D06D0B" w:rsidTr="00D06D0B">
        <w:trPr>
          <w:trHeight w:val="293"/>
        </w:trPr>
        <w:tc>
          <w:tcPr>
            <w:tcW w:w="3191" w:type="dxa"/>
          </w:tcPr>
          <w:p w:rsidR="00D06D0B" w:rsidRDefault="00A74177">
            <w:pPr>
              <w:pStyle w:val="TableBodyText"/>
              <w:spacing w:after="0" w:line="276" w:lineRule="auto"/>
            </w:pPr>
            <w:r>
              <w:rPr>
                <w:i/>
              </w:rPr>
              <w:t>Integral value</w:t>
            </w:r>
            <w:r>
              <w:rPr>
                <w:b/>
              </w:rPr>
              <w:t xml:space="preserve"> </w:t>
            </w:r>
          </w:p>
        </w:tc>
        <w:tc>
          <w:tcPr>
            <w:tcW w:w="3192" w:type="dxa"/>
          </w:tcPr>
          <w:p w:rsidR="00D06D0B" w:rsidRDefault="00A74177">
            <w:pPr>
              <w:pStyle w:val="TableBodyText"/>
              <w:spacing w:after="0" w:line="276" w:lineRule="auto"/>
              <w:ind w:left="2"/>
            </w:pPr>
            <w:r>
              <w:rPr>
                <w:i/>
              </w:rPr>
              <w:t xml:space="preserve">Integral value </w:t>
            </w:r>
          </w:p>
        </w:tc>
        <w:tc>
          <w:tcPr>
            <w:tcW w:w="3190" w:type="dxa"/>
          </w:tcPr>
          <w:p w:rsidR="00D06D0B" w:rsidRDefault="00A74177">
            <w:pPr>
              <w:pStyle w:val="TableBodyText"/>
              <w:spacing w:after="0" w:line="276" w:lineRule="auto"/>
              <w:ind w:left="2"/>
            </w:pPr>
            <w:r>
              <w:rPr>
                <w:i/>
              </w:rPr>
              <w:t xml:space="preserve">Bitwise </w:t>
            </w:r>
            <w:r>
              <w:rPr>
                <w:b/>
              </w:rPr>
              <w:t>Imp</w:t>
            </w:r>
            <w:r>
              <w:rPr>
                <w:i/>
              </w:rPr>
              <w:t xml:space="preserve"> of operands</w:t>
            </w:r>
            <w:r>
              <w:rPr>
                <w:b/>
                <w:i/>
              </w:rPr>
              <w:t xml:space="preserve"> </w:t>
            </w:r>
          </w:p>
        </w:tc>
      </w:tr>
      <w:tr w:rsidR="00D06D0B" w:rsidTr="00D06D0B">
        <w:trPr>
          <w:trHeight w:val="288"/>
        </w:trPr>
        <w:tc>
          <w:tcPr>
            <w:tcW w:w="3191"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r w:rsidR="00D06D0B" w:rsidTr="00D06D0B">
        <w:trPr>
          <w:trHeight w:val="288"/>
        </w:trPr>
        <w:tc>
          <w:tcPr>
            <w:tcW w:w="3191" w:type="dxa"/>
          </w:tcPr>
          <w:p w:rsidR="00D06D0B" w:rsidRDefault="00A74177">
            <w:pPr>
              <w:pStyle w:val="TableBodyText"/>
              <w:spacing w:after="0" w:line="276" w:lineRule="auto"/>
            </w:pPr>
            <w:r>
              <w:rPr>
                <w:i/>
              </w:rPr>
              <w:t xml:space="preserve">Integral value other than </w:t>
            </w:r>
            <w:r>
              <w:rPr>
                <w:b/>
              </w:rPr>
              <w:t xml:space="preserve">-1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i/>
              </w:rPr>
              <w:t xml:space="preserve">Bitwise </w:t>
            </w:r>
            <w:r>
              <w:rPr>
                <w:b/>
              </w:rPr>
              <w:t>Imp</w:t>
            </w:r>
            <w:r>
              <w:rPr>
                <w:i/>
              </w:rPr>
              <w:t xml:space="preserve"> of left operand and </w:t>
            </w:r>
            <w:r>
              <w:rPr>
                <w:b/>
              </w:rPr>
              <w:t xml:space="preserve">0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i/>
              </w:rPr>
              <w:t xml:space="preserve">Integral value other than </w:t>
            </w:r>
            <w:r>
              <w:rPr>
                <w:b/>
              </w:rPr>
              <w:t xml:space="preserve">0 </w:t>
            </w:r>
          </w:p>
        </w:tc>
        <w:tc>
          <w:tcPr>
            <w:tcW w:w="3190" w:type="dxa"/>
          </w:tcPr>
          <w:p w:rsidR="00D06D0B" w:rsidRDefault="00A74177">
            <w:pPr>
              <w:pStyle w:val="TableBodyText"/>
              <w:spacing w:after="0" w:line="276" w:lineRule="auto"/>
              <w:ind w:left="2"/>
            </w:pPr>
            <w:r>
              <w:rPr>
                <w:i/>
              </w:rPr>
              <w:t xml:space="preserve">Right operand </w:t>
            </w:r>
          </w:p>
        </w:tc>
      </w:tr>
      <w:tr w:rsidR="00D06D0B" w:rsidTr="00D06D0B">
        <w:trPr>
          <w:trHeight w:val="290"/>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0 </w:t>
            </w:r>
          </w:p>
        </w:tc>
        <w:tc>
          <w:tcPr>
            <w:tcW w:w="3190" w:type="dxa"/>
          </w:tcPr>
          <w:p w:rsidR="00D06D0B" w:rsidRDefault="00A74177">
            <w:pPr>
              <w:pStyle w:val="TableBodyText"/>
              <w:spacing w:after="0" w:line="276" w:lineRule="auto"/>
              <w:ind w:left="2"/>
            </w:pPr>
            <w:r>
              <w:rPr>
                <w:b/>
              </w:rPr>
              <w:t xml:space="preserve">Null </w:t>
            </w:r>
          </w:p>
        </w:tc>
      </w:tr>
      <w:tr w:rsidR="00D06D0B" w:rsidTr="00D06D0B">
        <w:trPr>
          <w:trHeight w:val="288"/>
        </w:trPr>
        <w:tc>
          <w:tcPr>
            <w:tcW w:w="3191" w:type="dxa"/>
          </w:tcPr>
          <w:p w:rsidR="00D06D0B" w:rsidRDefault="00A74177">
            <w:pPr>
              <w:pStyle w:val="TableBodyText"/>
              <w:spacing w:after="0" w:line="276" w:lineRule="auto"/>
            </w:pPr>
            <w:r>
              <w:rPr>
                <w:b/>
              </w:rPr>
              <w:t xml:space="preserve">Null </w:t>
            </w:r>
          </w:p>
        </w:tc>
        <w:tc>
          <w:tcPr>
            <w:tcW w:w="3192" w:type="dxa"/>
          </w:tcPr>
          <w:p w:rsidR="00D06D0B" w:rsidRDefault="00A74177">
            <w:pPr>
              <w:pStyle w:val="TableBodyText"/>
              <w:spacing w:after="0" w:line="276" w:lineRule="auto"/>
              <w:ind w:left="2"/>
            </w:pPr>
            <w:r>
              <w:rPr>
                <w:b/>
              </w:rPr>
              <w:t xml:space="preserve">Null </w:t>
            </w:r>
          </w:p>
        </w:tc>
        <w:tc>
          <w:tcPr>
            <w:tcW w:w="3190" w:type="dxa"/>
          </w:tcPr>
          <w:p w:rsidR="00D06D0B" w:rsidRDefault="00A74177">
            <w:pPr>
              <w:pStyle w:val="TableBodyText"/>
              <w:spacing w:after="0" w:line="276" w:lineRule="auto"/>
              <w:ind w:left="2"/>
            </w:pPr>
            <w:r>
              <w:rPr>
                <w:b/>
              </w:rPr>
              <w:t xml:space="preserve">Null </w:t>
            </w:r>
          </w:p>
        </w:tc>
      </w:tr>
    </w:tbl>
    <w:p w:rsidR="00D06D0B" w:rsidRDefault="00A74177">
      <w:pPr>
        <w:spacing w:after="44"/>
      </w:pPr>
      <w:r>
        <w:t xml:space="preserve"> </w:t>
      </w:r>
    </w:p>
    <w:p w:rsidR="00D06D0B" w:rsidRDefault="00A74177">
      <w:pPr>
        <w:numPr>
          <w:ilvl w:val="0"/>
          <w:numId w:val="173"/>
        </w:numPr>
        <w:spacing w:after="270"/>
      </w:pPr>
      <w:r>
        <w:t xml:space="preserve">If a bitwise </w:t>
      </w:r>
      <w:r>
        <w:rPr>
          <w:b/>
        </w:rPr>
        <w:t>Imp</w:t>
      </w:r>
      <w:r>
        <w:t xml:space="preserve"> of the operands is indicated, the result is produced by generating a corresponding result bit for each pair of identically positioned bits in the implementation format of the operands according to the following table: </w:t>
      </w:r>
    </w:p>
    <w:tbl>
      <w:tblPr>
        <w:tblStyle w:val="Table-ShadedHeader"/>
        <w:tblW w:w="9573" w:type="dxa"/>
        <w:tblLook w:val="04A0" w:firstRow="1" w:lastRow="0" w:firstColumn="1" w:lastColumn="0" w:noHBand="0" w:noVBand="1"/>
      </w:tblPr>
      <w:tblGrid>
        <w:gridCol w:w="3190"/>
        <w:gridCol w:w="3192"/>
        <w:gridCol w:w="3191"/>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3190" w:type="dxa"/>
          </w:tcPr>
          <w:p w:rsidR="00D06D0B" w:rsidRDefault="00A74177">
            <w:pPr>
              <w:pStyle w:val="TableHeaderText"/>
              <w:spacing w:after="0" w:line="276" w:lineRule="auto"/>
            </w:pPr>
            <w:r>
              <w:t>Left Operand Bit</w:t>
            </w:r>
          </w:p>
        </w:tc>
        <w:tc>
          <w:tcPr>
            <w:tcW w:w="3192" w:type="dxa"/>
          </w:tcPr>
          <w:p w:rsidR="00D06D0B" w:rsidRDefault="00A74177">
            <w:pPr>
              <w:pStyle w:val="TableHeaderText"/>
              <w:spacing w:after="0" w:line="276" w:lineRule="auto"/>
              <w:ind w:left="2"/>
            </w:pPr>
            <w:r>
              <w:t>Right Operand Bit</w:t>
            </w:r>
          </w:p>
        </w:tc>
        <w:tc>
          <w:tcPr>
            <w:tcW w:w="3191" w:type="dxa"/>
          </w:tcPr>
          <w:p w:rsidR="00D06D0B" w:rsidRDefault="00A74177">
            <w:pPr>
              <w:pStyle w:val="TableHeaderText"/>
              <w:spacing w:after="0" w:line="276" w:lineRule="auto"/>
              <w:ind w:left="2"/>
            </w:pPr>
            <w:r>
              <w:t>R</w:t>
            </w:r>
            <w:r>
              <w:t>esult Bit</w:t>
            </w:r>
          </w:p>
        </w:tc>
      </w:tr>
      <w:tr w:rsidR="00D06D0B" w:rsidTr="00D06D0B">
        <w:trPr>
          <w:trHeight w:val="290"/>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0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1</w:t>
            </w:r>
            <w:r>
              <w:t xml:space="preserve"> </w:t>
            </w:r>
          </w:p>
        </w:tc>
      </w:tr>
      <w:tr w:rsidR="00D06D0B" w:rsidTr="00D06D0B">
        <w:trPr>
          <w:trHeight w:val="288"/>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0</w:t>
            </w:r>
            <w:r>
              <w:t xml:space="preserve"> </w:t>
            </w:r>
          </w:p>
        </w:tc>
        <w:tc>
          <w:tcPr>
            <w:tcW w:w="3191" w:type="dxa"/>
          </w:tcPr>
          <w:p w:rsidR="00D06D0B" w:rsidRDefault="00A74177">
            <w:pPr>
              <w:pStyle w:val="TableBodyText"/>
              <w:spacing w:after="0" w:line="276" w:lineRule="auto"/>
              <w:ind w:left="2"/>
            </w:pPr>
            <w:r>
              <w:rPr>
                <w:b/>
              </w:rPr>
              <w:t>0</w:t>
            </w:r>
            <w:r>
              <w:t xml:space="preserve"> </w:t>
            </w:r>
          </w:p>
        </w:tc>
      </w:tr>
      <w:tr w:rsidR="00D06D0B" w:rsidTr="00D06D0B">
        <w:trPr>
          <w:trHeight w:val="290"/>
        </w:trPr>
        <w:tc>
          <w:tcPr>
            <w:tcW w:w="3190" w:type="dxa"/>
          </w:tcPr>
          <w:p w:rsidR="00D06D0B" w:rsidRDefault="00A74177">
            <w:pPr>
              <w:pStyle w:val="TableBodyText"/>
              <w:spacing w:after="0" w:line="276" w:lineRule="auto"/>
            </w:pPr>
            <w:r>
              <w:rPr>
                <w:b/>
              </w:rPr>
              <w:t xml:space="preserve">1 </w:t>
            </w:r>
          </w:p>
        </w:tc>
        <w:tc>
          <w:tcPr>
            <w:tcW w:w="3192" w:type="dxa"/>
          </w:tcPr>
          <w:p w:rsidR="00D06D0B" w:rsidRDefault="00A74177">
            <w:pPr>
              <w:pStyle w:val="TableBodyText"/>
              <w:spacing w:after="0" w:line="276" w:lineRule="auto"/>
              <w:ind w:left="2"/>
            </w:pPr>
            <w:r>
              <w:rPr>
                <w:b/>
              </w:rPr>
              <w:t>1</w:t>
            </w:r>
            <w:r>
              <w:t xml:space="preserve"> </w:t>
            </w:r>
          </w:p>
        </w:tc>
        <w:tc>
          <w:tcPr>
            <w:tcW w:w="3191" w:type="dxa"/>
          </w:tcPr>
          <w:p w:rsidR="00D06D0B" w:rsidRDefault="00A74177">
            <w:pPr>
              <w:pStyle w:val="TableBodyText"/>
              <w:spacing w:after="0" w:line="276" w:lineRule="auto"/>
              <w:ind w:left="2"/>
            </w:pPr>
            <w:r>
              <w:rPr>
                <w:b/>
              </w:rPr>
              <w:t xml:space="preserve">1 </w:t>
            </w:r>
          </w:p>
        </w:tc>
      </w:tr>
    </w:tbl>
    <w:p w:rsidR="00D06D0B" w:rsidRDefault="00D06D0B"/>
    <w:p w:rsidR="00D06D0B" w:rsidRDefault="00A74177">
      <w:pPr>
        <w:pStyle w:val="Heading3"/>
      </w:pPr>
      <w:bookmarkStart w:id="413" w:name="section_e3af3398f09040dbade6de3a93589c76"/>
      <w:bookmarkStart w:id="414" w:name="_Toc158907503"/>
      <w:r>
        <w:t>Simple Name Expressions</w:t>
      </w:r>
      <w:bookmarkEnd w:id="413"/>
      <w:bookmarkEnd w:id="414"/>
      <w:r>
        <w:fldChar w:fldCharType="begin"/>
      </w:r>
      <w:r>
        <w:instrText xml:space="preserve"> XE "simple name expression" </w:instrText>
      </w:r>
      <w:r>
        <w:fldChar w:fldCharType="end"/>
      </w:r>
      <w:r>
        <w:fldChar w:fldCharType="begin"/>
      </w:r>
      <w:r>
        <w:instrText xml:space="preserve"> XE "expression:simple name" </w:instrText>
      </w:r>
      <w:r>
        <w:fldChar w:fldCharType="end"/>
      </w:r>
      <w:r>
        <w:fldChar w:fldCharType="begin"/>
      </w:r>
      <w:r>
        <w:instrText xml:space="preserve"> XE "&lt;simple-name-expression&gt;" </w:instrText>
      </w:r>
      <w:r>
        <w:fldChar w:fldCharType="end"/>
      </w:r>
    </w:p>
    <w:p w:rsidR="00D06D0B" w:rsidRDefault="00A74177">
      <w:pPr>
        <w:spacing w:after="246"/>
        <w:ind w:left="10"/>
      </w:pPr>
      <w:r>
        <w:t xml:space="preserve">A </w:t>
      </w:r>
      <w:r>
        <w:rPr>
          <w:i/>
        </w:rPr>
        <w:t>simple name expression</w:t>
      </w:r>
      <w:r>
        <w:t xml:space="preserve"> consists of a single identifier with no qualification or argument list. </w:t>
      </w:r>
    </w:p>
    <w:p w:rsidR="00D06D0B" w:rsidRDefault="00A74177">
      <w:pPr>
        <w:pStyle w:val="Code"/>
      </w:pPr>
      <w:r>
        <w:t xml:space="preserve">simple-name-expression = name </w:t>
      </w:r>
    </w:p>
    <w:p w:rsidR="00D06D0B" w:rsidRDefault="00A74177">
      <w:pPr>
        <w:spacing w:after="267"/>
        <w:ind w:left="10"/>
      </w:pPr>
      <w:r>
        <w:rPr>
          <w:i/>
        </w:rPr>
        <w:t xml:space="preserve">Static semantics. </w:t>
      </w:r>
      <w:r>
        <w:t xml:space="preserve">Simple name expressions are resolved and classified by matching &lt;name&gt; against a set of </w:t>
      </w:r>
      <w:r>
        <w:rPr>
          <w:i/>
        </w:rPr>
        <w:t>namespace tiers</w:t>
      </w:r>
      <w:r>
        <w:t xml:space="preserve"> in order. </w:t>
      </w:r>
    </w:p>
    <w:p w:rsidR="00D06D0B" w:rsidRDefault="00A74177">
      <w:pPr>
        <w:ind w:left="10"/>
      </w:pPr>
      <w:r>
        <w:t xml:space="preserve">The first tier where the name value of &lt;name&gt; matches the name value of at least one element of the tier is the selected tier. The match that the simple name expression references is chosen as follows: </w:t>
      </w:r>
    </w:p>
    <w:p w:rsidR="00D06D0B" w:rsidRDefault="00A74177">
      <w:pPr>
        <w:numPr>
          <w:ilvl w:val="0"/>
          <w:numId w:val="179"/>
        </w:numPr>
      </w:pPr>
      <w:r>
        <w:t>If the selected tier contains matches from multiple r</w:t>
      </w:r>
      <w:r>
        <w:t xml:space="preserve">eferenced projects, the matches from the project that has the highest reference precedence are retained and all others are discarded. </w:t>
      </w:r>
    </w:p>
    <w:p w:rsidR="00D06D0B" w:rsidRDefault="00A74177">
      <w:pPr>
        <w:numPr>
          <w:ilvl w:val="0"/>
          <w:numId w:val="179"/>
        </w:numPr>
      </w:pPr>
      <w:r>
        <w:lastRenderedPageBreak/>
        <w:t xml:space="preserve">If both an </w:t>
      </w:r>
      <w:r>
        <w:rPr>
          <w:b/>
        </w:rPr>
        <w:t>Enum</w:t>
      </w:r>
      <w:r>
        <w:t xml:space="preserve"> type match and an </w:t>
      </w:r>
      <w:r>
        <w:rPr>
          <w:b/>
        </w:rPr>
        <w:t>Enum</w:t>
      </w:r>
      <w:r>
        <w:t xml:space="preserve"> member match are found within the selected tier, the match that is defined later i</w:t>
      </w:r>
      <w:r>
        <w:t xml:space="preserve">n the module is discarded. In the case where an </w:t>
      </w:r>
      <w:r>
        <w:rPr>
          <w:b/>
        </w:rPr>
        <w:t>Enum</w:t>
      </w:r>
      <w:r>
        <w:t xml:space="preserve"> member match is defined within the body of an </w:t>
      </w:r>
      <w:r>
        <w:rPr>
          <w:b/>
        </w:rPr>
        <w:t>Enum</w:t>
      </w:r>
      <w:r>
        <w:t xml:space="preserve"> type match, the </w:t>
      </w:r>
      <w:r>
        <w:rPr>
          <w:b/>
        </w:rPr>
        <w:t>Enum</w:t>
      </w:r>
      <w:r>
        <w:t xml:space="preserve"> member match is considered to be defined later in the module. </w:t>
      </w:r>
    </w:p>
    <w:p w:rsidR="00D06D0B" w:rsidRDefault="00A74177">
      <w:pPr>
        <w:numPr>
          <w:ilvl w:val="0"/>
          <w:numId w:val="179"/>
        </w:numPr>
      </w:pPr>
      <w:r>
        <w:t>If there is a single match remaining in the selected tier, that matc</w:t>
      </w:r>
      <w:r>
        <w:t xml:space="preserve">h is chosen. </w:t>
      </w:r>
    </w:p>
    <w:p w:rsidR="00D06D0B" w:rsidRDefault="00A74177">
      <w:pPr>
        <w:numPr>
          <w:ilvl w:val="0"/>
          <w:numId w:val="179"/>
        </w:numPr>
        <w:spacing w:after="270"/>
      </w:pPr>
      <w:r>
        <w:t xml:space="preserve">If there are 2 or more matches remaining in the selected tier, the simple name expression is invalid. </w:t>
      </w:r>
    </w:p>
    <w:p w:rsidR="00D06D0B" w:rsidRDefault="00A74177">
      <w:pPr>
        <w:spacing w:after="270"/>
        <w:ind w:left="10"/>
      </w:pPr>
      <w:r>
        <w:t xml:space="preserve">If all tiers have no matches, unless otherwise specified, the simple name expression is invalid. </w:t>
      </w:r>
    </w:p>
    <w:p w:rsidR="00D06D0B" w:rsidRDefault="00A74177">
      <w:pPr>
        <w:spacing w:after="267"/>
        <w:ind w:left="10"/>
      </w:pPr>
      <w:r>
        <w:t>If &lt;name&gt; specifies a type character, and</w:t>
      </w:r>
      <w:r>
        <w:t xml:space="preserve"> this type character’s associated type does not match the declared type of the match, the simple name expression is invalid. </w:t>
      </w:r>
    </w:p>
    <w:p w:rsidR="00D06D0B" w:rsidRDefault="00A74177">
      <w:pPr>
        <w:spacing w:after="270"/>
        <w:ind w:left="10"/>
      </w:pPr>
      <w:r>
        <w:t xml:space="preserve">The simple name expression refers to the chosen match, inheriting the declared type, if any, from the match. </w:t>
      </w:r>
    </w:p>
    <w:p w:rsidR="00D06D0B" w:rsidRDefault="00A74177">
      <w:pPr>
        <w:spacing w:after="272"/>
        <w:ind w:left="10"/>
      </w:pPr>
      <w:r>
        <w:t xml:space="preserve">Simple name expressions are classified based on the entity they match: </w:t>
      </w:r>
    </w:p>
    <w:tbl>
      <w:tblPr>
        <w:tblStyle w:val="Table-ShadedHeader"/>
        <w:tblW w:w="9573" w:type="dxa"/>
        <w:tblLook w:val="04A0" w:firstRow="1" w:lastRow="0" w:firstColumn="1" w:lastColumn="0" w:noHBand="0" w:noVBand="1"/>
      </w:tblPr>
      <w:tblGrid>
        <w:gridCol w:w="4894"/>
        <w:gridCol w:w="4679"/>
      </w:tblGrid>
      <w:tr w:rsidR="00D06D0B" w:rsidTr="00D06D0B">
        <w:trPr>
          <w:cnfStyle w:val="100000000000" w:firstRow="1" w:lastRow="0" w:firstColumn="0" w:lastColumn="0" w:oddVBand="0" w:evenVBand="0" w:oddHBand="0" w:evenHBand="0" w:firstRowFirstColumn="0" w:firstRowLastColumn="0" w:lastRowFirstColumn="0" w:lastRowLastColumn="0"/>
          <w:trHeight w:val="286"/>
          <w:tblHeader/>
        </w:trPr>
        <w:tc>
          <w:tcPr>
            <w:tcW w:w="4894" w:type="dxa"/>
          </w:tcPr>
          <w:p w:rsidR="00D06D0B" w:rsidRDefault="00A74177">
            <w:pPr>
              <w:pStyle w:val="TableHeaderText"/>
              <w:spacing w:after="0" w:line="276" w:lineRule="auto"/>
              <w:ind w:left="106"/>
            </w:pPr>
            <w:r>
              <w:t xml:space="preserve">Match </w:t>
            </w:r>
          </w:p>
        </w:tc>
        <w:tc>
          <w:tcPr>
            <w:tcW w:w="4679" w:type="dxa"/>
          </w:tcPr>
          <w:p w:rsidR="00D06D0B" w:rsidRDefault="00A74177">
            <w:pPr>
              <w:pStyle w:val="TableHeaderText"/>
              <w:spacing w:after="0" w:line="276" w:lineRule="auto"/>
            </w:pPr>
            <w:r>
              <w:t xml:space="preserve">Simple Name Expression Classification </w:t>
            </w:r>
          </w:p>
        </w:tc>
      </w:tr>
      <w:tr w:rsidR="00D06D0B" w:rsidTr="00D06D0B">
        <w:trPr>
          <w:trHeight w:val="286"/>
        </w:trPr>
        <w:tc>
          <w:tcPr>
            <w:tcW w:w="4894" w:type="dxa"/>
          </w:tcPr>
          <w:p w:rsidR="00D06D0B" w:rsidRDefault="00A74177">
            <w:pPr>
              <w:pStyle w:val="TableBodyText"/>
              <w:spacing w:after="0" w:line="276" w:lineRule="auto"/>
              <w:ind w:left="106"/>
            </w:pPr>
            <w:r>
              <w:rPr>
                <w:i/>
              </w:rPr>
              <w:t xml:space="preserve">Constant or </w:t>
            </w:r>
            <w:r>
              <w:rPr>
                <w:b/>
              </w:rPr>
              <w:t>Enum</w:t>
            </w:r>
            <w:r>
              <w:rPr>
                <w:i/>
              </w:rPr>
              <w:t xml:space="preserve"> member</w:t>
            </w:r>
            <w:r>
              <w:rPr>
                <w:b/>
                <w:i/>
              </w:rPr>
              <w:t xml:space="preserve"> </w:t>
            </w:r>
          </w:p>
        </w:tc>
        <w:tc>
          <w:tcPr>
            <w:tcW w:w="4679" w:type="dxa"/>
          </w:tcPr>
          <w:p w:rsidR="00D06D0B" w:rsidRDefault="00A74177">
            <w:pPr>
              <w:pStyle w:val="TableBodyText"/>
              <w:spacing w:after="0" w:line="276" w:lineRule="auto"/>
            </w:pPr>
            <w:r>
              <w:t xml:space="preserve">Value expression </w:t>
            </w:r>
          </w:p>
        </w:tc>
      </w:tr>
      <w:tr w:rsidR="00D06D0B" w:rsidTr="00D06D0B">
        <w:trPr>
          <w:trHeight w:val="294"/>
        </w:trPr>
        <w:tc>
          <w:tcPr>
            <w:tcW w:w="4894" w:type="dxa"/>
          </w:tcPr>
          <w:p w:rsidR="00D06D0B" w:rsidRDefault="00A74177">
            <w:pPr>
              <w:pStyle w:val="TableBodyText"/>
              <w:spacing w:after="0" w:line="276" w:lineRule="auto"/>
              <w:ind w:left="106"/>
            </w:pPr>
            <w:r>
              <w:rPr>
                <w:i/>
              </w:rPr>
              <w:t>Variable, including implicitly-defined variables</w:t>
            </w:r>
            <w:r>
              <w:rPr>
                <w:b/>
                <w:i/>
              </w:rPr>
              <w:t xml:space="preserve"> </w:t>
            </w:r>
          </w:p>
        </w:tc>
        <w:tc>
          <w:tcPr>
            <w:tcW w:w="4679" w:type="dxa"/>
          </w:tcPr>
          <w:p w:rsidR="00D06D0B" w:rsidRDefault="00A74177">
            <w:pPr>
              <w:pStyle w:val="TableBodyText"/>
              <w:spacing w:after="0" w:line="276" w:lineRule="auto"/>
            </w:pPr>
            <w:r>
              <w:t xml:space="preserve">Variable expression </w:t>
            </w:r>
          </w:p>
        </w:tc>
      </w:tr>
      <w:tr w:rsidR="00D06D0B" w:rsidTr="00D06D0B">
        <w:trPr>
          <w:trHeight w:val="285"/>
        </w:trPr>
        <w:tc>
          <w:tcPr>
            <w:tcW w:w="4894" w:type="dxa"/>
          </w:tcPr>
          <w:p w:rsidR="00D06D0B" w:rsidRDefault="00A74177">
            <w:pPr>
              <w:pStyle w:val="TableBodyText"/>
              <w:spacing w:after="0" w:line="276" w:lineRule="auto"/>
              <w:ind w:left="106"/>
            </w:pPr>
            <w:r>
              <w:rPr>
                <w:i/>
              </w:rPr>
              <w:t>Property</w:t>
            </w:r>
            <w:r>
              <w:rPr>
                <w:b/>
                <w:i/>
              </w:rPr>
              <w:t xml:space="preserve"> </w:t>
            </w:r>
          </w:p>
        </w:tc>
        <w:tc>
          <w:tcPr>
            <w:tcW w:w="4679" w:type="dxa"/>
          </w:tcPr>
          <w:p w:rsidR="00D06D0B" w:rsidRDefault="00A74177">
            <w:pPr>
              <w:pStyle w:val="TableBodyText"/>
              <w:spacing w:after="0" w:line="276" w:lineRule="auto"/>
            </w:pPr>
            <w:r>
              <w:t xml:space="preserve">Property expression </w:t>
            </w:r>
          </w:p>
        </w:tc>
      </w:tr>
      <w:tr w:rsidR="00D06D0B" w:rsidTr="00D06D0B">
        <w:trPr>
          <w:trHeight w:val="293"/>
        </w:trPr>
        <w:tc>
          <w:tcPr>
            <w:tcW w:w="4894" w:type="dxa"/>
          </w:tcPr>
          <w:p w:rsidR="00D06D0B" w:rsidRDefault="00A74177">
            <w:pPr>
              <w:pStyle w:val="TableBodyText"/>
              <w:spacing w:after="0" w:line="276" w:lineRule="auto"/>
              <w:ind w:left="106"/>
            </w:pPr>
            <w:r>
              <w:rPr>
                <w:i/>
              </w:rPr>
              <w:t>Function</w:t>
            </w:r>
            <w:r>
              <w:rPr>
                <w:b/>
                <w:i/>
              </w:rPr>
              <w:t xml:space="preserve"> </w:t>
            </w:r>
          </w:p>
        </w:tc>
        <w:tc>
          <w:tcPr>
            <w:tcW w:w="4679" w:type="dxa"/>
          </w:tcPr>
          <w:p w:rsidR="00D06D0B" w:rsidRDefault="00A74177">
            <w:pPr>
              <w:pStyle w:val="TableBodyText"/>
              <w:spacing w:after="0" w:line="276" w:lineRule="auto"/>
            </w:pPr>
            <w:r>
              <w:t xml:space="preserve">Function expression </w:t>
            </w:r>
          </w:p>
        </w:tc>
      </w:tr>
      <w:tr w:rsidR="00D06D0B" w:rsidTr="00D06D0B">
        <w:trPr>
          <w:trHeight w:val="283"/>
        </w:trPr>
        <w:tc>
          <w:tcPr>
            <w:tcW w:w="4894" w:type="dxa"/>
          </w:tcPr>
          <w:p w:rsidR="00D06D0B" w:rsidRDefault="00A74177">
            <w:pPr>
              <w:pStyle w:val="TableBodyText"/>
              <w:spacing w:after="0" w:line="276" w:lineRule="auto"/>
              <w:ind w:left="106"/>
            </w:pPr>
            <w:r>
              <w:rPr>
                <w:i/>
              </w:rPr>
              <w:t>Subroutine</w:t>
            </w:r>
            <w:r>
              <w:rPr>
                <w:b/>
                <w:i/>
              </w:rPr>
              <w:t xml:space="preserve"> </w:t>
            </w:r>
          </w:p>
        </w:tc>
        <w:tc>
          <w:tcPr>
            <w:tcW w:w="4679" w:type="dxa"/>
          </w:tcPr>
          <w:p w:rsidR="00D06D0B" w:rsidRDefault="00A74177">
            <w:pPr>
              <w:pStyle w:val="TableBodyText"/>
              <w:spacing w:after="0" w:line="276" w:lineRule="auto"/>
            </w:pPr>
            <w:r>
              <w:t xml:space="preserve">Subroutine expression </w:t>
            </w:r>
          </w:p>
        </w:tc>
      </w:tr>
      <w:tr w:rsidR="00D06D0B" w:rsidTr="00D06D0B">
        <w:trPr>
          <w:trHeight w:val="294"/>
        </w:trPr>
        <w:tc>
          <w:tcPr>
            <w:tcW w:w="4894" w:type="dxa"/>
          </w:tcPr>
          <w:p w:rsidR="00D06D0B" w:rsidRDefault="00A74177">
            <w:pPr>
              <w:pStyle w:val="TableBodyText"/>
              <w:spacing w:after="0" w:line="276" w:lineRule="auto"/>
              <w:ind w:left="106"/>
            </w:pPr>
            <w:r>
              <w:rPr>
                <w:i/>
              </w:rPr>
              <w:t>Project</w:t>
            </w:r>
            <w:r>
              <w:rPr>
                <w:b/>
                <w:i/>
              </w:rPr>
              <w:t xml:space="preserve"> </w:t>
            </w:r>
          </w:p>
        </w:tc>
        <w:tc>
          <w:tcPr>
            <w:tcW w:w="4679" w:type="dxa"/>
          </w:tcPr>
          <w:p w:rsidR="00D06D0B" w:rsidRDefault="00A74177">
            <w:pPr>
              <w:pStyle w:val="TableBodyText"/>
              <w:spacing w:after="0" w:line="276" w:lineRule="auto"/>
            </w:pPr>
            <w:r>
              <w:t xml:space="preserve">Project expression </w:t>
            </w:r>
          </w:p>
        </w:tc>
      </w:tr>
      <w:tr w:rsidR="00D06D0B" w:rsidTr="00D06D0B">
        <w:trPr>
          <w:trHeight w:val="282"/>
        </w:trPr>
        <w:tc>
          <w:tcPr>
            <w:tcW w:w="4894" w:type="dxa"/>
          </w:tcPr>
          <w:p w:rsidR="00D06D0B" w:rsidRDefault="00A74177">
            <w:pPr>
              <w:pStyle w:val="TableBodyText"/>
              <w:spacing w:after="0" w:line="276" w:lineRule="auto"/>
              <w:ind w:left="106"/>
            </w:pPr>
            <w:r>
              <w:rPr>
                <w:i/>
              </w:rPr>
              <w:t>Procedural module</w:t>
            </w:r>
            <w:r>
              <w:rPr>
                <w:b/>
                <w:i/>
              </w:rPr>
              <w:t xml:space="preserve"> </w:t>
            </w:r>
          </w:p>
        </w:tc>
        <w:tc>
          <w:tcPr>
            <w:tcW w:w="4679" w:type="dxa"/>
          </w:tcPr>
          <w:p w:rsidR="00D06D0B" w:rsidRDefault="00A74177">
            <w:pPr>
              <w:pStyle w:val="TableBodyText"/>
              <w:spacing w:after="0" w:line="276" w:lineRule="auto"/>
            </w:pPr>
            <w:r>
              <w:t xml:space="preserve">Procedural module expression </w:t>
            </w:r>
          </w:p>
        </w:tc>
      </w:tr>
      <w:tr w:rsidR="00D06D0B" w:rsidTr="00D06D0B">
        <w:trPr>
          <w:trHeight w:val="293"/>
        </w:trPr>
        <w:tc>
          <w:tcPr>
            <w:tcW w:w="4894" w:type="dxa"/>
          </w:tcPr>
          <w:p w:rsidR="00D06D0B" w:rsidRDefault="00A74177">
            <w:pPr>
              <w:pStyle w:val="TableBodyText"/>
              <w:spacing w:after="0" w:line="276" w:lineRule="auto"/>
              <w:ind w:left="106"/>
            </w:pPr>
            <w:r>
              <w:rPr>
                <w:i/>
              </w:rPr>
              <w:t xml:space="preserve">Class module, UDT or </w:t>
            </w:r>
            <w:r>
              <w:rPr>
                <w:b/>
              </w:rPr>
              <w:t>Enum</w:t>
            </w:r>
            <w:r>
              <w:rPr>
                <w:i/>
              </w:rPr>
              <w:t xml:space="preserve"> type</w:t>
            </w:r>
            <w:r>
              <w:rPr>
                <w:b/>
                <w:i/>
              </w:rPr>
              <w:t xml:space="preserve"> </w:t>
            </w:r>
          </w:p>
        </w:tc>
        <w:tc>
          <w:tcPr>
            <w:tcW w:w="4679" w:type="dxa"/>
          </w:tcPr>
          <w:p w:rsidR="00D06D0B" w:rsidRDefault="00A74177">
            <w:pPr>
              <w:pStyle w:val="TableBodyText"/>
              <w:spacing w:after="0" w:line="276" w:lineRule="auto"/>
            </w:pPr>
            <w:r>
              <w:t xml:space="preserve">Type expression </w:t>
            </w:r>
          </w:p>
        </w:tc>
      </w:tr>
    </w:tbl>
    <w:p w:rsidR="00D06D0B" w:rsidRDefault="00A74177">
      <w:pPr>
        <w:spacing w:after="75"/>
      </w:pPr>
      <w:r>
        <w:t xml:space="preserve"> </w:t>
      </w:r>
    </w:p>
    <w:p w:rsidR="00D06D0B" w:rsidRDefault="00A74177">
      <w:pPr>
        <w:spacing w:after="281"/>
        <w:ind w:left="10"/>
      </w:pPr>
      <w:r>
        <w:t xml:space="preserve">The namespace tiers under the default binding context are as follows, in order of precedence: </w:t>
      </w:r>
    </w:p>
    <w:p w:rsidR="00D06D0B" w:rsidRDefault="00A74177">
      <w:pPr>
        <w:numPr>
          <w:ilvl w:val="0"/>
          <w:numId w:val="179"/>
        </w:numPr>
      </w:pPr>
      <w:r>
        <w:rPr>
          <w:b/>
        </w:rPr>
        <w:t>Procedure namespace:</w:t>
      </w:r>
      <w:r>
        <w:t xml:space="preserve"> A local variable, reference parameter binding or constant whose implicit or explicit definition precedes this expression in an enclosing pro</w:t>
      </w:r>
      <w:r>
        <w:t xml:space="preserve">cedure. </w:t>
      </w:r>
    </w:p>
    <w:p w:rsidR="00D06D0B" w:rsidRDefault="00A74177">
      <w:pPr>
        <w:numPr>
          <w:ilvl w:val="0"/>
          <w:numId w:val="179"/>
        </w:numPr>
      </w:pPr>
      <w:r>
        <w:rPr>
          <w:b/>
        </w:rPr>
        <w:t>Enclosing Module namespace:</w:t>
      </w:r>
      <w:r>
        <w:t xml:space="preserve"> A variable, constant, </w:t>
      </w:r>
      <w:r>
        <w:rPr>
          <w:b/>
        </w:rPr>
        <w:t>Enum</w:t>
      </w:r>
      <w:r>
        <w:t xml:space="preserve"> type, </w:t>
      </w:r>
      <w:r>
        <w:rPr>
          <w:b/>
        </w:rPr>
        <w:t>Enum</w:t>
      </w:r>
      <w:r>
        <w:t xml:space="preserve"> member, property, function or subroutine defined at the module-level in the enclosing module. </w:t>
      </w:r>
    </w:p>
    <w:p w:rsidR="00D06D0B" w:rsidRDefault="00A74177">
      <w:pPr>
        <w:numPr>
          <w:ilvl w:val="0"/>
          <w:numId w:val="179"/>
        </w:numPr>
      </w:pPr>
      <w:r>
        <w:rPr>
          <w:b/>
        </w:rPr>
        <w:t>Enclosing Project namespace:</w:t>
      </w:r>
      <w:r>
        <w:t xml:space="preserve"> The enclosing project itself, a referenced project, or a </w:t>
      </w:r>
      <w:r>
        <w:t xml:space="preserve">procedural module contained in the enclosing project. </w:t>
      </w:r>
    </w:p>
    <w:p w:rsidR="00D06D0B" w:rsidRDefault="00A74177">
      <w:pPr>
        <w:numPr>
          <w:ilvl w:val="0"/>
          <w:numId w:val="179"/>
        </w:numPr>
      </w:pPr>
      <w:r>
        <w:rPr>
          <w:b/>
        </w:rPr>
        <w:t>Other Procedural Module in Enclosing Project namespace:</w:t>
      </w:r>
      <w:r>
        <w:t xml:space="preserve"> An accessible variable, constant, </w:t>
      </w:r>
      <w:r>
        <w:rPr>
          <w:b/>
        </w:rPr>
        <w:t>Enum</w:t>
      </w:r>
      <w:r>
        <w:t xml:space="preserve"> type, </w:t>
      </w:r>
      <w:r>
        <w:rPr>
          <w:b/>
        </w:rPr>
        <w:t>Enum</w:t>
      </w:r>
      <w:r>
        <w:t xml:space="preserve"> member, property, function or subroutine defined in a procedural module within the enclosing project other than the enclosing module. </w:t>
      </w:r>
    </w:p>
    <w:p w:rsidR="00D06D0B" w:rsidRDefault="00A74177">
      <w:pPr>
        <w:numPr>
          <w:ilvl w:val="0"/>
          <w:numId w:val="179"/>
        </w:numPr>
      </w:pPr>
      <w:r>
        <w:rPr>
          <w:b/>
        </w:rPr>
        <w:t>Referenced Project namespace:</w:t>
      </w:r>
      <w:r>
        <w:t xml:space="preserve"> An accessible procedural module contained in a referenced project. </w:t>
      </w:r>
    </w:p>
    <w:p w:rsidR="00D06D0B" w:rsidRDefault="00A74177">
      <w:pPr>
        <w:numPr>
          <w:ilvl w:val="0"/>
          <w:numId w:val="179"/>
        </w:numPr>
        <w:spacing w:after="270"/>
      </w:pPr>
      <w:r>
        <w:rPr>
          <w:b/>
        </w:rPr>
        <w:lastRenderedPageBreak/>
        <w:t>Module in Referenced P</w:t>
      </w:r>
      <w:r>
        <w:rPr>
          <w:b/>
        </w:rPr>
        <w:t>roject namespace:</w:t>
      </w:r>
      <w:r>
        <w:t xml:space="preserve"> An accessible variable, constant, </w:t>
      </w:r>
      <w:r>
        <w:rPr>
          <w:b/>
        </w:rPr>
        <w:t>Enum</w:t>
      </w:r>
      <w:r>
        <w:t xml:space="preserve"> type, </w:t>
      </w:r>
      <w:r>
        <w:rPr>
          <w:b/>
        </w:rPr>
        <w:t>Enum</w:t>
      </w:r>
      <w:r>
        <w:t xml:space="preserve"> member, property, function or subroutine defined in a procedural module or as a member of the default instance of a global class module within a referenced project. </w:t>
      </w:r>
    </w:p>
    <w:p w:rsidR="00D06D0B" w:rsidRDefault="00A74177">
      <w:pPr>
        <w:spacing w:after="281"/>
        <w:ind w:left="10"/>
      </w:pPr>
      <w:r>
        <w:t>There is a special exc</w:t>
      </w:r>
      <w:r>
        <w:t xml:space="preserve">eption to these namespace tiers when the match has the name value "Left": </w:t>
      </w:r>
    </w:p>
    <w:p w:rsidR="00D06D0B" w:rsidRDefault="00A74177">
      <w:pPr>
        <w:numPr>
          <w:ilvl w:val="0"/>
          <w:numId w:val="179"/>
        </w:numPr>
        <w:spacing w:after="270"/>
      </w:pPr>
      <w:r>
        <w:t xml:space="preserve">If the match has the name value "Left", references a function or subroutine that has no parameters, or a property with a </w:t>
      </w:r>
      <w:r>
        <w:rPr>
          <w:b/>
        </w:rPr>
        <w:t>Property Get</w:t>
      </w:r>
      <w:r>
        <w:t xml:space="preserve"> that has no parameters, the declared type of th</w:t>
      </w:r>
      <w:r>
        <w:t xml:space="preserve">e match is any type except a specific class, </w:t>
      </w:r>
      <w:r>
        <w:rPr>
          <w:b/>
        </w:rPr>
        <w:t>Object</w:t>
      </w:r>
      <w:r>
        <w:t xml:space="preserve"> or </w:t>
      </w:r>
      <w:r>
        <w:rPr>
          <w:b/>
        </w:rPr>
        <w:t>Variant</w:t>
      </w:r>
      <w:r>
        <w:t>, and this simple name expression is the &lt;l-expression&gt; within an index expression with an argument list containing 2 arguments, discard the match and continue searching for a match on lower tie</w:t>
      </w:r>
      <w:r>
        <w:t xml:space="preserve">rs. </w:t>
      </w:r>
    </w:p>
    <w:p w:rsidR="00D06D0B" w:rsidRDefault="00A74177">
      <w:pPr>
        <w:spacing w:after="281"/>
        <w:ind w:left="10"/>
      </w:pPr>
      <w:r>
        <w:t xml:space="preserve">Under the default binding context, if all tiers have no matches: </w:t>
      </w:r>
    </w:p>
    <w:p w:rsidR="00D06D0B" w:rsidRDefault="00A74177">
      <w:pPr>
        <w:numPr>
          <w:ilvl w:val="0"/>
          <w:numId w:val="179"/>
        </w:numPr>
      </w:pPr>
      <w:r>
        <w:t xml:space="preserve">If the variable declaration mode for the enclosing module is explicit-mode, the simple name expression is invalid. </w:t>
      </w:r>
    </w:p>
    <w:p w:rsidR="00D06D0B" w:rsidRDefault="00A74177">
      <w:pPr>
        <w:numPr>
          <w:ilvl w:val="0"/>
          <w:numId w:val="179"/>
        </w:numPr>
        <w:spacing w:after="270"/>
      </w:pPr>
      <w:r>
        <w:t xml:space="preserve">Otherwise, if the variable declaration mode for the enclosing module </w:t>
      </w:r>
      <w:r>
        <w:t xml:space="preserve">is implicit-mode, a new local variable is </w:t>
      </w:r>
      <w:r>
        <w:rPr>
          <w:i/>
        </w:rPr>
        <w:t>implicitly declared</w:t>
      </w:r>
      <w:r>
        <w:t xml:space="preserve"> in the current procedure as if by a local variable declaration statement immediately preceding this statement with a &lt;variable-declaration-list&gt; containing a single &lt;variable-dcl&gt; element consis</w:t>
      </w:r>
      <w:r>
        <w:t xml:space="preserve">ting of the text of &lt;name&gt;. This newly created variable is the match. </w:t>
      </w:r>
    </w:p>
    <w:p w:rsidR="00D06D0B" w:rsidRDefault="00A74177">
      <w:pPr>
        <w:spacing w:after="281"/>
        <w:ind w:left="10"/>
      </w:pPr>
      <w:r>
        <w:t xml:space="preserve">The namespace tiers under the type binding context are as follows, in order of precedence: </w:t>
      </w:r>
    </w:p>
    <w:p w:rsidR="00D06D0B" w:rsidRDefault="00A74177">
      <w:pPr>
        <w:numPr>
          <w:ilvl w:val="0"/>
          <w:numId w:val="179"/>
        </w:numPr>
      </w:pPr>
      <w:r>
        <w:rPr>
          <w:b/>
        </w:rPr>
        <w:t>Enclosing Module namespace:</w:t>
      </w:r>
      <w:r>
        <w:t xml:space="preserve"> A UDT or </w:t>
      </w:r>
      <w:r>
        <w:rPr>
          <w:b/>
        </w:rPr>
        <w:t>Enum</w:t>
      </w:r>
      <w:r>
        <w:t xml:space="preserve"> type defined at the module-level in the enclosing m</w:t>
      </w:r>
      <w:r>
        <w:t xml:space="preserve">odule. </w:t>
      </w:r>
    </w:p>
    <w:p w:rsidR="00D06D0B" w:rsidRDefault="00A74177">
      <w:pPr>
        <w:numPr>
          <w:ilvl w:val="0"/>
          <w:numId w:val="179"/>
        </w:numPr>
      </w:pPr>
      <w:r>
        <w:rPr>
          <w:b/>
        </w:rPr>
        <w:t>Enclosing Project namespace:</w:t>
      </w:r>
      <w:r>
        <w:t xml:space="preserve"> The enclosing project itself, a referenced project, or a procedural module or class module contained in the enclosing project. </w:t>
      </w:r>
    </w:p>
    <w:p w:rsidR="00D06D0B" w:rsidRDefault="00A74177">
      <w:pPr>
        <w:numPr>
          <w:ilvl w:val="0"/>
          <w:numId w:val="179"/>
        </w:numPr>
      </w:pPr>
      <w:r>
        <w:rPr>
          <w:b/>
        </w:rPr>
        <w:t>Other Module in Enclosing Project namespace:</w:t>
      </w:r>
      <w:r>
        <w:t xml:space="preserve"> An accessible UDT or </w:t>
      </w:r>
      <w:r>
        <w:rPr>
          <w:b/>
        </w:rPr>
        <w:t>Enum</w:t>
      </w:r>
      <w:r>
        <w:t xml:space="preserve"> type defined in a pr</w:t>
      </w:r>
      <w:r>
        <w:t xml:space="preserve">ocedural module or class module within the enclosing project other than the enclosing module. </w:t>
      </w:r>
    </w:p>
    <w:p w:rsidR="00D06D0B" w:rsidRDefault="00A74177">
      <w:pPr>
        <w:numPr>
          <w:ilvl w:val="0"/>
          <w:numId w:val="179"/>
        </w:numPr>
      </w:pPr>
      <w:r>
        <w:rPr>
          <w:b/>
        </w:rPr>
        <w:t>Referenced Project namespace:</w:t>
      </w:r>
      <w:r>
        <w:t xml:space="preserve"> An accessible procedural module or class module contained in a referenced project. </w:t>
      </w:r>
    </w:p>
    <w:p w:rsidR="00D06D0B" w:rsidRDefault="00A74177">
      <w:pPr>
        <w:numPr>
          <w:ilvl w:val="0"/>
          <w:numId w:val="179"/>
        </w:numPr>
      </w:pPr>
      <w:r>
        <w:rPr>
          <w:b/>
        </w:rPr>
        <w:t>Module in Referenced Project namespace:</w:t>
      </w:r>
      <w:r>
        <w:t xml:space="preserve"> An acce</w:t>
      </w:r>
      <w:r>
        <w:t xml:space="preserve">ssible UDT or </w:t>
      </w:r>
      <w:r>
        <w:rPr>
          <w:b/>
        </w:rPr>
        <w:t>Enum</w:t>
      </w:r>
      <w:r>
        <w:t xml:space="preserve"> type defined in a procedural module or class module within a referenced project. </w:t>
      </w:r>
    </w:p>
    <w:p w:rsidR="00D06D0B" w:rsidRDefault="00A74177">
      <w:pPr>
        <w:spacing w:after="279"/>
        <w:ind w:left="10"/>
      </w:pPr>
      <w:r>
        <w:t xml:space="preserve">The namespace tiers under the procedure pointer binding context are as follows, in order of precedence: </w:t>
      </w:r>
    </w:p>
    <w:p w:rsidR="00D06D0B" w:rsidRDefault="00A74177">
      <w:pPr>
        <w:numPr>
          <w:ilvl w:val="0"/>
          <w:numId w:val="179"/>
        </w:numPr>
      </w:pPr>
      <w:r>
        <w:rPr>
          <w:b/>
        </w:rPr>
        <w:t>Enclosing Module namespace:</w:t>
      </w:r>
      <w:r>
        <w:t xml:space="preserve"> A function, subroutine or property with a </w:t>
      </w:r>
      <w:r>
        <w:rPr>
          <w:b/>
        </w:rPr>
        <w:t>Property Get</w:t>
      </w:r>
      <w:r>
        <w:t xml:space="preserve"> defined at the module-level in the enclosing module. </w:t>
      </w:r>
    </w:p>
    <w:p w:rsidR="00D06D0B" w:rsidRDefault="00A74177">
      <w:pPr>
        <w:numPr>
          <w:ilvl w:val="0"/>
          <w:numId w:val="179"/>
        </w:numPr>
      </w:pPr>
      <w:r>
        <w:rPr>
          <w:b/>
        </w:rPr>
        <w:t>Enclosing Project namespace:</w:t>
      </w:r>
      <w:r>
        <w:t xml:space="preserve"> The enclosing project itself or a procedural module contained in the enclosing project. </w:t>
      </w:r>
    </w:p>
    <w:p w:rsidR="00D06D0B" w:rsidRDefault="00A74177">
      <w:pPr>
        <w:numPr>
          <w:ilvl w:val="0"/>
          <w:numId w:val="179"/>
        </w:numPr>
        <w:spacing w:after="267"/>
      </w:pPr>
      <w:r>
        <w:rPr>
          <w:b/>
        </w:rPr>
        <w:t>Other Procedural Module in E</w:t>
      </w:r>
      <w:r>
        <w:rPr>
          <w:b/>
        </w:rPr>
        <w:t>nclosing Project namespace:</w:t>
      </w:r>
      <w:r>
        <w:t xml:space="preserve"> An accessible function, subroutine or property with a </w:t>
      </w:r>
      <w:r>
        <w:rPr>
          <w:b/>
        </w:rPr>
        <w:t>Property Get</w:t>
      </w:r>
      <w:r>
        <w:t xml:space="preserve"> defined in a procedural module within the enclosing project other than the enclosing module. </w:t>
      </w:r>
    </w:p>
    <w:p w:rsidR="00D06D0B" w:rsidRDefault="00A74177">
      <w:pPr>
        <w:spacing w:after="280"/>
        <w:ind w:left="10"/>
      </w:pPr>
      <w:r>
        <w:t>The namespace tiers under the conditional compilation binding conte</w:t>
      </w:r>
      <w:r>
        <w:t xml:space="preserve">xt are as follows, in order of precedence: </w:t>
      </w:r>
    </w:p>
    <w:p w:rsidR="00D06D0B" w:rsidRDefault="00A74177">
      <w:pPr>
        <w:numPr>
          <w:ilvl w:val="0"/>
          <w:numId w:val="179"/>
        </w:numPr>
      </w:pPr>
      <w:r>
        <w:rPr>
          <w:b/>
        </w:rPr>
        <w:lastRenderedPageBreak/>
        <w:t>Enclosing Module namespace:</w:t>
      </w:r>
      <w:r>
        <w:t xml:space="preserve"> A conditional compilation constant defined at the module-level in the enclosing module. </w:t>
      </w:r>
    </w:p>
    <w:p w:rsidR="00D06D0B" w:rsidRDefault="00A74177">
      <w:pPr>
        <w:numPr>
          <w:ilvl w:val="0"/>
          <w:numId w:val="179"/>
        </w:numPr>
        <w:spacing w:after="263"/>
      </w:pPr>
      <w:r>
        <w:rPr>
          <w:b/>
        </w:rPr>
        <w:t>Enclosing Project namespace:</w:t>
      </w:r>
      <w:r>
        <w:t xml:space="preserve"> A conditional compilation constant defined in an implementation-de</w:t>
      </w:r>
      <w:r>
        <w:t xml:space="preserve">fined way by the enclosing project itself. </w:t>
      </w:r>
    </w:p>
    <w:p w:rsidR="00D06D0B" w:rsidRDefault="00A74177">
      <w:pPr>
        <w:pStyle w:val="Heading3"/>
      </w:pPr>
      <w:bookmarkStart w:id="415" w:name="section_6665e1e56c4043a3a989da7ee48e7bd1"/>
      <w:bookmarkStart w:id="416" w:name="_Toc158907504"/>
      <w:r>
        <w:t>Instance Expressions</w:t>
      </w:r>
      <w:bookmarkEnd w:id="415"/>
      <w:bookmarkEnd w:id="416"/>
      <w:r>
        <w:fldChar w:fldCharType="begin"/>
      </w:r>
      <w:r>
        <w:instrText xml:space="preserve"> XE "instance expression" </w:instrText>
      </w:r>
      <w:r>
        <w:fldChar w:fldCharType="end"/>
      </w:r>
      <w:r>
        <w:fldChar w:fldCharType="begin"/>
      </w:r>
      <w:r>
        <w:instrText xml:space="preserve"> XE "expression:instance " </w:instrText>
      </w:r>
      <w:r>
        <w:fldChar w:fldCharType="end"/>
      </w:r>
      <w:r>
        <w:fldChar w:fldCharType="begin"/>
      </w:r>
      <w:r>
        <w:instrText xml:space="preserve"> XE "&lt;instance-expression&gt;" </w:instrText>
      </w:r>
      <w:r>
        <w:fldChar w:fldCharType="end"/>
      </w:r>
    </w:p>
    <w:p w:rsidR="00D06D0B" w:rsidRDefault="00A74177">
      <w:pPr>
        <w:spacing w:after="246"/>
        <w:ind w:left="10"/>
      </w:pPr>
      <w:r>
        <w:t xml:space="preserve">An </w:t>
      </w:r>
      <w:r>
        <w:rPr>
          <w:i/>
        </w:rPr>
        <w:t>instance expression</w:t>
      </w:r>
      <w:r>
        <w:t xml:space="preserve"> consists of the keyword </w:t>
      </w:r>
      <w:r>
        <w:rPr>
          <w:b/>
        </w:rPr>
        <w:t>Me</w:t>
      </w:r>
      <w:r>
        <w:t xml:space="preserve">. </w:t>
      </w:r>
    </w:p>
    <w:p w:rsidR="00D06D0B" w:rsidRDefault="00A74177">
      <w:pPr>
        <w:pStyle w:val="Code"/>
      </w:pPr>
      <w:r>
        <w:t xml:space="preserve">instance-expression = "me" </w:t>
      </w:r>
    </w:p>
    <w:p w:rsidR="00D06D0B" w:rsidRDefault="00A74177">
      <w:pPr>
        <w:spacing w:after="267"/>
        <w:ind w:left="10"/>
      </w:pPr>
      <w:r>
        <w:rPr>
          <w:i/>
        </w:rPr>
        <w:t>Static semantics.</w:t>
      </w:r>
      <w:r>
        <w:t xml:space="preserve"> An instance expression is classified as a value. The declared type of an instance expression is the type defined by the class module containing the enclosing procedure. It is invalid for an instance expression to occur within a procedural module. </w:t>
      </w:r>
    </w:p>
    <w:p w:rsidR="00D06D0B" w:rsidRDefault="00A74177">
      <w:pPr>
        <w:spacing w:after="263"/>
        <w:ind w:left="10"/>
      </w:pPr>
      <w:r>
        <w:rPr>
          <w:i/>
        </w:rPr>
        <w:t>Runtime</w:t>
      </w:r>
      <w:r>
        <w:rPr>
          <w:i/>
        </w:rPr>
        <w:t xml:space="preserve"> semantics.</w:t>
      </w:r>
      <w:r>
        <w:t xml:space="preserve"> The keyword </w:t>
      </w:r>
      <w:r>
        <w:rPr>
          <w:b/>
        </w:rPr>
        <w:t>Me</w:t>
      </w:r>
      <w:r>
        <w:t xml:space="preserve"> represents the </w:t>
      </w:r>
      <w:r>
        <w:rPr>
          <w:i/>
        </w:rPr>
        <w:t>current instance</w:t>
      </w:r>
      <w:r>
        <w:t xml:space="preserve"> of the type defined by the enclosing class module and has this type as its value type. </w:t>
      </w:r>
    </w:p>
    <w:p w:rsidR="00D06D0B" w:rsidRDefault="00A74177">
      <w:pPr>
        <w:pStyle w:val="Heading3"/>
      </w:pPr>
      <w:bookmarkStart w:id="417" w:name="section_af3a405930594e798aa5685324fb266a"/>
      <w:bookmarkStart w:id="418" w:name="_Toc158907505"/>
      <w:r>
        <w:t>Member Access Expressions</w:t>
      </w:r>
      <w:bookmarkEnd w:id="417"/>
      <w:bookmarkEnd w:id="418"/>
      <w:r>
        <w:fldChar w:fldCharType="begin"/>
      </w:r>
      <w:r>
        <w:instrText xml:space="preserve"> XE "expression:member access" </w:instrText>
      </w:r>
      <w:r>
        <w:fldChar w:fldCharType="end"/>
      </w:r>
      <w:r>
        <w:fldChar w:fldCharType="begin"/>
      </w:r>
      <w:r>
        <w:instrText xml:space="preserve"> XE "member access expression" </w:instrText>
      </w:r>
      <w:r>
        <w:fldChar w:fldCharType="end"/>
      </w:r>
      <w:r>
        <w:fldChar w:fldCharType="begin"/>
      </w:r>
      <w:r>
        <w:instrText xml:space="preserve"> XE "&lt;member-acces</w:instrText>
      </w:r>
      <w:r>
        <w:instrText xml:space="preserve">s-expression&gt;" </w:instrText>
      </w:r>
      <w:r>
        <w:fldChar w:fldCharType="end"/>
      </w:r>
    </w:p>
    <w:p w:rsidR="00D06D0B" w:rsidRDefault="00A74177">
      <w:r>
        <w:t xml:space="preserve">A </w:t>
      </w:r>
      <w:r>
        <w:rPr>
          <w:i/>
        </w:rPr>
        <w:t>member access expression</w:t>
      </w:r>
      <w:r>
        <w:t xml:space="preserve"> is used to reference a </w:t>
      </w:r>
      <w:r>
        <w:rPr>
          <w:i/>
        </w:rPr>
        <w:t>member</w:t>
      </w:r>
      <w:r>
        <w:t xml:space="preserve"> of an entity. </w:t>
      </w:r>
    </w:p>
    <w:p w:rsidR="00D06D0B" w:rsidRDefault="00A74177">
      <w:pPr>
        <w:pStyle w:val="Code"/>
      </w:pPr>
      <w:r>
        <w:t xml:space="preserve">member-access-expression = l-expression NO-WS "." unrestricted-name  </w:t>
      </w:r>
    </w:p>
    <w:p w:rsidR="00D06D0B" w:rsidRDefault="00A74177">
      <w:pPr>
        <w:pStyle w:val="Code"/>
      </w:pPr>
      <w:r>
        <w:t xml:space="preserve">member-access-expression =/ l-expression line-continuation "." unrestricted-name  </w:t>
      </w:r>
    </w:p>
    <w:p w:rsidR="00D06D0B" w:rsidRDefault="00A74177">
      <w:pPr>
        <w:spacing w:after="270"/>
        <w:ind w:left="10"/>
      </w:pPr>
      <w:r>
        <w:rPr>
          <w:i/>
        </w:rPr>
        <w:t>Static semant</w:t>
      </w:r>
      <w:r>
        <w:rPr>
          <w:i/>
        </w:rPr>
        <w:t>ics.</w:t>
      </w:r>
      <w:r>
        <w:t xml:space="preserve"> The semantics of a member access expression depend on the binding context. </w:t>
      </w:r>
    </w:p>
    <w:p w:rsidR="00D06D0B" w:rsidRDefault="00A74177">
      <w:pPr>
        <w:ind w:left="10"/>
      </w:pPr>
      <w:r>
        <w:t xml:space="preserve">A member access expression under the default binding context is valid only if one of the following is true: </w:t>
      </w:r>
    </w:p>
    <w:p w:rsidR="00D06D0B" w:rsidRDefault="00A74177">
      <w:pPr>
        <w:pStyle w:val="ListParagraph"/>
        <w:numPr>
          <w:ilvl w:val="0"/>
          <w:numId w:val="178"/>
        </w:numPr>
      </w:pPr>
      <w:r>
        <w:t>&lt;l-expression&gt; is classified as a variable, a property or a functi</w:t>
      </w:r>
      <w:r>
        <w:t xml:space="preserve">on and one of the following is true: </w:t>
      </w:r>
    </w:p>
    <w:p w:rsidR="00D06D0B" w:rsidRDefault="00A74177">
      <w:pPr>
        <w:pStyle w:val="ListParagraph"/>
        <w:numPr>
          <w:ilvl w:val="1"/>
          <w:numId w:val="178"/>
        </w:numPr>
      </w:pPr>
      <w:r>
        <w:t>The declared type of &lt;l-expression&gt; is a UDT type or specific class, this type has an accessible member named &lt;unrestricted-name&gt;, &lt;unrestricted-name&gt; either does not specify a type character or specifies a type charac</w:t>
      </w:r>
      <w:r>
        <w:t xml:space="preserve">ter whose associated type matches the declared type of the member, and one of the following is true: </w:t>
      </w:r>
    </w:p>
    <w:p w:rsidR="00D06D0B" w:rsidRDefault="00A74177">
      <w:pPr>
        <w:pStyle w:val="ListParagraph"/>
        <w:numPr>
          <w:ilvl w:val="2"/>
          <w:numId w:val="178"/>
        </w:numPr>
      </w:pPr>
      <w:r>
        <w:t xml:space="preserve">The member is a variable, property or function. In this case, the member access expression is classified as a variable, property or function, respectively, refers to the member, and has the same declared type as the member. </w:t>
      </w:r>
    </w:p>
    <w:p w:rsidR="00D06D0B" w:rsidRDefault="00A74177">
      <w:pPr>
        <w:pStyle w:val="ListParagraph"/>
        <w:numPr>
          <w:ilvl w:val="2"/>
          <w:numId w:val="178"/>
        </w:numPr>
      </w:pPr>
      <w:r>
        <w:t xml:space="preserve">The member is a subroutine. In </w:t>
      </w:r>
      <w:r>
        <w:t xml:space="preserve">this case, the member access expression is classified as a subroutine and refers to the member. </w:t>
      </w:r>
    </w:p>
    <w:p w:rsidR="00D06D0B" w:rsidRDefault="00A74177">
      <w:pPr>
        <w:pStyle w:val="ListParagraph"/>
        <w:numPr>
          <w:ilvl w:val="1"/>
          <w:numId w:val="178"/>
        </w:numPr>
      </w:pPr>
      <w:r>
        <w:t xml:space="preserve">The declared type of &lt;l-expression&gt; is </w:t>
      </w:r>
      <w:r>
        <w:rPr>
          <w:b/>
        </w:rPr>
        <w:t>Object</w:t>
      </w:r>
      <w:r>
        <w:t xml:space="preserve"> or </w:t>
      </w:r>
      <w:r>
        <w:rPr>
          <w:b/>
        </w:rPr>
        <w:t>Variant</w:t>
      </w:r>
      <w:r>
        <w:t>. In this case, the member access expression is classified as an unbound member and has a declared type</w:t>
      </w:r>
      <w:r>
        <w:t xml:space="preserve"> of </w:t>
      </w:r>
      <w:r>
        <w:rPr>
          <w:b/>
        </w:rPr>
        <w:t>Variant</w:t>
      </w:r>
      <w:r>
        <w:t xml:space="preserve">. </w:t>
      </w:r>
    </w:p>
    <w:p w:rsidR="00D06D0B" w:rsidRDefault="00A74177">
      <w:pPr>
        <w:pStyle w:val="ListParagraph"/>
        <w:numPr>
          <w:ilvl w:val="0"/>
          <w:numId w:val="178"/>
        </w:numPr>
      </w:pPr>
      <w:r>
        <w:t xml:space="preserve">&lt;l-expression&gt; is classified as an unbound member. In this case, the member access expression is classified as an unbound member and has a declared type of </w:t>
      </w:r>
      <w:r>
        <w:rPr>
          <w:b/>
        </w:rPr>
        <w:t>Variant</w:t>
      </w:r>
      <w:r>
        <w:t xml:space="preserve">. </w:t>
      </w:r>
    </w:p>
    <w:p w:rsidR="00D06D0B" w:rsidRDefault="00A74177">
      <w:pPr>
        <w:pStyle w:val="ListParagraph"/>
        <w:numPr>
          <w:ilvl w:val="0"/>
          <w:numId w:val="178"/>
        </w:numPr>
      </w:pPr>
      <w:r>
        <w:t>&lt;l-expression&gt; is classified as a project, this project is either the enclos</w:t>
      </w:r>
      <w:r>
        <w:t xml:space="preserve">ing project or a referenced project, and one of the following is true: </w:t>
      </w:r>
    </w:p>
    <w:p w:rsidR="00D06D0B" w:rsidRDefault="00A74177">
      <w:pPr>
        <w:pStyle w:val="ListParagraph"/>
        <w:numPr>
          <w:ilvl w:val="1"/>
          <w:numId w:val="178"/>
        </w:numPr>
      </w:pPr>
      <w:r>
        <w:lastRenderedPageBreak/>
        <w:t>&lt;l-expression&gt; refers to the enclosing project and &lt;unrestricted-name&gt; is either the name of the enclosing project or a referenced project. In this case, the member access expression i</w:t>
      </w:r>
      <w:r>
        <w:t xml:space="preserve">s classified as a project and refers to the specified project. </w:t>
      </w:r>
    </w:p>
    <w:p w:rsidR="00D06D0B" w:rsidRDefault="00A74177">
      <w:pPr>
        <w:pStyle w:val="ListParagraph"/>
        <w:numPr>
          <w:ilvl w:val="1"/>
          <w:numId w:val="178"/>
        </w:numPr>
      </w:pPr>
      <w:r>
        <w:t>The project has an accessible procedural module named &lt;unrestricted-name&gt;. In this case, the member access expression is classified as a procedural module and refers to the specified procedura</w:t>
      </w:r>
      <w:r>
        <w:t xml:space="preserve">l module. </w:t>
      </w:r>
    </w:p>
    <w:p w:rsidR="00D06D0B" w:rsidRDefault="00A74177">
      <w:pPr>
        <w:pStyle w:val="ListParagraph"/>
        <w:numPr>
          <w:ilvl w:val="1"/>
          <w:numId w:val="178"/>
        </w:numPr>
      </w:pPr>
      <w:r>
        <w:t>The project does not have an accessible procedural module named &lt;unrestricted-name&gt; and exactly one of the procedural modules within the project has an accessible member named &lt;unrestricted-name&gt;, &lt;unrestricted-name&gt; either does not specify a ty</w:t>
      </w:r>
      <w:r>
        <w:t xml:space="preserve">pe character or specifies a type character whose associated type matches the declared type of the member, and one of the following is true: </w:t>
      </w:r>
    </w:p>
    <w:p w:rsidR="00D06D0B" w:rsidRDefault="00A74177">
      <w:pPr>
        <w:pStyle w:val="ListParagraph"/>
        <w:numPr>
          <w:ilvl w:val="2"/>
          <w:numId w:val="178"/>
        </w:numPr>
      </w:pPr>
      <w:r>
        <w:t>The member is a variable, property or function. In this case, the member access expression is classified as a varia</w:t>
      </w:r>
      <w:r>
        <w:t xml:space="preserve">ble, property or function, respectively, refers to the member, and has the same declared type as the member. </w:t>
      </w:r>
    </w:p>
    <w:p w:rsidR="00D06D0B" w:rsidRDefault="00A74177">
      <w:pPr>
        <w:pStyle w:val="ListParagraph"/>
        <w:numPr>
          <w:ilvl w:val="2"/>
          <w:numId w:val="178"/>
        </w:numPr>
      </w:pPr>
      <w:r>
        <w:t xml:space="preserve">The member is a subroutine. In this case, the member access expression is classified as a subroutine and refers to the member. </w:t>
      </w:r>
    </w:p>
    <w:p w:rsidR="00D06D0B" w:rsidRDefault="00A74177">
      <w:pPr>
        <w:pStyle w:val="ListParagraph"/>
        <w:numPr>
          <w:ilvl w:val="2"/>
          <w:numId w:val="178"/>
        </w:numPr>
      </w:pPr>
      <w:r>
        <w:t>The member is a va</w:t>
      </w:r>
      <w:r>
        <w:t xml:space="preserve">lue. In this case, the member access expression is classified as a value with the same declared type as the member. </w:t>
      </w:r>
    </w:p>
    <w:p w:rsidR="00D06D0B" w:rsidRDefault="00A74177">
      <w:pPr>
        <w:pStyle w:val="ListParagraph"/>
        <w:numPr>
          <w:ilvl w:val="0"/>
          <w:numId w:val="178"/>
        </w:numPr>
      </w:pPr>
      <w:r>
        <w:t>&lt;l-expression&gt; is classified as a procedural module, this procedural module has an accessible member named &lt;unrestricted-name&gt;, &lt;unrestrict</w:t>
      </w:r>
      <w:r>
        <w:t xml:space="preserve">ed-name&gt; either does not specify a type character or specifies a type character whose associated type matches the declared type of the member, and one of the following is true: </w:t>
      </w:r>
    </w:p>
    <w:p w:rsidR="00D06D0B" w:rsidRDefault="00A74177">
      <w:pPr>
        <w:pStyle w:val="ListParagraph"/>
        <w:numPr>
          <w:ilvl w:val="1"/>
          <w:numId w:val="178"/>
        </w:numPr>
      </w:pPr>
      <w:r>
        <w:t>The member is a variable, property or function. In this case, the member acces</w:t>
      </w:r>
      <w:r>
        <w:t xml:space="preserve">s expression is classified as a variable, property or function, respectively, and has the same declared type as the member. </w:t>
      </w:r>
    </w:p>
    <w:p w:rsidR="00D06D0B" w:rsidRDefault="00A74177">
      <w:pPr>
        <w:pStyle w:val="ListParagraph"/>
        <w:numPr>
          <w:ilvl w:val="1"/>
          <w:numId w:val="178"/>
        </w:numPr>
      </w:pPr>
      <w:r>
        <w:t xml:space="preserve">The member is a subroutine. In this case, the member access expression is classified as a subroutine. </w:t>
      </w:r>
    </w:p>
    <w:p w:rsidR="00D06D0B" w:rsidRDefault="00A74177">
      <w:pPr>
        <w:pStyle w:val="ListParagraph"/>
        <w:numPr>
          <w:ilvl w:val="1"/>
          <w:numId w:val="178"/>
        </w:numPr>
      </w:pPr>
      <w:r>
        <w:t>The member is a value. In th</w:t>
      </w:r>
      <w:r>
        <w:t xml:space="preserve">is case, the member access expression is classified as a value with the same declared type as the member. </w:t>
      </w:r>
    </w:p>
    <w:p w:rsidR="00D06D0B" w:rsidRDefault="00A74177">
      <w:pPr>
        <w:pStyle w:val="ListParagraph"/>
        <w:numPr>
          <w:ilvl w:val="0"/>
          <w:numId w:val="178"/>
        </w:numPr>
      </w:pPr>
      <w:r>
        <w:t xml:space="preserve">&lt;l-expression&gt; is classified as a type, this type is an </w:t>
      </w:r>
      <w:r>
        <w:rPr>
          <w:b/>
        </w:rPr>
        <w:t>Enum</w:t>
      </w:r>
      <w:r>
        <w:t xml:space="preserve"> type, and this type has an enum member named &lt;unrestricted-name&gt;. In this case, the memb</w:t>
      </w:r>
      <w:r>
        <w:t xml:space="preserve">er access expression is classified as a value with the same declared type as the enum member. </w:t>
      </w:r>
    </w:p>
    <w:p w:rsidR="00D06D0B" w:rsidRDefault="00A74177">
      <w:pPr>
        <w:spacing w:after="281"/>
        <w:ind w:left="10"/>
      </w:pPr>
      <w:r>
        <w:t xml:space="preserve">A member access expression under the type binding context is valid only if one of the following is true: </w:t>
      </w:r>
    </w:p>
    <w:p w:rsidR="00D06D0B" w:rsidRDefault="00A74177">
      <w:pPr>
        <w:pStyle w:val="ListParagraph"/>
        <w:numPr>
          <w:ilvl w:val="0"/>
          <w:numId w:val="178"/>
        </w:numPr>
      </w:pPr>
      <w:r>
        <w:t>&lt;l-expression&gt; is classified as a project, this project</w:t>
      </w:r>
      <w:r>
        <w:t xml:space="preserve"> is either the enclosing project or a referenced project, and one of the following is true: </w:t>
      </w:r>
    </w:p>
    <w:p w:rsidR="00D06D0B" w:rsidRDefault="00A74177">
      <w:pPr>
        <w:pStyle w:val="ListParagraph"/>
        <w:numPr>
          <w:ilvl w:val="1"/>
          <w:numId w:val="178"/>
        </w:numPr>
      </w:pPr>
      <w:r>
        <w:t>&lt;l-expression&gt; refers to the enclosing project and &lt;unrestricted-name&gt; is either the name of the enclosing project or a referenced project. In this case, the membe</w:t>
      </w:r>
      <w:r>
        <w:t xml:space="preserve">r access expression is classified as a project and refers to the specified project. </w:t>
      </w:r>
    </w:p>
    <w:p w:rsidR="00D06D0B" w:rsidRDefault="00A74177">
      <w:pPr>
        <w:pStyle w:val="ListParagraph"/>
        <w:numPr>
          <w:ilvl w:val="1"/>
          <w:numId w:val="178"/>
        </w:numPr>
      </w:pPr>
      <w:r>
        <w:t>The project has an accessible procedural module named &lt;unrestricted-name&gt;. In this case, the member access expression is classified as a procedural module and refers to th</w:t>
      </w:r>
      <w:r>
        <w:t xml:space="preserve">e specified procedural module. </w:t>
      </w:r>
    </w:p>
    <w:p w:rsidR="00D06D0B" w:rsidRDefault="00A74177">
      <w:pPr>
        <w:pStyle w:val="ListParagraph"/>
        <w:numPr>
          <w:ilvl w:val="1"/>
          <w:numId w:val="178"/>
        </w:numPr>
      </w:pPr>
      <w:r>
        <w:t xml:space="preserve">The project has an accessible class module named &lt;unrestricted-name&gt;. In this case, the member access expression is classified as a type and refers to the specified class. </w:t>
      </w:r>
    </w:p>
    <w:p w:rsidR="00D06D0B" w:rsidRDefault="00A74177">
      <w:pPr>
        <w:pStyle w:val="ListParagraph"/>
        <w:numPr>
          <w:ilvl w:val="1"/>
          <w:numId w:val="178"/>
        </w:numPr>
      </w:pPr>
      <w:r>
        <w:lastRenderedPageBreak/>
        <w:t>The project does not have an accessible module name</w:t>
      </w:r>
      <w:r>
        <w:t xml:space="preserve">d &lt;unrestricted-name&gt; and exactly one of the procedural modules within the project contains a UDT or </w:t>
      </w:r>
      <w:r>
        <w:rPr>
          <w:b/>
        </w:rPr>
        <w:t>Enum</w:t>
      </w:r>
      <w:r>
        <w:t xml:space="preserve"> definition named &lt;unrestricted-name&gt;. In this case, the member access expression is classified as a type and refers to the specified UDT or enum. </w:t>
      </w:r>
    </w:p>
    <w:p w:rsidR="00D06D0B" w:rsidRDefault="00A74177">
      <w:pPr>
        <w:pStyle w:val="ListParagraph"/>
        <w:numPr>
          <w:ilvl w:val="0"/>
          <w:numId w:val="178"/>
        </w:numPr>
      </w:pPr>
      <w:r>
        <w:t>&lt;l-</w:t>
      </w:r>
      <w:r>
        <w:t xml:space="preserve">expression&gt; is classified as a procedural module or a type referencing a class defined in a class module, and one of the following is true: </w:t>
      </w:r>
    </w:p>
    <w:p w:rsidR="00D06D0B" w:rsidRDefault="00A74177">
      <w:pPr>
        <w:pStyle w:val="ListParagraph"/>
        <w:numPr>
          <w:ilvl w:val="1"/>
          <w:numId w:val="178"/>
        </w:numPr>
      </w:pPr>
      <w:r>
        <w:t xml:space="preserve">This module has an accessible UDT or </w:t>
      </w:r>
      <w:r>
        <w:rPr>
          <w:b/>
        </w:rPr>
        <w:t>Enum</w:t>
      </w:r>
      <w:r>
        <w:t xml:space="preserve"> definition named &lt;unrestricted-name&gt;</w:t>
      </w:r>
      <w:r>
        <w:t xml:space="preserve">. In this case, the member access expression is classified as a type and refers to the specified UDT or </w:t>
      </w:r>
      <w:r>
        <w:rPr>
          <w:b/>
        </w:rPr>
        <w:t>Enum</w:t>
      </w:r>
      <w:r>
        <w:t xml:space="preserve"> type. </w:t>
      </w:r>
    </w:p>
    <w:p w:rsidR="00D06D0B" w:rsidRDefault="00A74177">
      <w:pPr>
        <w:spacing w:after="263"/>
        <w:ind w:left="10"/>
      </w:pPr>
      <w:r>
        <w:t>A member access expression under the procedure pointer binding context is valid only if &lt;l-expression&gt; is classified as a procedural module,</w:t>
      </w:r>
      <w:r>
        <w:t xml:space="preserve"> this procedural module has an accessible function or subroutine with the same name value as &lt;unrestricted-name&gt;, and &lt;unrestricted-name&gt; either does not specify a type character or specifies a type character whose associated type matches the declared type</w:t>
      </w:r>
      <w:r>
        <w:t xml:space="preserve"> of the function or subroutine. In this case, the member access expression is classified as a function or subroutine, respectively. </w:t>
      </w:r>
    </w:p>
    <w:p w:rsidR="00D06D0B" w:rsidRDefault="00A74177">
      <w:pPr>
        <w:pStyle w:val="Heading3"/>
      </w:pPr>
      <w:bookmarkStart w:id="419" w:name="section_551030b272a44c959cb0fb8f8c8774b4"/>
      <w:bookmarkStart w:id="420" w:name="_Toc158907506"/>
      <w:r>
        <w:t>Index Expressions</w:t>
      </w:r>
      <w:bookmarkEnd w:id="419"/>
      <w:bookmarkEnd w:id="420"/>
      <w:r>
        <w:fldChar w:fldCharType="begin"/>
      </w:r>
      <w:r>
        <w:instrText xml:space="preserve"> XE "index expression" </w:instrText>
      </w:r>
      <w:r>
        <w:fldChar w:fldCharType="end"/>
      </w:r>
      <w:r>
        <w:fldChar w:fldCharType="begin"/>
      </w:r>
      <w:r>
        <w:instrText xml:space="preserve"> XE "expression:index" </w:instrText>
      </w:r>
      <w:r>
        <w:fldChar w:fldCharType="end"/>
      </w:r>
      <w:r>
        <w:fldChar w:fldCharType="begin"/>
      </w:r>
      <w:r>
        <w:instrText xml:space="preserve"> XE "&lt;index-expression&gt;" </w:instrText>
      </w:r>
      <w:r>
        <w:fldChar w:fldCharType="end"/>
      </w:r>
    </w:p>
    <w:p w:rsidR="00D06D0B" w:rsidRDefault="00A74177">
      <w:pPr>
        <w:spacing w:after="246"/>
        <w:ind w:left="10"/>
      </w:pPr>
      <w:r>
        <w:t xml:space="preserve">An </w:t>
      </w:r>
      <w:r>
        <w:rPr>
          <w:i/>
        </w:rPr>
        <w:t>index expression</w:t>
      </w:r>
      <w:r>
        <w:t xml:space="preserve"> is used to parameterize an expression by adding an argument list to its </w:t>
      </w:r>
      <w:r>
        <w:rPr>
          <w:i/>
        </w:rPr>
        <w:t>argument list queue</w:t>
      </w:r>
      <w:r>
        <w:t xml:space="preserve">. </w:t>
      </w:r>
    </w:p>
    <w:p w:rsidR="00D06D0B" w:rsidRDefault="00A74177">
      <w:pPr>
        <w:pStyle w:val="Code"/>
      </w:pPr>
      <w:r>
        <w:t xml:space="preserve">index-expression = l-expression "(" argument-list ")" </w:t>
      </w:r>
    </w:p>
    <w:p w:rsidR="00D06D0B" w:rsidRDefault="00A74177">
      <w:pPr>
        <w:spacing w:after="279"/>
        <w:ind w:left="10"/>
      </w:pPr>
      <w:r>
        <w:rPr>
          <w:i/>
        </w:rPr>
        <w:t>Static semantics.</w:t>
      </w:r>
      <w:r>
        <w:t xml:space="preserve"> An index expression is valid only if under the default binding context and one of the fo</w:t>
      </w:r>
      <w:r>
        <w:t xml:space="preserve">llowing is true: </w:t>
      </w:r>
    </w:p>
    <w:p w:rsidR="00D06D0B" w:rsidRDefault="00A74177">
      <w:pPr>
        <w:pStyle w:val="ListParagraph"/>
        <w:numPr>
          <w:ilvl w:val="0"/>
          <w:numId w:val="180"/>
        </w:numPr>
      </w:pPr>
      <w:r>
        <w:t xml:space="preserve">&lt;l-expression&gt; is classified as a variable, or &lt;l-expression&gt; is classified as a property or function with a parameter list that cannot accept any parameters and an &lt;argument-list&gt; that is not empty, and one of the following is true: </w:t>
      </w:r>
    </w:p>
    <w:p w:rsidR="00D06D0B" w:rsidRDefault="00A74177">
      <w:pPr>
        <w:pStyle w:val="ListParagraph"/>
        <w:numPr>
          <w:ilvl w:val="1"/>
          <w:numId w:val="180"/>
        </w:numPr>
      </w:pPr>
      <w:r>
        <w:t>The</w:t>
      </w:r>
      <w:r>
        <w:t xml:space="preserve"> declared type of &lt;l-expression&gt; is </w:t>
      </w:r>
      <w:r>
        <w:rPr>
          <w:b/>
        </w:rPr>
        <w:t>Object</w:t>
      </w:r>
      <w:r>
        <w:t xml:space="preserve"> or </w:t>
      </w:r>
      <w:r>
        <w:rPr>
          <w:b/>
        </w:rPr>
        <w:t>Variant</w:t>
      </w:r>
      <w:r>
        <w:t xml:space="preserve">, and &lt;argument-list&gt; contains no named arguments. In this case, the index expression is classified as an unbound member with a declared type of </w:t>
      </w:r>
      <w:r>
        <w:rPr>
          <w:b/>
        </w:rPr>
        <w:t>Variant</w:t>
      </w:r>
      <w:r>
        <w:t xml:space="preserve">, referencing &lt;l-expression&gt; with no member name. </w:t>
      </w:r>
    </w:p>
    <w:p w:rsidR="00D06D0B" w:rsidRDefault="00A74177">
      <w:pPr>
        <w:pStyle w:val="ListParagraph"/>
        <w:numPr>
          <w:ilvl w:val="1"/>
          <w:numId w:val="180"/>
        </w:numPr>
      </w:pPr>
      <w:r>
        <w:t xml:space="preserve">The declared type of &lt;l-expression&gt; is a specific class, which has a public default </w:t>
      </w:r>
      <w:r>
        <w:rPr>
          <w:b/>
        </w:rPr>
        <w:t>Property Get</w:t>
      </w:r>
      <w:r>
        <w:t xml:space="preserve">, </w:t>
      </w:r>
      <w:r>
        <w:rPr>
          <w:b/>
        </w:rPr>
        <w:t>Property Let</w:t>
      </w:r>
      <w:r>
        <w:t xml:space="preserve">, function or subroutine, and one of the following is true: </w:t>
      </w:r>
    </w:p>
    <w:p w:rsidR="00D06D0B" w:rsidRDefault="00A74177">
      <w:pPr>
        <w:pStyle w:val="ListParagraph"/>
        <w:numPr>
          <w:ilvl w:val="2"/>
          <w:numId w:val="180"/>
        </w:numPr>
      </w:pPr>
      <w:r>
        <w:t>This default member’s parameter list is compatible with &lt;argument-list&gt;. In this case</w:t>
      </w:r>
      <w:r>
        <w:t xml:space="preserve">, the index expression references this default member and takes on its classification and declared type. </w:t>
      </w:r>
    </w:p>
    <w:p w:rsidR="00D06D0B" w:rsidRDefault="00A74177">
      <w:pPr>
        <w:pStyle w:val="ListParagraph"/>
        <w:numPr>
          <w:ilvl w:val="2"/>
          <w:numId w:val="180"/>
        </w:numPr>
      </w:pPr>
      <w:r>
        <w:t>This default member cannot accept any parameters. In this case, the static analysis restarts recursively, as if this default member was specified inst</w:t>
      </w:r>
      <w:r>
        <w:t xml:space="preserve">ead for &lt;l-expression&gt; with the same &lt;argument-list&gt;. </w:t>
      </w:r>
    </w:p>
    <w:p w:rsidR="00D06D0B" w:rsidRDefault="00A74177">
      <w:pPr>
        <w:pStyle w:val="ListParagraph"/>
        <w:numPr>
          <w:ilvl w:val="1"/>
          <w:numId w:val="180"/>
        </w:numPr>
      </w:pPr>
      <w:r>
        <w:t xml:space="preserve">The declared type of &lt;l-expression&gt; is an array type, an empty argument list has not already been specified for it, and one of the following is true: </w:t>
      </w:r>
    </w:p>
    <w:p w:rsidR="00D06D0B" w:rsidRDefault="00A74177">
      <w:pPr>
        <w:pStyle w:val="ListParagraph"/>
        <w:numPr>
          <w:ilvl w:val="2"/>
          <w:numId w:val="180"/>
        </w:numPr>
      </w:pPr>
      <w:r>
        <w:t>&lt;argument-list&gt; represents an empty argument list.</w:t>
      </w:r>
      <w:r>
        <w:t xml:space="preserve"> In this case, the index expression takes on the classification and declared type of &lt;l-expression&gt; and references the same array. </w:t>
      </w:r>
    </w:p>
    <w:p w:rsidR="00D06D0B" w:rsidRDefault="00A74177">
      <w:pPr>
        <w:pStyle w:val="ListParagraph"/>
        <w:numPr>
          <w:ilvl w:val="2"/>
          <w:numId w:val="180"/>
        </w:numPr>
      </w:pPr>
      <w:r>
        <w:t>&lt;argument-list&gt; represents an argument list with a number of positional arguments equal to the rank of the array, and with n</w:t>
      </w:r>
      <w:r>
        <w:t xml:space="preserve">o named arguments. In this case, the index expression </w:t>
      </w:r>
      <w:r>
        <w:lastRenderedPageBreak/>
        <w:t xml:space="preserve">references an individual element of the array, is classified as a variable and has the declared type of the array’s element type. </w:t>
      </w:r>
    </w:p>
    <w:p w:rsidR="00D06D0B" w:rsidRDefault="00A74177">
      <w:pPr>
        <w:pStyle w:val="ListParagraph"/>
        <w:numPr>
          <w:ilvl w:val="0"/>
          <w:numId w:val="180"/>
        </w:numPr>
      </w:pPr>
      <w:r>
        <w:t>&lt;l-expression&gt; is classified as a property or function and its paramete</w:t>
      </w:r>
      <w:r>
        <w:t xml:space="preserve">r list is compatible with &lt;argument-list&gt;. In this case, the index expression references &lt;l-expression&gt; and takes on its classification and declared type. </w:t>
      </w:r>
    </w:p>
    <w:p w:rsidR="00D06D0B" w:rsidRDefault="00A74177">
      <w:pPr>
        <w:pStyle w:val="ListParagraph"/>
        <w:numPr>
          <w:ilvl w:val="0"/>
          <w:numId w:val="180"/>
        </w:numPr>
      </w:pPr>
      <w:r>
        <w:t>&lt;l-expression&gt; is classified as a subroutine and its parameter list is compatible with &lt;argument-lis</w:t>
      </w:r>
      <w:r>
        <w:t xml:space="preserve">t&gt;. In this case, the index expression references &lt;l-expression&gt; and takes on its classification and declared type. </w:t>
      </w:r>
    </w:p>
    <w:p w:rsidR="00D06D0B" w:rsidRDefault="00A74177">
      <w:pPr>
        <w:pStyle w:val="ListParagraph"/>
        <w:numPr>
          <w:ilvl w:val="0"/>
          <w:numId w:val="180"/>
        </w:numPr>
      </w:pPr>
      <w:r>
        <w:t>&lt;l-expression&gt; is classified as an unbound member. In this case, the index expression references &lt;l-expression&gt;, is classified as an unboun</w:t>
      </w:r>
      <w:r>
        <w:t xml:space="preserve">d member and its declared type is </w:t>
      </w:r>
      <w:r>
        <w:rPr>
          <w:b/>
        </w:rPr>
        <w:t>Variant</w:t>
      </w:r>
      <w:r>
        <w:t xml:space="preserve">. </w:t>
      </w:r>
    </w:p>
    <w:p w:rsidR="00D06D0B" w:rsidRDefault="00A74177">
      <w:pPr>
        <w:spacing w:after="263"/>
        <w:ind w:left="10"/>
      </w:pPr>
      <w:r>
        <w:t>In any of these cases where the index expression is valid, the resulting expression adopts the argument list queue of &lt;l-expression&gt; as its own, adding &lt;argument-list&gt; to the end of the queue. The argument list q</w:t>
      </w:r>
      <w:r>
        <w:t xml:space="preserve">ueue of &lt;l-expression&gt; is cleared. </w:t>
      </w:r>
    </w:p>
    <w:p w:rsidR="00D06D0B" w:rsidRDefault="00A74177">
      <w:pPr>
        <w:pStyle w:val="Heading4"/>
      </w:pPr>
      <w:bookmarkStart w:id="421" w:name="section_5b35d80613054427a120d25a71c45c02"/>
      <w:bookmarkStart w:id="422" w:name="_Toc158907507"/>
      <w:r>
        <w:t>Argument Lists</w:t>
      </w:r>
      <w:bookmarkEnd w:id="421"/>
      <w:bookmarkEnd w:id="422"/>
      <w:r>
        <w:fldChar w:fldCharType="begin"/>
      </w:r>
      <w:r>
        <w:instrText xml:space="preserve"> XE "&lt;argument-list&gt;" </w:instrText>
      </w:r>
      <w:r>
        <w:fldChar w:fldCharType="end"/>
      </w:r>
      <w:r>
        <w:fldChar w:fldCharType="begin"/>
      </w:r>
      <w:r>
        <w:instrText xml:space="preserve"> XE "&lt;positional-or-named-argument-list&gt;" </w:instrText>
      </w:r>
      <w:r>
        <w:fldChar w:fldCharType="end"/>
      </w:r>
      <w:r>
        <w:fldChar w:fldCharType="begin"/>
      </w:r>
      <w:r>
        <w:instrText xml:space="preserve"> XE "&lt;positional-argument&gt;" </w:instrText>
      </w:r>
      <w:r>
        <w:fldChar w:fldCharType="end"/>
      </w:r>
      <w:r>
        <w:fldChar w:fldCharType="begin"/>
      </w:r>
      <w:r>
        <w:instrText xml:space="preserve"> XE "&lt;required-positional-argument&gt;" </w:instrText>
      </w:r>
      <w:r>
        <w:fldChar w:fldCharType="end"/>
      </w:r>
      <w:r>
        <w:fldChar w:fldCharType="begin"/>
      </w:r>
      <w:r>
        <w:instrText xml:space="preserve"> XE "&lt;named-argument-list&gt;" </w:instrText>
      </w:r>
      <w:r>
        <w:fldChar w:fldCharType="end"/>
      </w:r>
      <w:r>
        <w:fldChar w:fldCharType="begin"/>
      </w:r>
      <w:r>
        <w:instrText xml:space="preserve"> XE "&lt;named-argument&gt;" </w:instrText>
      </w:r>
      <w:r>
        <w:fldChar w:fldCharType="end"/>
      </w:r>
      <w:r>
        <w:fldChar w:fldCharType="begin"/>
      </w:r>
      <w:r>
        <w:instrText xml:space="preserve"> XE "&lt;argument</w:instrText>
      </w:r>
      <w:r>
        <w:instrText xml:space="preserve">-expression&gt;" </w:instrText>
      </w:r>
      <w:r>
        <w:fldChar w:fldCharType="end"/>
      </w:r>
    </w:p>
    <w:p w:rsidR="00D06D0B" w:rsidRDefault="00A74177">
      <w:pPr>
        <w:spacing w:after="246"/>
        <w:ind w:left="10"/>
      </w:pPr>
      <w:r>
        <w:t xml:space="preserve">An </w:t>
      </w:r>
      <w:r>
        <w:rPr>
          <w:i/>
        </w:rPr>
        <w:t>argument list</w:t>
      </w:r>
      <w:r>
        <w:t xml:space="preserve"> represents an ordered list of positional arguments and a set of named arguments that are used to parameterize an expression. </w:t>
      </w:r>
    </w:p>
    <w:p w:rsidR="00D06D0B" w:rsidRDefault="00A74177">
      <w:pPr>
        <w:pStyle w:val="Code"/>
      </w:pPr>
      <w:r>
        <w:t xml:space="preserve">argument-list = [positional-or-named-argument-list] </w:t>
      </w:r>
    </w:p>
    <w:p w:rsidR="00D06D0B" w:rsidRDefault="00A74177">
      <w:pPr>
        <w:pStyle w:val="Code"/>
      </w:pPr>
      <w:r>
        <w:t>positional-or-named-argument-list = *(posit</w:t>
      </w:r>
      <w:r>
        <w:t xml:space="preserve">ional-argument ",") required-positional-argument </w:t>
      </w:r>
    </w:p>
    <w:p w:rsidR="00D06D0B" w:rsidRDefault="00A74177">
      <w:pPr>
        <w:pStyle w:val="Code"/>
      </w:pPr>
      <w:r>
        <w:t xml:space="preserve">positional-or-named-argument-list =/   *(positional-argument ",") named-argument-list </w:t>
      </w:r>
    </w:p>
    <w:p w:rsidR="00D06D0B" w:rsidRDefault="00A74177">
      <w:pPr>
        <w:pStyle w:val="Code"/>
      </w:pPr>
      <w:r>
        <w:t xml:space="preserve">positional-argument = [argument-expression] </w:t>
      </w:r>
    </w:p>
    <w:p w:rsidR="00D06D0B" w:rsidRDefault="00A74177">
      <w:pPr>
        <w:pStyle w:val="Code"/>
      </w:pPr>
      <w:r>
        <w:t xml:space="preserve">required-positional-argument = argument-expression </w:t>
      </w:r>
    </w:p>
    <w:p w:rsidR="00D06D0B" w:rsidRDefault="00A74177">
      <w:pPr>
        <w:pStyle w:val="Code"/>
      </w:pPr>
      <w:r>
        <w:t xml:space="preserve">named-argument-list = </w:t>
      </w:r>
      <w:r>
        <w:t xml:space="preserve">named-argument *("," named-argument) </w:t>
      </w:r>
    </w:p>
    <w:p w:rsidR="00D06D0B" w:rsidRDefault="00A74177">
      <w:pPr>
        <w:pStyle w:val="Code"/>
      </w:pPr>
      <w:r>
        <w:t xml:space="preserve">named-argument = unrestricted-name ":""=" argument-expression </w:t>
      </w:r>
    </w:p>
    <w:p w:rsidR="00D06D0B" w:rsidRDefault="00A74177">
      <w:pPr>
        <w:pStyle w:val="Code"/>
      </w:pPr>
      <w:r>
        <w:t xml:space="preserve">argument-expression = ["byval"] expression </w:t>
      </w:r>
    </w:p>
    <w:p w:rsidR="00D06D0B" w:rsidRDefault="00A74177">
      <w:pPr>
        <w:pStyle w:val="Code"/>
      </w:pPr>
      <w:r>
        <w:t xml:space="preserve">argument-expression =/  addressof-expression </w:t>
      </w:r>
    </w:p>
    <w:p w:rsidR="00D06D0B" w:rsidRDefault="00A74177">
      <w:pPr>
        <w:spacing w:after="270"/>
        <w:ind w:left="10"/>
      </w:pPr>
      <w:r>
        <w:rPr>
          <w:i/>
        </w:rPr>
        <w:t>Static semantics.</w:t>
      </w:r>
      <w:r>
        <w:t xml:space="preserve"> An argument list is composed of positional arguments and named arguments.</w:t>
      </w:r>
      <w:r>
        <w:rPr>
          <w:i/>
        </w:rPr>
        <w:t xml:space="preserve"> </w:t>
      </w:r>
    </w:p>
    <w:p w:rsidR="00D06D0B" w:rsidRDefault="00A74177">
      <w:pPr>
        <w:spacing w:after="267"/>
        <w:ind w:left="10"/>
      </w:pPr>
      <w:r>
        <w:t xml:space="preserve">If &lt;positional-or-named-argument-list&gt; is omitted, the argument list is said to represent an </w:t>
      </w:r>
      <w:r>
        <w:rPr>
          <w:i/>
        </w:rPr>
        <w:t>empty argument list</w:t>
      </w:r>
      <w:r>
        <w:t xml:space="preserve"> and has no positional arguments and no named arguments. </w:t>
      </w:r>
    </w:p>
    <w:p w:rsidR="00D06D0B" w:rsidRDefault="00A74177">
      <w:pPr>
        <w:spacing w:after="267"/>
        <w:ind w:left="10"/>
      </w:pPr>
      <w:r>
        <w:t>Each &lt;posi</w:t>
      </w:r>
      <w:r>
        <w:t>tional-argument&gt; or &lt;required-positional-argument&gt; represents a specified</w:t>
      </w:r>
      <w:r>
        <w:rPr>
          <w:i/>
        </w:rPr>
        <w:t xml:space="preserve"> positional argument</w:t>
      </w:r>
      <w:r>
        <w:t xml:space="preserve">. If a specified positional argument omits its &lt;argument-expression&gt;, the specified positional argument is said to be </w:t>
      </w:r>
      <w:r>
        <w:rPr>
          <w:i/>
        </w:rPr>
        <w:t>omitted</w:t>
      </w:r>
      <w:r>
        <w:t>. Each specified positional argument c</w:t>
      </w:r>
      <w:r>
        <w:t xml:space="preserve">onsists of a position based on its order in the argument list from left to right, as well as an expression from its &lt;argument-expression&gt;, if not omitted. </w:t>
      </w:r>
    </w:p>
    <w:p w:rsidR="00D06D0B" w:rsidRDefault="00A74177">
      <w:pPr>
        <w:ind w:left="10"/>
      </w:pPr>
      <w:r>
        <w:t xml:space="preserve">Each &lt;named-argument &gt; represents a </w:t>
      </w:r>
      <w:r>
        <w:rPr>
          <w:i/>
        </w:rPr>
        <w:t>named argument</w:t>
      </w:r>
      <w:r>
        <w:t>. Each named argument consists of a name value fro</w:t>
      </w:r>
      <w:r>
        <w:t xml:space="preserve">m its &lt;unrestricted-name&gt;, as well as an expression from its &lt;argument-expression&gt;. </w:t>
      </w:r>
    </w:p>
    <w:p w:rsidR="00D06D0B" w:rsidRDefault="00A74177">
      <w:pPr>
        <w:spacing w:after="263"/>
        <w:ind w:left="10"/>
      </w:pPr>
      <w:r>
        <w:t xml:space="preserve">The "byval" keyword flags a specific argument as being a </w:t>
      </w:r>
      <w:r>
        <w:rPr>
          <w:b/>
          <w:i/>
        </w:rPr>
        <w:t>ByVal</w:t>
      </w:r>
      <w:r>
        <w:rPr>
          <w:i/>
        </w:rPr>
        <w:t xml:space="preserve"> argument</w:t>
      </w:r>
      <w:r>
        <w:t xml:space="preserve">. It is invalid for an argument list to contain a </w:t>
      </w:r>
      <w:r>
        <w:rPr>
          <w:b/>
        </w:rPr>
        <w:t>ByVal</w:t>
      </w:r>
      <w:r>
        <w:t xml:space="preserve"> argument unless it is the argument list for </w:t>
      </w:r>
      <w:r>
        <w:t xml:space="preserve">an invocation of an external procedure. </w:t>
      </w:r>
    </w:p>
    <w:p w:rsidR="00D06D0B" w:rsidRDefault="00A74177">
      <w:pPr>
        <w:pStyle w:val="Heading4"/>
      </w:pPr>
      <w:bookmarkStart w:id="423" w:name="section_9a66cbdbd2af40e4b6f2b63bcde2a1f3"/>
      <w:bookmarkStart w:id="424" w:name="_Toc158907508"/>
      <w:r>
        <w:t>Argument List Queues</w:t>
      </w:r>
      <w:bookmarkEnd w:id="423"/>
      <w:bookmarkEnd w:id="424"/>
    </w:p>
    <w:p w:rsidR="00D06D0B" w:rsidRDefault="00A74177">
      <w:pPr>
        <w:spacing w:after="267"/>
        <w:ind w:left="10"/>
      </w:pPr>
      <w:r>
        <w:t xml:space="preserve">An </w:t>
      </w:r>
      <w:r>
        <w:rPr>
          <w:i/>
        </w:rPr>
        <w:t>argument list queue</w:t>
      </w:r>
      <w:r>
        <w:t xml:space="preserve"> is a FIFO (first-in-first-out) sequence of argument lists belonging to a particular expression. </w:t>
      </w:r>
    </w:p>
    <w:p w:rsidR="00D06D0B" w:rsidRDefault="00A74177">
      <w:pPr>
        <w:spacing w:after="264"/>
        <w:ind w:left="10"/>
      </w:pPr>
      <w:r>
        <w:lastRenderedPageBreak/>
        <w:t>During evaluation and member resolution, argument lists within a queue are</w:t>
      </w:r>
      <w:r>
        <w:t xml:space="preserve"> statically consumed to determine that an expression is valid. At runtime, these argument lists start out unconsumed and are consumed again as they are applied to specific array or procedure references. An argument list is considered empty, either statical</w:t>
      </w:r>
      <w:r>
        <w:t xml:space="preserve">ly or at runtime, if the queue has no argument lists or if all of its argument lists are currently consumed. </w:t>
      </w:r>
    </w:p>
    <w:p w:rsidR="00D06D0B" w:rsidRDefault="00A74177">
      <w:pPr>
        <w:pStyle w:val="Heading3"/>
      </w:pPr>
      <w:bookmarkStart w:id="425" w:name="section_f20c9ebc3365461497881cd50a504574"/>
      <w:bookmarkStart w:id="426" w:name="_Toc158907509"/>
      <w:r>
        <w:t>Dictionary Access Expressions</w:t>
      </w:r>
      <w:bookmarkEnd w:id="425"/>
      <w:bookmarkEnd w:id="426"/>
      <w:r>
        <w:fldChar w:fldCharType="begin"/>
      </w:r>
      <w:r>
        <w:instrText xml:space="preserve"> XE "dictionary access expression" </w:instrText>
      </w:r>
      <w:r>
        <w:fldChar w:fldCharType="end"/>
      </w:r>
      <w:r>
        <w:fldChar w:fldCharType="begin"/>
      </w:r>
      <w:r>
        <w:instrText xml:space="preserve"> XE "expression:dictionary access" </w:instrText>
      </w:r>
      <w:r>
        <w:fldChar w:fldCharType="end"/>
      </w:r>
      <w:r>
        <w:fldChar w:fldCharType="begin"/>
      </w:r>
      <w:r>
        <w:instrText xml:space="preserve"> XE "&lt;dictionary-access-expression&gt;" </w:instrText>
      </w:r>
      <w:r>
        <w:fldChar w:fldCharType="end"/>
      </w:r>
    </w:p>
    <w:p w:rsidR="00D06D0B" w:rsidRDefault="00A74177">
      <w:r>
        <w:t xml:space="preserve">A </w:t>
      </w:r>
      <w:r>
        <w:rPr>
          <w:i/>
        </w:rPr>
        <w:t>d</w:t>
      </w:r>
      <w:r>
        <w:rPr>
          <w:i/>
        </w:rPr>
        <w:t>ictionary access expression</w:t>
      </w:r>
      <w:r>
        <w:t xml:space="preserve"> is an alternate way to invoke an object’s </w:t>
      </w:r>
      <w:r>
        <w:rPr>
          <w:i/>
        </w:rPr>
        <w:t xml:space="preserve">default member </w:t>
      </w:r>
      <w:r>
        <w:t xml:space="preserve">with a </w:t>
      </w:r>
      <w:r>
        <w:rPr>
          <w:b/>
        </w:rPr>
        <w:t>String</w:t>
      </w:r>
      <w:r>
        <w:t xml:space="preserve"> parameter. </w:t>
      </w:r>
    </w:p>
    <w:p w:rsidR="00D06D0B" w:rsidRDefault="00A74177">
      <w:pPr>
        <w:pStyle w:val="Code"/>
      </w:pPr>
      <w:r>
        <w:t xml:space="preserve">dictionary-access-expression = l-expression  NO-WS "!" NO-WS unrestricted-name </w:t>
      </w:r>
    </w:p>
    <w:p w:rsidR="00D06D0B" w:rsidRDefault="00A74177">
      <w:pPr>
        <w:pStyle w:val="Code"/>
      </w:pPr>
      <w:r>
        <w:t xml:space="preserve">dictionary-access-expression =/  l-expression  line-continuation </w:t>
      </w:r>
      <w:r>
        <w:t xml:space="preserve">"!" NO-WS unrestricted-name </w:t>
      </w:r>
    </w:p>
    <w:p w:rsidR="00D06D0B" w:rsidRDefault="00A74177">
      <w:pPr>
        <w:pStyle w:val="Code"/>
      </w:pPr>
      <w:r>
        <w:t xml:space="preserve">dictionary-access-expression =/  l-expression  line-continuation "!" line-continuation unrestricted-name </w:t>
      </w:r>
    </w:p>
    <w:p w:rsidR="00D06D0B" w:rsidRDefault="00A74177">
      <w:pPr>
        <w:spacing w:after="267"/>
        <w:ind w:left="10"/>
      </w:pPr>
      <w:r>
        <w:rPr>
          <w:i/>
        </w:rPr>
        <w:t>Static semantics.</w:t>
      </w:r>
      <w:r>
        <w:t xml:space="preserve"> A dictionary access expression is invalid if the declared type of &lt;l-expression&gt; is a type other than a</w:t>
      </w:r>
      <w:r>
        <w:t xml:space="preserve"> specific class, </w:t>
      </w:r>
      <w:r>
        <w:rPr>
          <w:b/>
        </w:rPr>
        <w:t>Object</w:t>
      </w:r>
      <w:r>
        <w:t xml:space="preserve"> or </w:t>
      </w:r>
      <w:r>
        <w:rPr>
          <w:b/>
        </w:rPr>
        <w:t>Variant</w:t>
      </w:r>
      <w:r>
        <w:t xml:space="preserve">. </w:t>
      </w:r>
    </w:p>
    <w:p w:rsidR="00D06D0B" w:rsidRDefault="00A74177">
      <w:pPr>
        <w:spacing w:after="263"/>
        <w:ind w:left="10"/>
      </w:pPr>
      <w:r>
        <w:t xml:space="preserve">A dictionary access expression is syntactically translated into an index expression with the same expression for &lt;l-expression&gt; and an argument list with a single positional argument with a declared type of </w:t>
      </w:r>
      <w:r>
        <w:rPr>
          <w:b/>
        </w:rPr>
        <w:t>String</w:t>
      </w:r>
      <w:r>
        <w:t xml:space="preserve"> and a</w:t>
      </w:r>
      <w:r>
        <w:t xml:space="preserve"> value equal to the name value of &lt;unrestricted-name&gt;. </w:t>
      </w:r>
    </w:p>
    <w:p w:rsidR="00D06D0B" w:rsidRDefault="00A74177">
      <w:pPr>
        <w:pStyle w:val="Heading3"/>
      </w:pPr>
      <w:bookmarkStart w:id="427" w:name="section_97f83233034d4a41ba621b5518da85a2"/>
      <w:bookmarkStart w:id="428" w:name="_Toc158907510"/>
      <w:r>
        <w:t>With Expressions</w:t>
      </w:r>
      <w:bookmarkEnd w:id="427"/>
      <w:bookmarkEnd w:id="428"/>
      <w:r>
        <w:fldChar w:fldCharType="begin"/>
      </w:r>
      <w:r>
        <w:instrText xml:space="preserve"> XE "With expression" </w:instrText>
      </w:r>
      <w:r>
        <w:fldChar w:fldCharType="end"/>
      </w:r>
      <w:r>
        <w:fldChar w:fldCharType="begin"/>
      </w:r>
      <w:r>
        <w:instrText xml:space="preserve"> XE "expression:With" </w:instrText>
      </w:r>
      <w:r>
        <w:fldChar w:fldCharType="end"/>
      </w:r>
      <w:r>
        <w:fldChar w:fldCharType="begin"/>
      </w:r>
      <w:r>
        <w:instrText xml:space="preserve"> XE "&lt;with-expression&gt;" </w:instrText>
      </w:r>
      <w:r>
        <w:fldChar w:fldCharType="end"/>
      </w:r>
      <w:r>
        <w:fldChar w:fldCharType="begin"/>
      </w:r>
      <w:r>
        <w:instrText xml:space="preserve"> XE "&lt;with-member-access-expression&gt;" </w:instrText>
      </w:r>
      <w:r>
        <w:fldChar w:fldCharType="end"/>
      </w:r>
      <w:r>
        <w:fldChar w:fldCharType="begin"/>
      </w:r>
      <w:r>
        <w:instrText xml:space="preserve"> XE "&lt;with-dictionary-access-expression&gt;" </w:instrText>
      </w:r>
      <w:r>
        <w:fldChar w:fldCharType="end"/>
      </w:r>
    </w:p>
    <w:p w:rsidR="00D06D0B" w:rsidRDefault="00A74177">
      <w:pPr>
        <w:spacing w:after="246"/>
        <w:ind w:left="10"/>
      </w:pPr>
      <w:r>
        <w:t>A</w:t>
      </w:r>
      <w:r>
        <w:rPr>
          <w:b/>
        </w:rPr>
        <w:t xml:space="preserve"> </w:t>
      </w:r>
      <w:r>
        <w:rPr>
          <w:b/>
          <w:i/>
        </w:rPr>
        <w:t>With</w:t>
      </w:r>
      <w:r>
        <w:rPr>
          <w:i/>
        </w:rPr>
        <w:t xml:space="preserve"> expression</w:t>
      </w:r>
      <w:r>
        <w:t xml:space="preserve"> is a me</w:t>
      </w:r>
      <w:r>
        <w:t xml:space="preserve">mber access or dictionary access expression with its &lt;l-expression&gt; implicitly supplied by the innermost enclosing </w:t>
      </w:r>
      <w:r>
        <w:rPr>
          <w:b/>
        </w:rPr>
        <w:t>With</w:t>
      </w:r>
      <w:r>
        <w:t xml:space="preserve"> block. </w:t>
      </w:r>
    </w:p>
    <w:p w:rsidR="00D06D0B" w:rsidRDefault="00A74177">
      <w:pPr>
        <w:pStyle w:val="Code"/>
      </w:pPr>
      <w:r>
        <w:t xml:space="preserve">with-expression = with-member-access-expression / with-dictionary-access-expression </w:t>
      </w:r>
    </w:p>
    <w:p w:rsidR="00D06D0B" w:rsidRDefault="00A74177">
      <w:pPr>
        <w:pStyle w:val="Code"/>
      </w:pPr>
      <w:r>
        <w:t xml:space="preserve"> </w:t>
      </w:r>
    </w:p>
    <w:p w:rsidR="00D06D0B" w:rsidRDefault="00A74177">
      <w:pPr>
        <w:pStyle w:val="Code"/>
      </w:pPr>
      <w:r>
        <w:t>with-member-access-expression = "." unres</w:t>
      </w:r>
      <w:r>
        <w:t xml:space="preserve">tricted-name </w:t>
      </w:r>
    </w:p>
    <w:p w:rsidR="00D06D0B" w:rsidRDefault="00A74177">
      <w:pPr>
        <w:pStyle w:val="Code"/>
      </w:pPr>
      <w:r>
        <w:t xml:space="preserve">with-dictionary-access-expression = "!" unrestricted-name </w:t>
      </w:r>
    </w:p>
    <w:p w:rsidR="00D06D0B" w:rsidRDefault="00A74177">
      <w:pPr>
        <w:ind w:left="10"/>
      </w:pPr>
      <w:r>
        <w:rPr>
          <w:i/>
        </w:rPr>
        <w:t>Static semantics.</w:t>
      </w:r>
      <w:r>
        <w:t xml:space="preserve"> A &lt;with-member-access-expression&gt; or &lt;with-dictionary-access-expression&gt;</w:t>
      </w:r>
      <w:r>
        <w:t xml:space="preserve"> is statically resolved as a normal member access or dictionary access expression, respectively, as if the innermost enclosing </w:t>
      </w:r>
      <w:r>
        <w:rPr>
          <w:b/>
        </w:rPr>
        <w:t>With</w:t>
      </w:r>
      <w:r>
        <w:t xml:space="preserve"> block variable was specified for &lt;l-expression&gt;. If there is no enclosing </w:t>
      </w:r>
      <w:r>
        <w:rPr>
          <w:b/>
        </w:rPr>
        <w:t>With</w:t>
      </w:r>
      <w:r>
        <w:t xml:space="preserve"> block, the &lt;with-expression&gt; is invalid. </w:t>
      </w:r>
    </w:p>
    <w:p w:rsidR="00D06D0B" w:rsidRDefault="00A74177">
      <w:pPr>
        <w:pStyle w:val="Heading3"/>
      </w:pPr>
      <w:bookmarkStart w:id="429" w:name="section_4ac0d7e3a3e94c2483ba17295c91823b"/>
      <w:bookmarkStart w:id="430" w:name="_Toc158907511"/>
      <w:r>
        <w:t>Con</w:t>
      </w:r>
      <w:r>
        <w:t>strained Expressions</w:t>
      </w:r>
      <w:bookmarkEnd w:id="429"/>
      <w:bookmarkEnd w:id="430"/>
      <w:r>
        <w:fldChar w:fldCharType="begin"/>
      </w:r>
      <w:r>
        <w:instrText xml:space="preserve"> XE "constrained expression" </w:instrText>
      </w:r>
      <w:r>
        <w:fldChar w:fldCharType="end"/>
      </w:r>
      <w:r>
        <w:fldChar w:fldCharType="begin"/>
      </w:r>
      <w:r>
        <w:instrText xml:space="preserve"> XE "expression:constrained" </w:instrText>
      </w:r>
      <w:r>
        <w:fldChar w:fldCharType="end"/>
      </w:r>
    </w:p>
    <w:p w:rsidR="00D06D0B" w:rsidRDefault="00A74177">
      <w:pPr>
        <w:spacing w:after="263"/>
        <w:ind w:left="10"/>
      </w:pPr>
      <w:r>
        <w:rPr>
          <w:i/>
        </w:rPr>
        <w:t>Constrained expressions</w:t>
      </w:r>
      <w:r>
        <w:t xml:space="preserve"> are special-purpose expressions that statically permit only a subset of the full expression grammar. </w:t>
      </w:r>
    </w:p>
    <w:p w:rsidR="00D06D0B" w:rsidRDefault="00A74177">
      <w:pPr>
        <w:pStyle w:val="Heading4"/>
      </w:pPr>
      <w:bookmarkStart w:id="431" w:name="section_d3ffced966c143529f55ef7942e4b1bc"/>
      <w:bookmarkStart w:id="432" w:name="_Toc158907512"/>
      <w:r>
        <w:t>Constant Expressions</w:t>
      </w:r>
      <w:bookmarkEnd w:id="431"/>
      <w:bookmarkEnd w:id="432"/>
      <w:r>
        <w:fldChar w:fldCharType="begin"/>
      </w:r>
      <w:r>
        <w:instrText xml:space="preserve"> XE "constant expression" </w:instrText>
      </w:r>
      <w:r>
        <w:fldChar w:fldCharType="end"/>
      </w:r>
      <w:r>
        <w:fldChar w:fldCharType="begin"/>
      </w:r>
      <w:r>
        <w:instrText xml:space="preserve"> XE "expression:constant" </w:instrText>
      </w:r>
      <w:r>
        <w:fldChar w:fldCharType="end"/>
      </w:r>
      <w:r>
        <w:fldChar w:fldCharType="begin"/>
      </w:r>
      <w:r>
        <w:instrText xml:space="preserve"> XE "&lt;constant-expression&gt;" </w:instrText>
      </w:r>
      <w:r>
        <w:fldChar w:fldCharType="end"/>
      </w:r>
    </w:p>
    <w:p w:rsidR="00D06D0B" w:rsidRDefault="00A74177">
      <w:r>
        <w:t xml:space="preserve">A </w:t>
      </w:r>
      <w:r>
        <w:rPr>
          <w:i/>
        </w:rPr>
        <w:t>constant expression</w:t>
      </w:r>
      <w:r>
        <w:t xml:space="preserve"> is an expression usable in contexts which require a value that can be fully evaluated statically. </w:t>
      </w:r>
    </w:p>
    <w:p w:rsidR="00D06D0B" w:rsidRDefault="00A74177">
      <w:pPr>
        <w:pStyle w:val="Code"/>
      </w:pPr>
      <w:r>
        <w:t xml:space="preserve">constant-expression = expression </w:t>
      </w:r>
    </w:p>
    <w:p w:rsidR="00D06D0B" w:rsidRDefault="00A74177">
      <w:pPr>
        <w:spacing w:after="202"/>
        <w:ind w:left="10"/>
      </w:pPr>
      <w:r>
        <w:rPr>
          <w:i/>
        </w:rPr>
        <w:t>Static semantics.</w:t>
      </w:r>
      <w:r>
        <w:t xml:space="preserve"> A constant expression i</w:t>
      </w:r>
      <w:r>
        <w:t xml:space="preserve">s valid only when &lt;expression&gt; is composed solely of the following constructs: </w:t>
      </w:r>
    </w:p>
    <w:p w:rsidR="00D06D0B" w:rsidRDefault="00A74177">
      <w:pPr>
        <w:numPr>
          <w:ilvl w:val="0"/>
          <w:numId w:val="181"/>
        </w:numPr>
      </w:pPr>
      <w:r>
        <w:lastRenderedPageBreak/>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D06D0B" w:rsidRDefault="00A74177">
      <w:pPr>
        <w:numPr>
          <w:ilvl w:val="0"/>
          <w:numId w:val="181"/>
        </w:numPr>
      </w:pPr>
      <w:r>
        <w:t xml:space="preserve">Reference to a module-level constant. </w:t>
      </w:r>
    </w:p>
    <w:p w:rsidR="00D06D0B" w:rsidRDefault="00A74177">
      <w:pPr>
        <w:numPr>
          <w:ilvl w:val="0"/>
          <w:numId w:val="181"/>
        </w:numPr>
      </w:pPr>
      <w:r>
        <w:t>Reference to a procedure-level constant explicitly declared in the enclosing pro</w:t>
      </w:r>
      <w:r>
        <w:t xml:space="preserve">cedure, if any. </w:t>
      </w:r>
    </w:p>
    <w:p w:rsidR="00D06D0B" w:rsidRDefault="00A74177">
      <w:pPr>
        <w:numPr>
          <w:ilvl w:val="0"/>
          <w:numId w:val="181"/>
        </w:numPr>
      </w:pPr>
      <w:r>
        <w:t xml:space="preserve">Reference to a member of an enumeration type. </w:t>
      </w:r>
    </w:p>
    <w:p w:rsidR="00D06D0B" w:rsidRDefault="00A74177">
      <w:pPr>
        <w:numPr>
          <w:ilvl w:val="0"/>
          <w:numId w:val="181"/>
        </w:numPr>
        <w:spacing w:line="296" w:lineRule="auto"/>
      </w:pPr>
      <w:r>
        <w:t xml:space="preserve">Parenthesized subexpression, provided the subexpression is itself valid as a constant expression. </w:t>
      </w:r>
      <w:r>
        <w:t xml:space="preserve"> </w:t>
      </w:r>
      <w:r>
        <w:rPr>
          <w:b/>
        </w:rPr>
        <w:t>-</w:t>
      </w:r>
      <w:r>
        <w:t xml:space="preserve"> or </w:t>
      </w:r>
      <w:r>
        <w:rPr>
          <w:b/>
        </w:rPr>
        <w:t>Not</w:t>
      </w:r>
      <w:r>
        <w:t xml:space="preserve"> unary operator, provided the operand is itself valid as a constant expression. </w:t>
      </w:r>
    </w:p>
    <w:p w:rsidR="00D06D0B" w:rsidRDefault="00A74177">
      <w:pPr>
        <w:numPr>
          <w:ilvl w:val="0"/>
          <w:numId w:val="181"/>
        </w:numPr>
      </w:pP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binary operator, provided each operand is itself valid as a constant expression. </w:t>
      </w:r>
    </w:p>
    <w:p w:rsidR="00D06D0B" w:rsidRDefault="00A74177">
      <w:pPr>
        <w:numPr>
          <w:ilvl w:val="0"/>
          <w:numId w:val="181"/>
        </w:numPr>
      </w:pPr>
      <w:r>
        <w:t>The</w:t>
      </w:r>
      <w:r>
        <w:rPr>
          <w:b/>
        </w:rPr>
        <w:t xml:space="preserve"> Is</w:t>
      </w:r>
      <w:r>
        <w:t xml:space="preserve"> binary operator, provided each operand is itself valid as a constant expression. </w:t>
      </w:r>
    </w:p>
    <w:p w:rsidR="00D06D0B" w:rsidRDefault="00A74177">
      <w:pPr>
        <w:numPr>
          <w:ilvl w:val="0"/>
          <w:numId w:val="181"/>
        </w:numPr>
        <w:spacing w:after="268"/>
      </w:pPr>
      <w:r>
        <w:t xml:space="preserve">Simple name expression invoking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D06D0B" w:rsidRDefault="00A74177">
      <w:pPr>
        <w:spacing w:after="152"/>
        <w:ind w:left="10"/>
      </w:pPr>
      <w:r>
        <w:t xml:space="preserve">References within constant expressions might not refer to the implicit </w:t>
      </w:r>
      <w:r>
        <w:rPr>
          <w:b/>
        </w:rPr>
        <w:t>With</w:t>
      </w:r>
      <w:r>
        <w:t xml:space="preserve"> block </w:t>
      </w:r>
      <w:r>
        <w:t xml:space="preserve">variable. </w:t>
      </w:r>
    </w:p>
    <w:p w:rsidR="00D06D0B" w:rsidRDefault="00A74177">
      <w:pPr>
        <w:spacing w:after="266"/>
        <w:ind w:left="10"/>
      </w:pPr>
      <w:r>
        <w:t xml:space="preserve">The </w:t>
      </w:r>
      <w:r>
        <w:rPr>
          <w:i/>
        </w:rPr>
        <w:t>constant value</w:t>
      </w:r>
      <w:r>
        <w:t xml:space="preserve"> of a constant expression is determined statically by evaluating &lt;expression&gt; as if it was being evaluated at runtime. </w:t>
      </w:r>
    </w:p>
    <w:p w:rsidR="00D06D0B" w:rsidRDefault="00A74177">
      <w:pPr>
        <w:pStyle w:val="Heading4"/>
      </w:pPr>
      <w:bookmarkStart w:id="433" w:name="section_efd3d84d0d784456882e8422cf2938a5"/>
      <w:bookmarkStart w:id="434" w:name="_Toc158907513"/>
      <w:r>
        <w:t>Conditional Compilation Expressions</w:t>
      </w:r>
      <w:bookmarkEnd w:id="433"/>
      <w:bookmarkEnd w:id="434"/>
      <w:r>
        <w:fldChar w:fldCharType="begin"/>
      </w:r>
      <w:r>
        <w:instrText xml:space="preserve"> XE "conditional compilation expression" </w:instrText>
      </w:r>
      <w:r>
        <w:fldChar w:fldCharType="end"/>
      </w:r>
      <w:r>
        <w:fldChar w:fldCharType="begin"/>
      </w:r>
      <w:r>
        <w:instrText xml:space="preserve"> XE "expression:conditional c</w:instrText>
      </w:r>
      <w:r>
        <w:instrText xml:space="preserve">ompilation" </w:instrText>
      </w:r>
      <w:r>
        <w:fldChar w:fldCharType="end"/>
      </w:r>
      <w:r>
        <w:fldChar w:fldCharType="begin"/>
      </w:r>
      <w:r>
        <w:instrText xml:space="preserve"> XE "&lt;cc-expression&gt;" </w:instrText>
      </w:r>
      <w:r>
        <w:fldChar w:fldCharType="end"/>
      </w:r>
    </w:p>
    <w:p w:rsidR="00D06D0B" w:rsidRDefault="00A74177">
      <w:r>
        <w:t xml:space="preserve">A </w:t>
      </w:r>
      <w:r>
        <w:rPr>
          <w:i/>
        </w:rPr>
        <w:t>conditional compilation expression</w:t>
      </w:r>
      <w:r>
        <w:t xml:space="preserve"> is an expression usable within conditional compilation statements. </w:t>
      </w:r>
    </w:p>
    <w:p w:rsidR="00D06D0B" w:rsidRDefault="00A74177">
      <w:pPr>
        <w:pStyle w:val="Code"/>
      </w:pPr>
      <w:r>
        <w:t xml:space="preserve">cc-expression = expression </w:t>
      </w:r>
    </w:p>
    <w:p w:rsidR="00D06D0B" w:rsidRDefault="00A74177">
      <w:pPr>
        <w:spacing w:after="200"/>
        <w:ind w:left="10"/>
      </w:pPr>
      <w:r>
        <w:rPr>
          <w:i/>
        </w:rPr>
        <w:t>Static semantics.</w:t>
      </w:r>
      <w:r>
        <w:t xml:space="preserve"> The semantics of conditional compilation expressions are only defined when &lt;expression&gt; is composed solely of the following constructs: </w:t>
      </w:r>
    </w:p>
    <w:p w:rsidR="00D06D0B" w:rsidRDefault="00A74177">
      <w:pPr>
        <w:numPr>
          <w:ilvl w:val="0"/>
          <w:numId w:val="182"/>
        </w:numPr>
      </w:pPr>
      <w:r>
        <w:t xml:space="preserve">Numeric, </w:t>
      </w:r>
      <w:r>
        <w:rPr>
          <w:b/>
        </w:rPr>
        <w:t>String</w:t>
      </w:r>
      <w:r>
        <w:t xml:space="preserve">, </w:t>
      </w:r>
      <w:r>
        <w:rPr>
          <w:b/>
        </w:rPr>
        <w:t>Date</w:t>
      </w:r>
      <w:r>
        <w:t xml:space="preserve">, </w:t>
      </w:r>
      <w:r>
        <w:rPr>
          <w:b/>
        </w:rPr>
        <w:t>Empty</w:t>
      </w:r>
      <w:r>
        <w:t xml:space="preserve">, </w:t>
      </w:r>
      <w:r>
        <w:rPr>
          <w:b/>
        </w:rPr>
        <w:t>Null</w:t>
      </w:r>
      <w:r>
        <w:t xml:space="preserve">, or </w:t>
      </w:r>
      <w:r>
        <w:rPr>
          <w:b/>
        </w:rPr>
        <w:t>Nothing</w:t>
      </w:r>
      <w:r>
        <w:t xml:space="preserve"> literal. </w:t>
      </w:r>
    </w:p>
    <w:p w:rsidR="00D06D0B" w:rsidRDefault="00A74177">
      <w:pPr>
        <w:numPr>
          <w:ilvl w:val="0"/>
          <w:numId w:val="182"/>
        </w:numPr>
      </w:pPr>
      <w:r>
        <w:t xml:space="preserve">Reference to a conditional compilation constant. </w:t>
      </w:r>
    </w:p>
    <w:p w:rsidR="00D06D0B" w:rsidRDefault="00A74177">
      <w:pPr>
        <w:numPr>
          <w:ilvl w:val="0"/>
          <w:numId w:val="182"/>
        </w:numPr>
      </w:pPr>
      <w:r>
        <w:t>Parenthesiz</w:t>
      </w:r>
      <w:r>
        <w:t xml:space="preserve">ed subexpression, provided the subexpression is itself valid as a conditional compilation expression. </w:t>
      </w:r>
    </w:p>
    <w:p w:rsidR="00D06D0B" w:rsidRDefault="00A74177">
      <w:pPr>
        <w:numPr>
          <w:ilvl w:val="0"/>
          <w:numId w:val="182"/>
        </w:numPr>
      </w:pPr>
      <w:r>
        <w:t xml:space="preserve">The </w:t>
      </w:r>
      <w:r>
        <w:rPr>
          <w:b/>
        </w:rPr>
        <w:t>-</w:t>
      </w:r>
      <w:r>
        <w:t xml:space="preserve"> and </w:t>
      </w:r>
      <w:r>
        <w:rPr>
          <w:b/>
        </w:rPr>
        <w:t>Not</w:t>
      </w:r>
      <w:r>
        <w:t xml:space="preserve"> unary operators, provided the operand is itself valid as a conditional compilation expression. </w:t>
      </w:r>
    </w:p>
    <w:p w:rsidR="00D06D0B" w:rsidRDefault="00A74177">
      <w:pPr>
        <w:numPr>
          <w:ilvl w:val="0"/>
          <w:numId w:val="182"/>
        </w:numPr>
      </w:pPr>
      <w:r>
        <w:t xml:space="preserve">The </w:t>
      </w:r>
      <w:r>
        <w:rPr>
          <w:b/>
        </w:rPr>
        <w:t>+</w:t>
      </w:r>
      <w:r>
        <w:t xml:space="preserve">, </w:t>
      </w:r>
      <w:r>
        <w:rPr>
          <w:b/>
        </w:rPr>
        <w:t>-</w:t>
      </w:r>
      <w:r>
        <w:t xml:space="preserve">, </w:t>
      </w:r>
      <w:r>
        <w:rPr>
          <w:b/>
        </w:rPr>
        <w:t>*</w:t>
      </w:r>
      <w:r>
        <w:t xml:space="preserve">, </w:t>
      </w:r>
      <w:r>
        <w:rPr>
          <w:b/>
        </w:rPr>
        <w:t>^</w:t>
      </w:r>
      <w:r>
        <w:t xml:space="preserve">, </w:t>
      </w:r>
      <w:r>
        <w:rPr>
          <w:b/>
        </w:rPr>
        <w:t>Mod</w:t>
      </w:r>
      <w:r>
        <w:t xml:space="preserve">, </w:t>
      </w:r>
      <w:r>
        <w:rPr>
          <w:b/>
        </w:rPr>
        <w:t>/</w:t>
      </w:r>
      <w:r>
        <w:t xml:space="preserve">, </w:t>
      </w:r>
      <w:r>
        <w:rPr>
          <w:b/>
        </w:rPr>
        <w:t>\</w:t>
      </w:r>
      <w:r>
        <w:t xml:space="preserve">, </w:t>
      </w:r>
      <w:r>
        <w:rPr>
          <w:b/>
        </w:rPr>
        <w:t>&amp;</w:t>
      </w:r>
      <w:r>
        <w:t xml:space="preserve">, </w:t>
      </w:r>
      <w:r>
        <w:rPr>
          <w:b/>
        </w:rPr>
        <w:t>And</w:t>
      </w:r>
      <w:r>
        <w:t xml:space="preserve">, </w:t>
      </w:r>
      <w:r>
        <w:rPr>
          <w:b/>
        </w:rPr>
        <w:t>Or</w:t>
      </w:r>
      <w:r>
        <w:t xml:space="preserve">, </w:t>
      </w:r>
      <w:r>
        <w:rPr>
          <w:b/>
        </w:rPr>
        <w:t>Xor</w:t>
      </w:r>
      <w:r>
        <w:t xml:space="preserve">, </w:t>
      </w:r>
      <w:r>
        <w:rPr>
          <w:b/>
        </w:rPr>
        <w:t>Eqv</w:t>
      </w:r>
      <w:r>
        <w:t xml:space="preserve">, </w:t>
      </w:r>
      <w:r>
        <w:rPr>
          <w:b/>
        </w:rPr>
        <w:t>Imp</w:t>
      </w:r>
      <w:r>
        <w:t xml:space="preserve">, </w:t>
      </w:r>
      <w:r>
        <w:rPr>
          <w:b/>
        </w:rPr>
        <w:t>=</w:t>
      </w:r>
      <w:r>
        <w:t xml:space="preserve">, </w:t>
      </w:r>
      <w:r>
        <w:rPr>
          <w:b/>
        </w:rPr>
        <w:t>&lt;</w:t>
      </w:r>
      <w:r>
        <w:t xml:space="preserve">, </w:t>
      </w:r>
      <w:r>
        <w:rPr>
          <w:b/>
        </w:rPr>
        <w:t>&gt;</w:t>
      </w:r>
      <w:r>
        <w:t xml:space="preserve">, </w:t>
      </w:r>
      <w:r>
        <w:rPr>
          <w:b/>
        </w:rPr>
        <w:t>&lt;&gt;</w:t>
      </w:r>
      <w:r>
        <w:t xml:space="preserve">, </w:t>
      </w:r>
      <w:r>
        <w:rPr>
          <w:b/>
        </w:rPr>
        <w:t>&lt;=</w:t>
      </w:r>
      <w:r>
        <w:t xml:space="preserve">, </w:t>
      </w:r>
      <w:r>
        <w:rPr>
          <w:b/>
        </w:rPr>
        <w:t>=&gt;</w:t>
      </w:r>
      <w:r>
        <w:t xml:space="preserve"> or </w:t>
      </w:r>
      <w:r>
        <w:rPr>
          <w:b/>
        </w:rPr>
        <w:t>Like</w:t>
      </w:r>
      <w:r>
        <w:t xml:space="preserve">, provided each operand is itself valid as a conditional compilation expression. </w:t>
      </w:r>
    </w:p>
    <w:p w:rsidR="00D06D0B" w:rsidRDefault="00A74177">
      <w:pPr>
        <w:numPr>
          <w:ilvl w:val="0"/>
          <w:numId w:val="182"/>
        </w:numPr>
      </w:pPr>
      <w:r>
        <w:t>The</w:t>
      </w:r>
      <w:r>
        <w:rPr>
          <w:b/>
        </w:rPr>
        <w:t xml:space="preserve"> Is</w:t>
      </w:r>
      <w:r>
        <w:t xml:space="preserve"> binary operator, provided each operand is itself valid as a conditional compilation expression. </w:t>
      </w:r>
    </w:p>
    <w:p w:rsidR="00D06D0B" w:rsidRDefault="00A74177">
      <w:pPr>
        <w:numPr>
          <w:ilvl w:val="0"/>
          <w:numId w:val="182"/>
        </w:numPr>
        <w:spacing w:after="267"/>
      </w:pPr>
      <w:r>
        <w:t>Simple name expression invoking</w:t>
      </w:r>
      <w:r>
        <w:t xml:space="preserve"> the VBA intrinsic function </w:t>
      </w:r>
      <w:r>
        <w:rPr>
          <w:b/>
        </w:rPr>
        <w:t>Int</w:t>
      </w:r>
      <w:r>
        <w:t xml:space="preserve">, </w:t>
      </w:r>
      <w:r>
        <w:rPr>
          <w:b/>
        </w:rPr>
        <w:t>Fix</w:t>
      </w:r>
      <w:r>
        <w:t>,</w:t>
      </w:r>
      <w:r>
        <w:rPr>
          <w:b/>
        </w:rPr>
        <w:t xml:space="preserve"> Abs</w:t>
      </w:r>
      <w:r>
        <w:t xml:space="preserve">, </w:t>
      </w:r>
      <w:r>
        <w:rPr>
          <w:b/>
        </w:rPr>
        <w:t>Sgn</w:t>
      </w:r>
      <w:r>
        <w:t xml:space="preserve">, </w:t>
      </w:r>
      <w:r>
        <w:rPr>
          <w:b/>
        </w:rPr>
        <w:t>Len</w:t>
      </w:r>
      <w:r>
        <w:t xml:space="preserve">, </w:t>
      </w:r>
      <w:r>
        <w:rPr>
          <w:b/>
        </w:rPr>
        <w:t>LenB</w:t>
      </w:r>
      <w:r>
        <w:t xml:space="preserve">, </w:t>
      </w:r>
      <w:r>
        <w:rPr>
          <w:b/>
        </w:rPr>
        <w:t>CBool</w:t>
      </w:r>
      <w:r>
        <w:t xml:space="preserve">, </w:t>
      </w:r>
      <w:r>
        <w:rPr>
          <w:b/>
        </w:rPr>
        <w:t>CByte</w:t>
      </w:r>
      <w:r>
        <w:t xml:space="preserve">, </w:t>
      </w:r>
      <w:r>
        <w:rPr>
          <w:b/>
        </w:rPr>
        <w:t>CCur</w:t>
      </w:r>
      <w:r>
        <w:t xml:space="preserve">, </w:t>
      </w:r>
      <w:r>
        <w:rPr>
          <w:b/>
        </w:rPr>
        <w:t>CDate</w:t>
      </w:r>
      <w:r>
        <w:t xml:space="preserve">, </w:t>
      </w:r>
      <w:r>
        <w:rPr>
          <w:b/>
        </w:rPr>
        <w:t>CDbl</w:t>
      </w:r>
      <w:r>
        <w:t xml:space="preserve">, </w:t>
      </w:r>
      <w:r>
        <w:rPr>
          <w:b/>
        </w:rPr>
        <w:t>CInt</w:t>
      </w:r>
      <w:r>
        <w:t xml:space="preserve">, </w:t>
      </w:r>
      <w:r>
        <w:rPr>
          <w:b/>
        </w:rPr>
        <w:t>CLng</w:t>
      </w:r>
      <w:r>
        <w:t xml:space="preserve">, </w:t>
      </w:r>
      <w:r>
        <w:rPr>
          <w:b/>
        </w:rPr>
        <w:t>CLngLng</w:t>
      </w:r>
      <w:r>
        <w:t xml:space="preserve">, </w:t>
      </w:r>
      <w:r>
        <w:rPr>
          <w:b/>
        </w:rPr>
        <w:t>CLngPtr</w:t>
      </w:r>
      <w:r>
        <w:t xml:space="preserve">, </w:t>
      </w:r>
      <w:r>
        <w:rPr>
          <w:b/>
        </w:rPr>
        <w:t>CSng</w:t>
      </w:r>
      <w:r>
        <w:t xml:space="preserve">, </w:t>
      </w:r>
      <w:r>
        <w:rPr>
          <w:b/>
        </w:rPr>
        <w:t>CStr</w:t>
      </w:r>
      <w:r>
        <w:t xml:space="preserve"> or </w:t>
      </w:r>
      <w:r>
        <w:rPr>
          <w:b/>
        </w:rPr>
        <w:t>CVar</w:t>
      </w:r>
      <w:r>
        <w:t xml:space="preserve">. </w:t>
      </w:r>
    </w:p>
    <w:p w:rsidR="00D06D0B" w:rsidRDefault="00A74177">
      <w:pPr>
        <w:spacing w:after="152"/>
        <w:ind w:left="10"/>
      </w:pPr>
      <w:r>
        <w:t xml:space="preserve">References within conditional compilation expressions might not refer to the implicit </w:t>
      </w:r>
      <w:r>
        <w:rPr>
          <w:b/>
        </w:rPr>
        <w:t>With</w:t>
      </w:r>
      <w:r>
        <w:t xml:space="preserve"> block variable. </w:t>
      </w:r>
    </w:p>
    <w:p w:rsidR="00D06D0B" w:rsidRDefault="00A74177">
      <w:pPr>
        <w:spacing w:after="263"/>
        <w:ind w:left="10"/>
      </w:pPr>
      <w:r>
        <w:lastRenderedPageBreak/>
        <w:t xml:space="preserve">The </w:t>
      </w:r>
      <w:r>
        <w:rPr>
          <w:i/>
        </w:rPr>
        <w:t>c</w:t>
      </w:r>
      <w:r>
        <w:rPr>
          <w:i/>
        </w:rPr>
        <w:t>onstant value</w:t>
      </w:r>
      <w:r>
        <w:t xml:space="preserve"> of a conditional compilation expression is determined statically by evaluating &lt;expression&gt; as if it was being evaluated at runtime with conditional compilation constants being replaced by their defined values. </w:t>
      </w:r>
    </w:p>
    <w:p w:rsidR="00D06D0B" w:rsidRDefault="00A74177">
      <w:pPr>
        <w:pStyle w:val="Heading4"/>
      </w:pPr>
      <w:bookmarkStart w:id="435" w:name="section_77c33f33dfd4402e83d68fe78918bde6"/>
      <w:bookmarkStart w:id="436" w:name="_Toc158907514"/>
      <w:r>
        <w:t>Boolean Expressions</w:t>
      </w:r>
      <w:bookmarkEnd w:id="435"/>
      <w:bookmarkEnd w:id="436"/>
      <w:r>
        <w:fldChar w:fldCharType="begin"/>
      </w:r>
      <w:r>
        <w:instrText xml:space="preserve"> XE "boolea</w:instrText>
      </w:r>
      <w:r>
        <w:instrText xml:space="preserve">n expression" </w:instrText>
      </w:r>
      <w:r>
        <w:fldChar w:fldCharType="end"/>
      </w:r>
      <w:r>
        <w:fldChar w:fldCharType="begin"/>
      </w:r>
      <w:r>
        <w:instrText xml:space="preserve"> XE "expression:boolean" </w:instrText>
      </w:r>
      <w:r>
        <w:fldChar w:fldCharType="end"/>
      </w:r>
      <w:r>
        <w:fldChar w:fldCharType="begin"/>
      </w:r>
      <w:r>
        <w:instrText xml:space="preserve"> XE "&lt;boolean-expression&gt;" </w:instrText>
      </w:r>
      <w:r>
        <w:fldChar w:fldCharType="end"/>
      </w:r>
    </w:p>
    <w:p w:rsidR="00D06D0B" w:rsidRDefault="00A74177">
      <w:pPr>
        <w:pStyle w:val="Code"/>
      </w:pPr>
      <w:r>
        <w:t xml:space="preserve">boolean-expression = expression </w:t>
      </w:r>
    </w:p>
    <w:p w:rsidR="00D06D0B" w:rsidRDefault="00A74177">
      <w:pPr>
        <w:spacing w:after="267"/>
        <w:ind w:left="10"/>
      </w:pPr>
      <w:r>
        <w:rPr>
          <w:i/>
        </w:rPr>
        <w:t>Static Semantics.</w:t>
      </w:r>
      <w:r>
        <w:t xml:space="preserve"> A &lt;boolean-expression&gt; is invalid if a </w:t>
      </w:r>
      <w:r>
        <w:rPr>
          <w:b/>
        </w:rPr>
        <w:t>Let</w:t>
      </w:r>
      <w:r>
        <w:t xml:space="preserve"> coercion from the declared type of &lt;expression&gt; to </w:t>
      </w:r>
      <w:r>
        <w:rPr>
          <w:b/>
        </w:rPr>
        <w:t>Boolean</w:t>
      </w:r>
      <w:r>
        <w:t xml:space="preserve"> is invalid. The declared type of a &lt;boolean-expression&gt; is </w:t>
      </w:r>
      <w:r>
        <w:rPr>
          <w:b/>
        </w:rPr>
        <w:t>Boolean</w:t>
      </w:r>
      <w:r>
        <w:t>.</w:t>
      </w:r>
      <w:r>
        <w:rPr>
          <w:i/>
        </w:rPr>
        <w:t xml:space="preserve"> </w:t>
      </w:r>
    </w:p>
    <w:p w:rsidR="00D06D0B" w:rsidRDefault="00A74177">
      <w:pPr>
        <w:spacing w:line="246" w:lineRule="auto"/>
        <w:ind w:left="-5"/>
      </w:pPr>
      <w:r>
        <w:rPr>
          <w:i/>
        </w:rPr>
        <w:t xml:space="preserve">Runtime Semantics. </w:t>
      </w:r>
    </w:p>
    <w:p w:rsidR="00D06D0B" w:rsidRDefault="00A74177">
      <w:pPr>
        <w:numPr>
          <w:ilvl w:val="0"/>
          <w:numId w:val="183"/>
        </w:numPr>
      </w:pPr>
      <w:r>
        <w:t xml:space="preserve">If &lt;expression&gt; does not have the data value </w:t>
      </w:r>
      <w:r>
        <w:rPr>
          <w:b/>
        </w:rPr>
        <w:t>Null</w:t>
      </w:r>
      <w:r>
        <w:t xml:space="preserve">, &lt;expression&gt; is </w:t>
      </w:r>
      <w:r>
        <w:rPr>
          <w:b/>
        </w:rPr>
        <w:t>Let</w:t>
      </w:r>
      <w:r>
        <w:t xml:space="preserve">-coerced to </w:t>
      </w:r>
      <w:r>
        <w:rPr>
          <w:b/>
        </w:rPr>
        <w:t>Boolean</w:t>
      </w:r>
      <w:r>
        <w:t xml:space="preserve">, and the value of &lt;expression&gt; is this coerced value. </w:t>
      </w:r>
    </w:p>
    <w:p w:rsidR="00D06D0B" w:rsidRDefault="00A74177">
      <w:pPr>
        <w:numPr>
          <w:ilvl w:val="0"/>
          <w:numId w:val="183"/>
        </w:numPr>
        <w:spacing w:after="266"/>
      </w:pPr>
      <w:r>
        <w:t>Otherwise, if &lt;expres</w:t>
      </w:r>
      <w:r>
        <w:t xml:space="preserve">sion&gt; has the data value </w:t>
      </w:r>
      <w:r>
        <w:rPr>
          <w:b/>
        </w:rPr>
        <w:t>Null</w:t>
      </w:r>
      <w:r>
        <w:t xml:space="preserve">, the value of &lt;expression&gt; is </w:t>
      </w:r>
      <w:r>
        <w:rPr>
          <w:b/>
        </w:rPr>
        <w:t>False</w:t>
      </w:r>
      <w:r>
        <w:t xml:space="preserve">. </w:t>
      </w:r>
    </w:p>
    <w:p w:rsidR="00D06D0B" w:rsidRDefault="00A74177">
      <w:pPr>
        <w:pStyle w:val="Heading4"/>
      </w:pPr>
      <w:bookmarkStart w:id="437" w:name="section_38dc09d150ce45f197b0535c64dc7216"/>
      <w:bookmarkStart w:id="438" w:name="_Toc158907515"/>
      <w:r>
        <w:t>Integer Expressions</w:t>
      </w:r>
      <w:bookmarkEnd w:id="437"/>
      <w:bookmarkEnd w:id="438"/>
      <w:r>
        <w:fldChar w:fldCharType="begin"/>
      </w:r>
      <w:r>
        <w:instrText xml:space="preserve"> XE " integer expression" </w:instrText>
      </w:r>
      <w:r>
        <w:fldChar w:fldCharType="end"/>
      </w:r>
      <w:r>
        <w:fldChar w:fldCharType="begin"/>
      </w:r>
      <w:r>
        <w:instrText xml:space="preserve"> XE "expression:integer" </w:instrText>
      </w:r>
      <w:r>
        <w:fldChar w:fldCharType="end"/>
      </w:r>
      <w:r>
        <w:fldChar w:fldCharType="begin"/>
      </w:r>
      <w:r>
        <w:instrText xml:space="preserve"> XE "&lt;integer-expression&gt;" </w:instrText>
      </w:r>
      <w:r>
        <w:fldChar w:fldCharType="end"/>
      </w:r>
    </w:p>
    <w:p w:rsidR="00D06D0B" w:rsidRDefault="00A74177">
      <w:pPr>
        <w:pStyle w:val="Code"/>
      </w:pPr>
      <w:r>
        <w:t xml:space="preserve">integer-expression = expression  </w:t>
      </w:r>
    </w:p>
    <w:p w:rsidR="00D06D0B" w:rsidRDefault="00A74177">
      <w:pPr>
        <w:spacing w:after="267"/>
        <w:ind w:left="10"/>
      </w:pPr>
      <w:r>
        <w:rPr>
          <w:i/>
        </w:rPr>
        <w:t>Static Semantics.</w:t>
      </w:r>
      <w:r>
        <w:t xml:space="preserve"> </w:t>
      </w:r>
    </w:p>
    <w:p w:rsidR="00D06D0B" w:rsidRDefault="00A74177">
      <w:pPr>
        <w:spacing w:after="267"/>
        <w:ind w:left="10"/>
      </w:pPr>
      <w:r>
        <w:t>An &lt;integer-expression&gt; is inva</w:t>
      </w:r>
      <w:r>
        <w:t xml:space="preserve">lid if a </w:t>
      </w:r>
      <w:r>
        <w:rPr>
          <w:b/>
        </w:rPr>
        <w:t>Let</w:t>
      </w:r>
      <w:r>
        <w:t xml:space="preserve"> coercion from the declared type of &lt;expression&gt; to </w:t>
      </w:r>
      <w:r>
        <w:rPr>
          <w:b/>
        </w:rPr>
        <w:t>Long</w:t>
      </w:r>
      <w:r>
        <w:t xml:space="preserve"> is invalid. The declared type of an &lt;integer-expression&gt; is </w:t>
      </w:r>
      <w:r>
        <w:rPr>
          <w:b/>
        </w:rPr>
        <w:t>Long</w:t>
      </w:r>
      <w:r>
        <w:t xml:space="preserve">. </w:t>
      </w:r>
    </w:p>
    <w:p w:rsidR="00D06D0B" w:rsidRDefault="00A74177">
      <w:pPr>
        <w:spacing w:after="263"/>
        <w:ind w:left="10"/>
      </w:pPr>
      <w:r>
        <w:rPr>
          <w:i/>
        </w:rPr>
        <w:t>Runtime Semantics.</w:t>
      </w:r>
      <w:r>
        <w:t xml:space="preserve"> The value of an &lt;integer-expression&gt; is the value of its &lt;expression&gt; </w:t>
      </w:r>
      <w:r>
        <w:rPr>
          <w:b/>
        </w:rPr>
        <w:t>Let</w:t>
      </w:r>
      <w:r>
        <w:t xml:space="preserve">-coerced to </w:t>
      </w:r>
      <w:r>
        <w:rPr>
          <w:b/>
        </w:rPr>
        <w:t>Long</w:t>
      </w:r>
      <w:r>
        <w:t xml:space="preserve">. </w:t>
      </w:r>
    </w:p>
    <w:p w:rsidR="00D06D0B" w:rsidRDefault="00A74177">
      <w:pPr>
        <w:pStyle w:val="Heading4"/>
      </w:pPr>
      <w:bookmarkStart w:id="439" w:name="section_e59342b3dfe44c1e9c43acd48fc18a3b"/>
      <w:bookmarkStart w:id="440" w:name="_Toc158907516"/>
      <w:r>
        <w:t>Variable Expressions</w:t>
      </w:r>
      <w:bookmarkEnd w:id="439"/>
      <w:bookmarkEnd w:id="440"/>
      <w:r>
        <w:fldChar w:fldCharType="begin"/>
      </w:r>
      <w:r>
        <w:instrText xml:space="preserve"> XE "variable expression" </w:instrText>
      </w:r>
      <w:r>
        <w:fldChar w:fldCharType="end"/>
      </w:r>
      <w:r>
        <w:fldChar w:fldCharType="begin"/>
      </w:r>
      <w:r>
        <w:instrText xml:space="preserve"> XE "expression:variable" </w:instrText>
      </w:r>
      <w:r>
        <w:fldChar w:fldCharType="end"/>
      </w:r>
      <w:r>
        <w:fldChar w:fldCharType="begin"/>
      </w:r>
      <w:r>
        <w:instrText xml:space="preserve"> XE "&lt;variable-expression&gt;" </w:instrText>
      </w:r>
      <w:r>
        <w:fldChar w:fldCharType="end"/>
      </w:r>
    </w:p>
    <w:p w:rsidR="00D06D0B" w:rsidRDefault="00A74177">
      <w:pPr>
        <w:pStyle w:val="Code"/>
      </w:pPr>
      <w:r>
        <w:t xml:space="preserve">variable-expression = l-expression  </w:t>
      </w:r>
    </w:p>
    <w:p w:rsidR="00D06D0B" w:rsidRDefault="00A74177">
      <w:pPr>
        <w:ind w:left="10"/>
      </w:pPr>
      <w:r>
        <w:rPr>
          <w:i/>
        </w:rPr>
        <w:t>Static Semantics.</w:t>
      </w:r>
      <w:r>
        <w:t xml:space="preserve"> </w:t>
      </w:r>
    </w:p>
    <w:p w:rsidR="00D06D0B" w:rsidRDefault="00A74177">
      <w:pPr>
        <w:ind w:left="10"/>
      </w:pPr>
      <w:r>
        <w:t xml:space="preserve">A &lt;variable-expression&gt; is invalid if it is classified as something other than a variable or </w:t>
      </w:r>
      <w:r>
        <w:t xml:space="preserve">unbound member. </w:t>
      </w:r>
    </w:p>
    <w:p w:rsidR="00D06D0B" w:rsidRDefault="00A74177">
      <w:pPr>
        <w:pStyle w:val="Heading4"/>
      </w:pPr>
      <w:bookmarkStart w:id="441" w:name="section_018d50baa3f848ffaffc39bc5ac41888"/>
      <w:bookmarkStart w:id="442" w:name="_Toc158907517"/>
      <w:r>
        <w:t>Bound Variable Expressions</w:t>
      </w:r>
      <w:bookmarkEnd w:id="441"/>
      <w:bookmarkEnd w:id="442"/>
      <w:r>
        <w:fldChar w:fldCharType="begin"/>
      </w:r>
      <w:r>
        <w:instrText xml:space="preserve"> XE "bound variable expression" </w:instrText>
      </w:r>
      <w:r>
        <w:fldChar w:fldCharType="end"/>
      </w:r>
      <w:r>
        <w:fldChar w:fldCharType="begin"/>
      </w:r>
      <w:r>
        <w:instrText xml:space="preserve"> XE "expression:bound variable" </w:instrText>
      </w:r>
      <w:r>
        <w:fldChar w:fldCharType="end"/>
      </w:r>
      <w:r>
        <w:fldChar w:fldCharType="begin"/>
      </w:r>
      <w:r>
        <w:instrText xml:space="preserve"> XE "&lt;bound-variable-expression&gt;" </w:instrText>
      </w:r>
      <w:r>
        <w:fldChar w:fldCharType="end"/>
      </w:r>
    </w:p>
    <w:p w:rsidR="00D06D0B" w:rsidRDefault="00A74177">
      <w:pPr>
        <w:pStyle w:val="Code"/>
      </w:pPr>
      <w:r>
        <w:t xml:space="preserve">bound-variable-expression = l-expression </w:t>
      </w:r>
    </w:p>
    <w:p w:rsidR="00D06D0B" w:rsidRDefault="00A74177">
      <w:pPr>
        <w:spacing w:after="263"/>
        <w:ind w:left="10"/>
      </w:pPr>
      <w:r>
        <w:rPr>
          <w:i/>
        </w:rPr>
        <w:t>Static Semantics.</w:t>
      </w:r>
      <w:r>
        <w:t xml:space="preserve"> </w:t>
      </w:r>
    </w:p>
    <w:p w:rsidR="00D06D0B" w:rsidRDefault="00A74177">
      <w:pPr>
        <w:spacing w:after="263"/>
        <w:ind w:left="10"/>
      </w:pPr>
      <w:r>
        <w:t xml:space="preserve">A &lt;bound-variable-expression&gt; is invalid if it </w:t>
      </w:r>
      <w:r>
        <w:t xml:space="preserve">is classified as something other than a variable expression. The expression is invalid even if it is classified as an unbound member expression that could be resolved to a variable expression. </w:t>
      </w:r>
    </w:p>
    <w:p w:rsidR="00D06D0B" w:rsidRDefault="00A74177">
      <w:pPr>
        <w:pStyle w:val="Heading4"/>
      </w:pPr>
      <w:bookmarkStart w:id="443" w:name="section_0b940919e81d46018d30bcd6dd4d3ddb"/>
      <w:bookmarkStart w:id="444" w:name="_Toc158907518"/>
      <w:r>
        <w:t>Type Expressions</w:t>
      </w:r>
      <w:bookmarkEnd w:id="443"/>
      <w:bookmarkEnd w:id="444"/>
      <w:r>
        <w:fldChar w:fldCharType="begin"/>
      </w:r>
      <w:r>
        <w:instrText xml:space="preserve"> XE "type expression" </w:instrText>
      </w:r>
      <w:r>
        <w:fldChar w:fldCharType="end"/>
      </w:r>
      <w:r>
        <w:fldChar w:fldCharType="begin"/>
      </w:r>
      <w:r>
        <w:instrText xml:space="preserve"> XE "expression:type" </w:instrText>
      </w:r>
      <w:r>
        <w:fldChar w:fldCharType="end"/>
      </w:r>
      <w:r>
        <w:fldChar w:fldCharType="begin"/>
      </w:r>
      <w:r>
        <w:instrText xml:space="preserve"> XE "&lt;type-expression&gt;" </w:instrText>
      </w:r>
      <w:r>
        <w:fldChar w:fldCharType="end"/>
      </w:r>
      <w:r>
        <w:fldChar w:fldCharType="begin"/>
      </w:r>
      <w:r>
        <w:instrText xml:space="preserve"> XE "&lt;defined-type-expression&gt;" </w:instrText>
      </w:r>
      <w:r>
        <w:fldChar w:fldCharType="end"/>
      </w:r>
    </w:p>
    <w:p w:rsidR="00D06D0B" w:rsidRDefault="00A74177">
      <w:pPr>
        <w:pStyle w:val="Code"/>
      </w:pPr>
      <w:r>
        <w:t xml:space="preserve">type-expression = BUILTIN-TYPE / defined-type-expression  </w:t>
      </w:r>
    </w:p>
    <w:p w:rsidR="00D06D0B" w:rsidRDefault="00A74177">
      <w:pPr>
        <w:pStyle w:val="Code"/>
      </w:pPr>
      <w:r>
        <w:lastRenderedPageBreak/>
        <w:t xml:space="preserve">defined-type-expression = simple-name-expression / member-access-expression  </w:t>
      </w:r>
    </w:p>
    <w:p w:rsidR="00D06D0B" w:rsidRDefault="00A74177">
      <w:pPr>
        <w:spacing w:after="263"/>
        <w:ind w:left="10"/>
      </w:pPr>
      <w:r>
        <w:rPr>
          <w:i/>
        </w:rPr>
        <w:t>Static Semantics.</w:t>
      </w:r>
      <w:r>
        <w:t xml:space="preserve"> A &lt;defined-type-expression&gt; performs n</w:t>
      </w:r>
      <w:r>
        <w:t xml:space="preserve">ame binding under the type binding context. A &lt;defined-type-expression&gt; is invalid if it is not classified as a type. A &lt;type-expression&gt; is classified as a type. </w:t>
      </w:r>
    </w:p>
    <w:p w:rsidR="00D06D0B" w:rsidRDefault="00A74177">
      <w:pPr>
        <w:pStyle w:val="Heading4"/>
      </w:pPr>
      <w:bookmarkStart w:id="445" w:name="section_0e8eb1baf6fb4865a33417ec012c1756"/>
      <w:bookmarkStart w:id="446" w:name="_Toc158907519"/>
      <w:r>
        <w:t>AddressOf Expressions</w:t>
      </w:r>
      <w:bookmarkEnd w:id="445"/>
      <w:bookmarkEnd w:id="446"/>
      <w:r>
        <w:fldChar w:fldCharType="begin"/>
      </w:r>
      <w:r>
        <w:instrText xml:space="preserve"> XE "AddressOf expression" </w:instrText>
      </w:r>
      <w:r>
        <w:fldChar w:fldCharType="end"/>
      </w:r>
      <w:r>
        <w:fldChar w:fldCharType="begin"/>
      </w:r>
      <w:r>
        <w:instrText xml:space="preserve"> XE "expression:AddressOf" </w:instrText>
      </w:r>
      <w:r>
        <w:fldChar w:fldCharType="end"/>
      </w:r>
      <w:r>
        <w:fldChar w:fldCharType="begin"/>
      </w:r>
      <w:r>
        <w:instrText xml:space="preserve"> XE "&lt;</w:instrText>
      </w:r>
      <w:r>
        <w:instrText xml:space="preserve">addressof-expression&gt;" </w:instrText>
      </w:r>
      <w:r>
        <w:fldChar w:fldCharType="end"/>
      </w:r>
      <w:r>
        <w:fldChar w:fldCharType="begin"/>
      </w:r>
      <w:r>
        <w:instrText xml:space="preserve"> XE "&lt;procedure-pointer-expression&gt;" </w:instrText>
      </w:r>
      <w:r>
        <w:fldChar w:fldCharType="end"/>
      </w:r>
    </w:p>
    <w:p w:rsidR="00D06D0B" w:rsidRDefault="00A74177">
      <w:r>
        <w:t xml:space="preserve">addressof-expression = "addressof" procedure-pointer-expression  </w:t>
      </w:r>
    </w:p>
    <w:p w:rsidR="00D06D0B" w:rsidRDefault="00A74177">
      <w:pPr>
        <w:pStyle w:val="Code"/>
      </w:pPr>
      <w:r>
        <w:t xml:space="preserve">procedure-pointer-expression = simple-name-expression / member-access-expression  </w:t>
      </w:r>
    </w:p>
    <w:p w:rsidR="00D06D0B" w:rsidRDefault="00A74177">
      <w:pPr>
        <w:spacing w:after="267"/>
        <w:ind w:left="10"/>
      </w:pPr>
      <w:r>
        <w:rPr>
          <w:i/>
        </w:rPr>
        <w:t xml:space="preserve">Static semantics. </w:t>
      </w:r>
    </w:p>
    <w:p w:rsidR="00D06D0B" w:rsidRDefault="00A74177">
      <w:pPr>
        <w:spacing w:after="267"/>
        <w:ind w:left="10"/>
      </w:pPr>
      <w:r>
        <w:t>&lt;procedure-pointer-expr</w:t>
      </w:r>
      <w:r>
        <w:t xml:space="preserve">ession&gt; performs name binding under the procedure pointer binding context, and MUST be classified as a subroutine, function or a property with a </w:t>
      </w:r>
      <w:r>
        <w:rPr>
          <w:b/>
        </w:rPr>
        <w:t>Property Get</w:t>
      </w:r>
      <w:r>
        <w:t xml:space="preserve">. The procedure referenced by this expression is the </w:t>
      </w:r>
      <w:r>
        <w:rPr>
          <w:i/>
        </w:rPr>
        <w:t>referenced procedure</w:t>
      </w:r>
      <w:r>
        <w:t xml:space="preserve">. </w:t>
      </w:r>
    </w:p>
    <w:p w:rsidR="00D06D0B" w:rsidRDefault="00A74177">
      <w:pPr>
        <w:spacing w:after="268"/>
        <w:ind w:left="10"/>
      </w:pPr>
      <w:r>
        <w:t xml:space="preserve">An </w:t>
      </w:r>
      <w:r>
        <w:rPr>
          <w:b/>
          <w:i/>
        </w:rPr>
        <w:t>AddressOf</w:t>
      </w:r>
      <w:r>
        <w:rPr>
          <w:i/>
        </w:rPr>
        <w:t xml:space="preserve"> expression</w:t>
      </w:r>
      <w:r>
        <w:t xml:space="preserve"> is invalid if &lt;procedure-pointer-expression&gt; refers to a subroutine, function or property defined in a class module and the expression is qualified with the name of the class module. </w:t>
      </w:r>
    </w:p>
    <w:p w:rsidR="00D06D0B" w:rsidRDefault="00A74177">
      <w:pPr>
        <w:spacing w:after="267"/>
        <w:ind w:left="10"/>
      </w:pPr>
      <w:r>
        <w:t xml:space="preserve">The </w:t>
      </w:r>
      <w:r>
        <w:rPr>
          <w:b/>
        </w:rPr>
        <w:t>AddressOf</w:t>
      </w:r>
      <w:r>
        <w:t xml:space="preserve"> expression is classified as a value expression. The decla</w:t>
      </w:r>
      <w:r>
        <w:t xml:space="preserve">red type and value type of an </w:t>
      </w:r>
      <w:r>
        <w:rPr>
          <w:b/>
        </w:rPr>
        <w:t>AddressOf</w:t>
      </w:r>
      <w:r>
        <w:t xml:space="preserve"> expression is implementation-defined, and can be </w:t>
      </w:r>
      <w:r>
        <w:rPr>
          <w:b/>
        </w:rPr>
        <w:t>Long</w:t>
      </w:r>
      <w:r>
        <w:t xml:space="preserve">, </w:t>
      </w:r>
      <w:r>
        <w:rPr>
          <w:b/>
        </w:rPr>
        <w:t>LongLong</w:t>
      </w:r>
      <w:r>
        <w:t xml:space="preserve"> or other implementation-defined types. </w:t>
      </w:r>
    </w:p>
    <w:p w:rsidR="00D06D0B" w:rsidRDefault="00A74177">
      <w:pPr>
        <w:spacing w:after="267"/>
        <w:ind w:left="10"/>
      </w:pPr>
      <w:r>
        <w:rPr>
          <w:i/>
        </w:rPr>
        <w:t>Runtime semantics.</w:t>
      </w:r>
      <w:r>
        <w:t xml:space="preserve"> The result is an implementation-defined value capable of serving as an invocable reference to</w:t>
      </w:r>
      <w:r>
        <w:t xml:space="preserve"> the referenced procedure when passed directly as a parameter to an external procedure call. An implementation where such a value would exceed the range of the integral value types supported by VBA can choose to truncate these values when not passed direct</w:t>
      </w:r>
      <w:r>
        <w:t xml:space="preserve">ly to such an external procedure. </w:t>
      </w:r>
    </w:p>
    <w:p w:rsidR="00D06D0B" w:rsidRDefault="00A74177">
      <w:pPr>
        <w:ind w:left="10"/>
      </w:pPr>
      <w:r>
        <w:t>If the referenced procedure was in a class module, the runtime semantics of expressions within that procedure that depend on the current instance, such as instance</w:t>
      </w:r>
      <w:r>
        <w:rPr>
          <w:b/>
        </w:rPr>
        <w:t xml:space="preserve"> </w:t>
      </w:r>
      <w:r>
        <w:t>expressions, are implementation-defined.</w:t>
      </w:r>
    </w:p>
    <w:p w:rsidR="00D06D0B" w:rsidRDefault="00A74177">
      <w:pPr>
        <w:pStyle w:val="Heading1"/>
      </w:pPr>
      <w:bookmarkStart w:id="447" w:name="section_c645c9039bd4484987353136e867536a"/>
      <w:bookmarkStart w:id="448" w:name="_Toc158907520"/>
      <w:r>
        <w:lastRenderedPageBreak/>
        <w:t>VBA Standard Lib</w:t>
      </w:r>
      <w:r>
        <w:t>rary</w:t>
      </w:r>
      <w:bookmarkEnd w:id="447"/>
      <w:bookmarkEnd w:id="448"/>
    </w:p>
    <w:p w:rsidR="00D06D0B" w:rsidRDefault="00A74177">
      <w:pPr>
        <w:pStyle w:val="Heading2"/>
      </w:pPr>
      <w:bookmarkStart w:id="449" w:name="section_f96f7c1e448246038833ed3cd2b4ac09"/>
      <w:bookmarkStart w:id="450" w:name="_Toc158907521"/>
      <w:r>
        <w:t>VBA Project</w:t>
      </w:r>
      <w:bookmarkEnd w:id="449"/>
      <w:bookmarkEnd w:id="450"/>
      <w:r>
        <w:fldChar w:fldCharType="begin"/>
      </w:r>
      <w:r>
        <w:instrText xml:space="preserve"> XE "VBA project" </w:instrText>
      </w:r>
      <w:r>
        <w:fldChar w:fldCharType="end"/>
      </w:r>
      <w:r>
        <w:fldChar w:fldCharType="begin"/>
      </w:r>
      <w:r>
        <w:instrText xml:space="preserve"> XE "project:VBA" </w:instrText>
      </w:r>
      <w:r>
        <w:fldChar w:fldCharType="end"/>
      </w:r>
    </w:p>
    <w:p w:rsidR="00D06D0B" w:rsidRDefault="00A74177">
      <w:pPr>
        <w:spacing w:after="263"/>
        <w:ind w:left="10"/>
      </w:pPr>
      <w:r>
        <w:t xml:space="preserve">"VBA" is the </w:t>
      </w:r>
      <w:r>
        <w:rPr>
          <w:i/>
        </w:rPr>
        <w:t xml:space="preserve">project name (section </w:t>
      </w:r>
      <w:hyperlink w:anchor="Section_4cd406c71ade45228d7b933183059ac7" w:history="1">
        <w:r>
          <w:rPr>
            <w:rStyle w:val="Hyperlink"/>
            <w:i/>
          </w:rPr>
          <w:t>4.1</w:t>
        </w:r>
      </w:hyperlink>
      <w:r>
        <w:rPr>
          <w:i/>
        </w:rPr>
        <w:t>)</w:t>
      </w:r>
      <w:r>
        <w:t xml:space="preserve"> of a </w:t>
      </w:r>
      <w:r>
        <w:rPr>
          <w:i/>
        </w:rPr>
        <w:t>host project (section 4.1)</w:t>
      </w:r>
      <w:r>
        <w:t xml:space="preserve"> that is present in every </w:t>
      </w:r>
      <w:r>
        <w:rPr>
          <w:i/>
        </w:rPr>
        <w:t>VBA Environment</w:t>
      </w:r>
      <w:r>
        <w:t xml:space="preserve">. The VBA project consists </w:t>
      </w:r>
      <w:r>
        <w:t xml:space="preserve">of a set of classes, functions, Enums and constants that form VBA’s standard library. </w:t>
      </w:r>
    </w:p>
    <w:p w:rsidR="00D06D0B" w:rsidRDefault="00A74177">
      <w:pPr>
        <w:pStyle w:val="Heading3"/>
      </w:pPr>
      <w:bookmarkStart w:id="451" w:name="section_cc0c4b7cbd09448b9eeb19a9d4c19504"/>
      <w:bookmarkStart w:id="452" w:name="_Toc158907522"/>
      <w:r>
        <w:t>Predefined Enums</w:t>
      </w:r>
      <w:bookmarkEnd w:id="451"/>
      <w:bookmarkEnd w:id="452"/>
    </w:p>
    <w:p w:rsidR="00D06D0B" w:rsidRDefault="00A74177">
      <w:pPr>
        <w:pStyle w:val="Heading4"/>
      </w:pPr>
      <w:bookmarkStart w:id="453" w:name="section_bea504ff53dd48c8b165e0a4e8ce3bba"/>
      <w:bookmarkStart w:id="454" w:name="_Toc158907523"/>
      <w:r>
        <w:t>FormShowConstants</w:t>
      </w:r>
      <w:bookmarkEnd w:id="453"/>
      <w:bookmarkEnd w:id="454"/>
    </w:p>
    <w:tbl>
      <w:tblPr>
        <w:tblStyle w:val="Table-ShadedHeader"/>
        <w:tblW w:w="4054" w:type="dxa"/>
        <w:tblLook w:val="04A0" w:firstRow="1" w:lastRow="0" w:firstColumn="1" w:lastColumn="0" w:noHBand="0" w:noVBand="1"/>
      </w:tblPr>
      <w:tblGrid>
        <w:gridCol w:w="2285"/>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D06D0B" w:rsidRDefault="00A74177">
            <w:pPr>
              <w:pStyle w:val="TableHeaderText"/>
              <w:spacing w:after="0" w:line="276" w:lineRule="auto"/>
              <w:ind w:left="106"/>
            </w:pPr>
            <w:r>
              <w:t xml:space="preserve">Constant </w:t>
            </w:r>
          </w:p>
        </w:tc>
        <w:tc>
          <w:tcPr>
            <w:tcW w:w="1769" w:type="dxa"/>
          </w:tcPr>
          <w:p w:rsidR="00D06D0B" w:rsidRDefault="00A74177">
            <w:pPr>
              <w:pStyle w:val="TableHeaderText"/>
              <w:spacing w:after="0" w:line="276" w:lineRule="auto"/>
            </w:pPr>
            <w:r>
              <w:t>Value</w:t>
            </w:r>
          </w:p>
        </w:tc>
      </w:tr>
      <w:tr w:rsidR="00D06D0B" w:rsidTr="00D06D0B">
        <w:trPr>
          <w:trHeight w:val="271"/>
        </w:trPr>
        <w:tc>
          <w:tcPr>
            <w:tcW w:w="2285" w:type="dxa"/>
          </w:tcPr>
          <w:p w:rsidR="00D06D0B" w:rsidRDefault="00A74177">
            <w:pPr>
              <w:pStyle w:val="TableBodyText"/>
              <w:spacing w:after="0" w:line="276" w:lineRule="auto"/>
              <w:ind w:left="106"/>
            </w:pPr>
            <w:r>
              <w:t xml:space="preserve">vbModal </w:t>
            </w:r>
          </w:p>
        </w:tc>
        <w:tc>
          <w:tcPr>
            <w:tcW w:w="1769" w:type="dxa"/>
          </w:tcPr>
          <w:p w:rsidR="00D06D0B" w:rsidRDefault="00A74177">
            <w:pPr>
              <w:pStyle w:val="TableBodyText"/>
              <w:spacing w:after="0" w:line="276" w:lineRule="auto"/>
            </w:pPr>
            <w:r>
              <w:t xml:space="preserve">1 </w:t>
            </w:r>
          </w:p>
        </w:tc>
      </w:tr>
      <w:tr w:rsidR="00D06D0B" w:rsidTr="00D06D0B">
        <w:trPr>
          <w:trHeight w:val="271"/>
        </w:trPr>
        <w:tc>
          <w:tcPr>
            <w:tcW w:w="2285" w:type="dxa"/>
          </w:tcPr>
          <w:p w:rsidR="00D06D0B" w:rsidRDefault="00A74177">
            <w:pPr>
              <w:pStyle w:val="TableBodyText"/>
              <w:spacing w:after="0" w:line="276" w:lineRule="auto"/>
              <w:ind w:left="106"/>
            </w:pPr>
            <w:r>
              <w:t xml:space="preserve">vbModeless </w:t>
            </w:r>
          </w:p>
        </w:tc>
        <w:tc>
          <w:tcPr>
            <w:tcW w:w="1769" w:type="dxa"/>
          </w:tcPr>
          <w:p w:rsidR="00D06D0B" w:rsidRDefault="00A74177">
            <w:pPr>
              <w:pStyle w:val="TableBodyText"/>
              <w:spacing w:after="0" w:line="276" w:lineRule="auto"/>
            </w:pPr>
            <w:r>
              <w:t xml:space="preserve">0 </w:t>
            </w:r>
          </w:p>
        </w:tc>
      </w:tr>
    </w:tbl>
    <w:p w:rsidR="00D06D0B" w:rsidRDefault="00D06D0B"/>
    <w:p w:rsidR="00D06D0B" w:rsidRDefault="00A74177">
      <w:pPr>
        <w:pStyle w:val="Heading4"/>
      </w:pPr>
      <w:bookmarkStart w:id="455" w:name="section_2bf1e79fd1814e3dbbb9bda24b2b8ea4"/>
      <w:bookmarkStart w:id="456" w:name="_Toc158907524"/>
      <w:r>
        <w:t>VbAppWinStyle</w:t>
      </w:r>
      <w:bookmarkEnd w:id="455"/>
      <w:bookmarkEnd w:id="456"/>
    </w:p>
    <w:tbl>
      <w:tblPr>
        <w:tblStyle w:val="Table-ShadedHeader"/>
        <w:tblW w:w="4770" w:type="dxa"/>
        <w:tblLook w:val="04A0" w:firstRow="1" w:lastRow="0" w:firstColumn="1" w:lastColumn="0" w:noHBand="0" w:noVBand="1"/>
      </w:tblPr>
      <w:tblGrid>
        <w:gridCol w:w="2520"/>
        <w:gridCol w:w="225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520" w:type="dxa"/>
          </w:tcPr>
          <w:p w:rsidR="00D06D0B" w:rsidRDefault="00A74177">
            <w:pPr>
              <w:pStyle w:val="TableHeaderText"/>
              <w:spacing w:after="0" w:line="276" w:lineRule="auto"/>
            </w:pPr>
            <w:r>
              <w:t>Constant</w:t>
            </w:r>
          </w:p>
        </w:tc>
        <w:tc>
          <w:tcPr>
            <w:tcW w:w="2250" w:type="dxa"/>
          </w:tcPr>
          <w:p w:rsidR="00D06D0B" w:rsidRDefault="00A74177">
            <w:pPr>
              <w:pStyle w:val="TableHeaderText"/>
              <w:spacing w:after="0" w:line="276" w:lineRule="auto"/>
            </w:pPr>
            <w:r>
              <w:t>Value</w:t>
            </w:r>
          </w:p>
        </w:tc>
      </w:tr>
      <w:tr w:rsidR="00D06D0B" w:rsidTr="00D06D0B">
        <w:tc>
          <w:tcPr>
            <w:tcW w:w="2520" w:type="dxa"/>
          </w:tcPr>
          <w:p w:rsidR="00D06D0B" w:rsidRDefault="00A74177">
            <w:pPr>
              <w:pStyle w:val="TableBodyText"/>
              <w:spacing w:after="0" w:line="276" w:lineRule="auto"/>
            </w:pPr>
            <w:r>
              <w:t xml:space="preserve">vbHide </w:t>
            </w:r>
            <w:r>
              <w:tab/>
            </w:r>
          </w:p>
        </w:tc>
        <w:tc>
          <w:tcPr>
            <w:tcW w:w="2250" w:type="dxa"/>
          </w:tcPr>
          <w:p w:rsidR="00D06D0B" w:rsidRDefault="00A74177">
            <w:pPr>
              <w:pStyle w:val="TableBodyText"/>
              <w:spacing w:after="0" w:line="276" w:lineRule="auto"/>
            </w:pPr>
            <w:r>
              <w:t>0</w:t>
            </w:r>
          </w:p>
        </w:tc>
      </w:tr>
      <w:tr w:rsidR="00D06D0B" w:rsidTr="00D06D0B">
        <w:tc>
          <w:tcPr>
            <w:tcW w:w="2520" w:type="dxa"/>
          </w:tcPr>
          <w:p w:rsidR="00D06D0B" w:rsidRDefault="00A74177">
            <w:pPr>
              <w:pStyle w:val="TableBodyText"/>
              <w:spacing w:after="0" w:line="276" w:lineRule="auto"/>
            </w:pPr>
            <w:r>
              <w:t xml:space="preserve">vbMaximizedFocus </w:t>
            </w:r>
          </w:p>
        </w:tc>
        <w:tc>
          <w:tcPr>
            <w:tcW w:w="2250" w:type="dxa"/>
          </w:tcPr>
          <w:p w:rsidR="00D06D0B" w:rsidRDefault="00A74177">
            <w:pPr>
              <w:pStyle w:val="TableBodyText"/>
              <w:spacing w:after="0" w:line="276" w:lineRule="auto"/>
            </w:pPr>
            <w:r>
              <w:t>3</w:t>
            </w:r>
          </w:p>
        </w:tc>
      </w:tr>
      <w:tr w:rsidR="00D06D0B" w:rsidTr="00D06D0B">
        <w:tc>
          <w:tcPr>
            <w:tcW w:w="2520" w:type="dxa"/>
          </w:tcPr>
          <w:p w:rsidR="00D06D0B" w:rsidRDefault="00A74177">
            <w:pPr>
              <w:pStyle w:val="TableBodyText"/>
              <w:spacing w:after="0" w:line="276" w:lineRule="auto"/>
            </w:pPr>
            <w:r>
              <w:t xml:space="preserve">vbMinimizedFocus </w:t>
            </w:r>
          </w:p>
        </w:tc>
        <w:tc>
          <w:tcPr>
            <w:tcW w:w="2250" w:type="dxa"/>
          </w:tcPr>
          <w:p w:rsidR="00D06D0B" w:rsidRDefault="00A74177">
            <w:pPr>
              <w:pStyle w:val="TableBodyText"/>
              <w:spacing w:after="0" w:line="276" w:lineRule="auto"/>
            </w:pPr>
            <w:r>
              <w:t>2</w:t>
            </w:r>
          </w:p>
        </w:tc>
      </w:tr>
      <w:tr w:rsidR="00D06D0B" w:rsidTr="00D06D0B">
        <w:tc>
          <w:tcPr>
            <w:tcW w:w="2520" w:type="dxa"/>
          </w:tcPr>
          <w:p w:rsidR="00D06D0B" w:rsidRDefault="00A74177">
            <w:pPr>
              <w:pStyle w:val="TableBodyText"/>
              <w:spacing w:after="0" w:line="276" w:lineRule="auto"/>
            </w:pPr>
            <w:r>
              <w:t xml:space="preserve">vbMinimizedNoFocus </w:t>
            </w:r>
          </w:p>
        </w:tc>
        <w:tc>
          <w:tcPr>
            <w:tcW w:w="2250" w:type="dxa"/>
          </w:tcPr>
          <w:p w:rsidR="00D06D0B" w:rsidRDefault="00A74177">
            <w:pPr>
              <w:pStyle w:val="TableBodyText"/>
              <w:spacing w:after="0" w:line="276" w:lineRule="auto"/>
            </w:pPr>
            <w:r>
              <w:t>6</w:t>
            </w:r>
          </w:p>
        </w:tc>
      </w:tr>
      <w:tr w:rsidR="00D06D0B" w:rsidTr="00D06D0B">
        <w:tc>
          <w:tcPr>
            <w:tcW w:w="2520" w:type="dxa"/>
          </w:tcPr>
          <w:p w:rsidR="00D06D0B" w:rsidRDefault="00A74177">
            <w:pPr>
              <w:pStyle w:val="TableBodyText"/>
              <w:spacing w:after="0" w:line="276" w:lineRule="auto"/>
            </w:pPr>
            <w:r>
              <w:t xml:space="preserve">vbNormalFocus </w:t>
            </w:r>
            <w:r>
              <w:tab/>
              <w:t xml:space="preserve"> </w:t>
            </w:r>
          </w:p>
        </w:tc>
        <w:tc>
          <w:tcPr>
            <w:tcW w:w="2250" w:type="dxa"/>
          </w:tcPr>
          <w:p w:rsidR="00D06D0B" w:rsidRDefault="00A74177">
            <w:pPr>
              <w:pStyle w:val="TableBodyText"/>
              <w:spacing w:after="0" w:line="276" w:lineRule="auto"/>
            </w:pPr>
            <w:r>
              <w:t>1</w:t>
            </w:r>
          </w:p>
        </w:tc>
      </w:tr>
      <w:tr w:rsidR="00D06D0B" w:rsidTr="00D06D0B">
        <w:tc>
          <w:tcPr>
            <w:tcW w:w="2520" w:type="dxa"/>
          </w:tcPr>
          <w:p w:rsidR="00D06D0B" w:rsidRDefault="00A74177">
            <w:pPr>
              <w:pStyle w:val="TableBodyText"/>
              <w:spacing w:after="0" w:line="276" w:lineRule="auto"/>
            </w:pPr>
            <w:r>
              <w:t xml:space="preserve">vbNormalNoFocus </w:t>
            </w:r>
            <w:r>
              <w:tab/>
              <w:t xml:space="preserve"> </w:t>
            </w:r>
          </w:p>
        </w:tc>
        <w:tc>
          <w:tcPr>
            <w:tcW w:w="2250" w:type="dxa"/>
          </w:tcPr>
          <w:p w:rsidR="00D06D0B" w:rsidRDefault="00A74177">
            <w:pPr>
              <w:pStyle w:val="TableBodyText"/>
              <w:spacing w:after="0" w:line="276" w:lineRule="auto"/>
            </w:pPr>
            <w:r>
              <w:t>4</w:t>
            </w:r>
          </w:p>
        </w:tc>
      </w:tr>
    </w:tbl>
    <w:p w:rsidR="00D06D0B" w:rsidRDefault="00D06D0B"/>
    <w:p w:rsidR="00D06D0B" w:rsidRDefault="00A74177">
      <w:pPr>
        <w:pStyle w:val="Heading4"/>
      </w:pPr>
      <w:bookmarkStart w:id="457" w:name="section_9ec531489a344add872899d8e1ef1feb"/>
      <w:bookmarkStart w:id="458" w:name="_Toc158907525"/>
      <w:r>
        <w:t>VbCalendar</w:t>
      </w:r>
      <w:bookmarkEnd w:id="457"/>
      <w:bookmarkEnd w:id="458"/>
    </w:p>
    <w:tbl>
      <w:tblPr>
        <w:tblStyle w:val="Table-ShadedHeader"/>
        <w:tblW w:w="4054" w:type="dxa"/>
        <w:tblLook w:val="04A0" w:firstRow="1" w:lastRow="0" w:firstColumn="1" w:lastColumn="0" w:noHBand="0" w:noVBand="1"/>
      </w:tblPr>
      <w:tblGrid>
        <w:gridCol w:w="2177"/>
        <w:gridCol w:w="1877"/>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177" w:type="dxa"/>
          </w:tcPr>
          <w:p w:rsidR="00D06D0B" w:rsidRDefault="00A74177">
            <w:pPr>
              <w:pStyle w:val="TableHeaderText"/>
              <w:spacing w:after="0" w:line="276" w:lineRule="auto"/>
              <w:ind w:left="14"/>
            </w:pPr>
            <w:r>
              <w:t>Constant</w:t>
            </w:r>
          </w:p>
        </w:tc>
        <w:tc>
          <w:tcPr>
            <w:tcW w:w="1877" w:type="dxa"/>
          </w:tcPr>
          <w:p w:rsidR="00D06D0B" w:rsidRDefault="00A74177">
            <w:pPr>
              <w:pStyle w:val="TableHeaderText"/>
              <w:spacing w:after="0" w:line="276" w:lineRule="auto"/>
            </w:pPr>
            <w:r>
              <w:t>Value</w:t>
            </w:r>
          </w:p>
        </w:tc>
      </w:tr>
      <w:tr w:rsidR="00D06D0B" w:rsidTr="00D06D0B">
        <w:trPr>
          <w:trHeight w:val="271"/>
        </w:trPr>
        <w:tc>
          <w:tcPr>
            <w:tcW w:w="2177" w:type="dxa"/>
          </w:tcPr>
          <w:p w:rsidR="00D06D0B" w:rsidRDefault="00A74177">
            <w:pPr>
              <w:pStyle w:val="TableBodyText"/>
              <w:spacing w:after="0" w:line="276" w:lineRule="auto"/>
            </w:pPr>
            <w:r>
              <w:t xml:space="preserve">vbCalGreg </w:t>
            </w:r>
          </w:p>
        </w:tc>
        <w:tc>
          <w:tcPr>
            <w:tcW w:w="1877" w:type="dxa"/>
          </w:tcPr>
          <w:p w:rsidR="00D06D0B" w:rsidRDefault="00A74177">
            <w:pPr>
              <w:pStyle w:val="TableBodyText"/>
              <w:spacing w:after="0" w:line="276" w:lineRule="auto"/>
              <w:ind w:left="2"/>
            </w:pPr>
            <w:r>
              <w:t xml:space="preserve">0 </w:t>
            </w:r>
          </w:p>
        </w:tc>
      </w:tr>
      <w:tr w:rsidR="00D06D0B" w:rsidTr="00D06D0B">
        <w:trPr>
          <w:trHeight w:val="272"/>
        </w:trPr>
        <w:tc>
          <w:tcPr>
            <w:tcW w:w="2177" w:type="dxa"/>
          </w:tcPr>
          <w:p w:rsidR="00D06D0B" w:rsidRDefault="00A74177">
            <w:pPr>
              <w:pStyle w:val="TableBodyText"/>
              <w:spacing w:after="0" w:line="276" w:lineRule="auto"/>
            </w:pPr>
            <w:r>
              <w:t xml:space="preserve">vbCalHijri </w:t>
            </w:r>
          </w:p>
        </w:tc>
        <w:tc>
          <w:tcPr>
            <w:tcW w:w="1877" w:type="dxa"/>
          </w:tcPr>
          <w:p w:rsidR="00D06D0B" w:rsidRDefault="00A74177">
            <w:pPr>
              <w:pStyle w:val="TableBodyText"/>
              <w:spacing w:after="0" w:line="276" w:lineRule="auto"/>
              <w:ind w:left="2"/>
            </w:pPr>
            <w:r>
              <w:t xml:space="preserve">1 </w:t>
            </w:r>
          </w:p>
        </w:tc>
      </w:tr>
    </w:tbl>
    <w:p w:rsidR="00D06D0B" w:rsidRDefault="00D06D0B"/>
    <w:p w:rsidR="00D06D0B" w:rsidRDefault="00A74177">
      <w:pPr>
        <w:pStyle w:val="Heading4"/>
      </w:pPr>
      <w:bookmarkStart w:id="459" w:name="section_3e5c6a2c757b410781f3ef7112afdf2d"/>
      <w:bookmarkStart w:id="460" w:name="_Toc158907526"/>
      <w:r>
        <w:t>VbCallType</w:t>
      </w:r>
      <w:bookmarkEnd w:id="459"/>
      <w:bookmarkEnd w:id="460"/>
    </w:p>
    <w:p w:rsidR="00D06D0B" w:rsidRDefault="00D06D0B"/>
    <w:tbl>
      <w:tblPr>
        <w:tblStyle w:val="Table-ShadedHeader"/>
        <w:tblW w:w="4054" w:type="dxa"/>
        <w:tblLook w:val="04A0" w:firstRow="1" w:lastRow="0" w:firstColumn="1" w:lastColumn="0" w:noHBand="0" w:noVBand="1"/>
      </w:tblPr>
      <w:tblGrid>
        <w:gridCol w:w="2285"/>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D06D0B" w:rsidRDefault="00A74177">
            <w:pPr>
              <w:pStyle w:val="TableHeaderText"/>
              <w:spacing w:after="0" w:line="276" w:lineRule="auto"/>
              <w:ind w:left="14"/>
            </w:pPr>
            <w:r>
              <w:t>Constant</w:t>
            </w:r>
          </w:p>
        </w:tc>
        <w:tc>
          <w:tcPr>
            <w:tcW w:w="1769" w:type="dxa"/>
          </w:tcPr>
          <w:p w:rsidR="00D06D0B" w:rsidRDefault="00A74177">
            <w:pPr>
              <w:pStyle w:val="TableHeaderText"/>
              <w:spacing w:after="0" w:line="276" w:lineRule="auto"/>
            </w:pPr>
            <w:r>
              <w:t>Value</w:t>
            </w:r>
          </w:p>
        </w:tc>
      </w:tr>
      <w:tr w:rsidR="00D06D0B" w:rsidTr="00D06D0B">
        <w:trPr>
          <w:trHeight w:val="271"/>
        </w:trPr>
        <w:tc>
          <w:tcPr>
            <w:tcW w:w="2285" w:type="dxa"/>
          </w:tcPr>
          <w:p w:rsidR="00D06D0B" w:rsidRDefault="00A74177">
            <w:pPr>
              <w:pStyle w:val="TableBodyText"/>
              <w:spacing w:after="0" w:line="276" w:lineRule="auto"/>
              <w:ind w:left="106"/>
            </w:pPr>
            <w:r>
              <w:t xml:space="preserve">vbGet </w:t>
            </w:r>
          </w:p>
        </w:tc>
        <w:tc>
          <w:tcPr>
            <w:tcW w:w="1769" w:type="dxa"/>
          </w:tcPr>
          <w:p w:rsidR="00D06D0B" w:rsidRDefault="00A74177">
            <w:pPr>
              <w:pStyle w:val="TableBodyText"/>
              <w:spacing w:after="0" w:line="276" w:lineRule="auto"/>
            </w:pPr>
            <w:r>
              <w:t xml:space="preserve">2 </w:t>
            </w:r>
          </w:p>
        </w:tc>
      </w:tr>
      <w:tr w:rsidR="00D06D0B" w:rsidTr="00D06D0B">
        <w:trPr>
          <w:trHeight w:val="271"/>
        </w:trPr>
        <w:tc>
          <w:tcPr>
            <w:tcW w:w="2285" w:type="dxa"/>
          </w:tcPr>
          <w:p w:rsidR="00D06D0B" w:rsidRDefault="00A74177">
            <w:pPr>
              <w:pStyle w:val="TableBodyText"/>
              <w:spacing w:after="0" w:line="276" w:lineRule="auto"/>
              <w:ind w:left="106"/>
            </w:pPr>
            <w:r>
              <w:t xml:space="preserve">vbLet </w:t>
            </w:r>
          </w:p>
        </w:tc>
        <w:tc>
          <w:tcPr>
            <w:tcW w:w="1769" w:type="dxa"/>
          </w:tcPr>
          <w:p w:rsidR="00D06D0B" w:rsidRDefault="00A74177">
            <w:pPr>
              <w:pStyle w:val="TableBodyText"/>
              <w:spacing w:after="0" w:line="276" w:lineRule="auto"/>
            </w:pPr>
            <w:r>
              <w:t xml:space="preserve">4 </w:t>
            </w:r>
          </w:p>
        </w:tc>
      </w:tr>
      <w:tr w:rsidR="00D06D0B" w:rsidTr="00D06D0B">
        <w:trPr>
          <w:trHeight w:val="269"/>
        </w:trPr>
        <w:tc>
          <w:tcPr>
            <w:tcW w:w="2285" w:type="dxa"/>
          </w:tcPr>
          <w:p w:rsidR="00D06D0B" w:rsidRDefault="00A74177">
            <w:pPr>
              <w:pStyle w:val="TableBodyText"/>
              <w:spacing w:after="0" w:line="276" w:lineRule="auto"/>
              <w:ind w:left="106"/>
            </w:pPr>
            <w:r>
              <w:t xml:space="preserve">vbMethod </w:t>
            </w:r>
          </w:p>
        </w:tc>
        <w:tc>
          <w:tcPr>
            <w:tcW w:w="1769" w:type="dxa"/>
          </w:tcPr>
          <w:p w:rsidR="00D06D0B" w:rsidRDefault="00A74177">
            <w:pPr>
              <w:pStyle w:val="TableBodyText"/>
              <w:spacing w:after="0" w:line="276" w:lineRule="auto"/>
            </w:pPr>
            <w:r>
              <w:t xml:space="preserve">1 </w:t>
            </w:r>
          </w:p>
        </w:tc>
      </w:tr>
      <w:tr w:rsidR="00D06D0B" w:rsidTr="00D06D0B">
        <w:trPr>
          <w:trHeight w:val="269"/>
        </w:trPr>
        <w:tc>
          <w:tcPr>
            <w:tcW w:w="2285" w:type="dxa"/>
          </w:tcPr>
          <w:p w:rsidR="00D06D0B" w:rsidRDefault="00A74177">
            <w:pPr>
              <w:pStyle w:val="TableBodyText"/>
              <w:spacing w:after="0" w:line="276" w:lineRule="auto"/>
              <w:ind w:left="106"/>
            </w:pPr>
            <w:r>
              <w:lastRenderedPageBreak/>
              <w:t xml:space="preserve">vbSet </w:t>
            </w:r>
          </w:p>
        </w:tc>
        <w:tc>
          <w:tcPr>
            <w:tcW w:w="1769" w:type="dxa"/>
          </w:tcPr>
          <w:p w:rsidR="00D06D0B" w:rsidRDefault="00A74177">
            <w:pPr>
              <w:pStyle w:val="TableBodyText"/>
              <w:spacing w:after="0" w:line="276" w:lineRule="auto"/>
            </w:pPr>
            <w:r>
              <w:t xml:space="preserve">8 </w:t>
            </w:r>
          </w:p>
        </w:tc>
      </w:tr>
    </w:tbl>
    <w:p w:rsidR="00D06D0B" w:rsidRDefault="00D06D0B"/>
    <w:p w:rsidR="00D06D0B" w:rsidRDefault="00A74177">
      <w:pPr>
        <w:pStyle w:val="Heading4"/>
      </w:pPr>
      <w:bookmarkStart w:id="461" w:name="section_92f41ee159f547929a20208e6b62d699"/>
      <w:bookmarkStart w:id="462" w:name="_Toc158907527"/>
      <w:r>
        <w:t>VbCompareMethod</w:t>
      </w:r>
      <w:bookmarkEnd w:id="461"/>
      <w:bookmarkEnd w:id="462"/>
    </w:p>
    <w:tbl>
      <w:tblPr>
        <w:tblStyle w:val="Table-ShadedHeader"/>
        <w:tblW w:w="5040" w:type="dxa"/>
        <w:tblLook w:val="04A0" w:firstRow="1" w:lastRow="0" w:firstColumn="1" w:lastColumn="0" w:noHBand="0" w:noVBand="1"/>
      </w:tblPr>
      <w:tblGrid>
        <w:gridCol w:w="2160"/>
        <w:gridCol w:w="288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160" w:type="dxa"/>
          </w:tcPr>
          <w:p w:rsidR="00D06D0B" w:rsidRDefault="00A74177">
            <w:pPr>
              <w:pStyle w:val="TableHeaderText"/>
              <w:spacing w:after="0" w:line="276" w:lineRule="auto"/>
            </w:pPr>
            <w:r>
              <w:t>Constant</w:t>
            </w:r>
          </w:p>
        </w:tc>
        <w:tc>
          <w:tcPr>
            <w:tcW w:w="2880" w:type="dxa"/>
          </w:tcPr>
          <w:p w:rsidR="00D06D0B" w:rsidRDefault="00A74177">
            <w:pPr>
              <w:pStyle w:val="TableHeaderText"/>
              <w:spacing w:after="0" w:line="276" w:lineRule="auto"/>
            </w:pPr>
            <w:r>
              <w:t>Value</w:t>
            </w:r>
          </w:p>
        </w:tc>
      </w:tr>
      <w:tr w:rsidR="00D06D0B" w:rsidTr="00D06D0B">
        <w:tc>
          <w:tcPr>
            <w:tcW w:w="2160" w:type="dxa"/>
          </w:tcPr>
          <w:p w:rsidR="00D06D0B" w:rsidRDefault="00A74177">
            <w:pPr>
              <w:pStyle w:val="TableBodyText"/>
              <w:spacing w:after="0" w:line="276" w:lineRule="auto"/>
            </w:pPr>
            <w:r>
              <w:t xml:space="preserve">vbBinaryCompare </w:t>
            </w:r>
          </w:p>
        </w:tc>
        <w:tc>
          <w:tcPr>
            <w:tcW w:w="2880" w:type="dxa"/>
          </w:tcPr>
          <w:p w:rsidR="00D06D0B" w:rsidRDefault="00A74177">
            <w:pPr>
              <w:pStyle w:val="TableBodyText"/>
              <w:spacing w:after="0" w:line="276" w:lineRule="auto"/>
            </w:pPr>
            <w:r>
              <w:t>0</w:t>
            </w:r>
          </w:p>
        </w:tc>
      </w:tr>
      <w:tr w:rsidR="00D06D0B" w:rsidTr="00D06D0B">
        <w:tc>
          <w:tcPr>
            <w:tcW w:w="2160" w:type="dxa"/>
          </w:tcPr>
          <w:p w:rsidR="00D06D0B" w:rsidRDefault="00A74177">
            <w:pPr>
              <w:pStyle w:val="TableBodyText"/>
              <w:spacing w:after="0" w:line="276" w:lineRule="auto"/>
            </w:pPr>
            <w:r>
              <w:t xml:space="preserve">vbTextCompare </w:t>
            </w:r>
          </w:p>
        </w:tc>
        <w:tc>
          <w:tcPr>
            <w:tcW w:w="2880" w:type="dxa"/>
          </w:tcPr>
          <w:p w:rsidR="00D06D0B" w:rsidRDefault="00A74177">
            <w:pPr>
              <w:pStyle w:val="TableBodyText"/>
              <w:spacing w:after="0" w:line="276" w:lineRule="auto"/>
            </w:pPr>
            <w:r>
              <w:t>1</w:t>
            </w:r>
          </w:p>
        </w:tc>
      </w:tr>
    </w:tbl>
    <w:p w:rsidR="00D06D0B" w:rsidRDefault="00D06D0B"/>
    <w:p w:rsidR="00D06D0B" w:rsidRDefault="00A74177">
      <w:pPr>
        <w:pStyle w:val="Heading4"/>
      </w:pPr>
      <w:bookmarkStart w:id="463" w:name="section_b6fd045712214b32b70957abd0235230"/>
      <w:bookmarkStart w:id="464" w:name="_Toc158907528"/>
      <w:r>
        <w:t>VbDateTimeFormat</w:t>
      </w:r>
      <w:bookmarkEnd w:id="463"/>
      <w:bookmarkEnd w:id="464"/>
    </w:p>
    <w:tbl>
      <w:tblPr>
        <w:tblStyle w:val="Table-ShadedHeader"/>
        <w:tblW w:w="4054" w:type="dxa"/>
        <w:tblLook w:val="04A0" w:firstRow="1" w:lastRow="0" w:firstColumn="1" w:lastColumn="0" w:noHBand="0" w:noVBand="1"/>
      </w:tblPr>
      <w:tblGrid>
        <w:gridCol w:w="2285"/>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285" w:type="dxa"/>
          </w:tcPr>
          <w:p w:rsidR="00D06D0B" w:rsidRDefault="00A74177">
            <w:pPr>
              <w:pStyle w:val="TableHeaderText"/>
              <w:spacing w:after="0" w:line="276" w:lineRule="auto"/>
              <w:ind w:left="14"/>
            </w:pPr>
            <w:r>
              <w:t>Constant</w:t>
            </w:r>
          </w:p>
        </w:tc>
        <w:tc>
          <w:tcPr>
            <w:tcW w:w="1769" w:type="dxa"/>
          </w:tcPr>
          <w:p w:rsidR="00D06D0B" w:rsidRDefault="00A74177">
            <w:pPr>
              <w:pStyle w:val="TableHeaderText"/>
              <w:spacing w:after="0" w:line="276" w:lineRule="auto"/>
            </w:pPr>
            <w:r>
              <w:t>Value</w:t>
            </w:r>
          </w:p>
        </w:tc>
      </w:tr>
      <w:tr w:rsidR="00D06D0B" w:rsidTr="00D06D0B">
        <w:trPr>
          <w:trHeight w:val="271"/>
        </w:trPr>
        <w:tc>
          <w:tcPr>
            <w:tcW w:w="2285" w:type="dxa"/>
          </w:tcPr>
          <w:p w:rsidR="00D06D0B" w:rsidRDefault="00A74177">
            <w:pPr>
              <w:pStyle w:val="TableBodyText"/>
              <w:spacing w:after="0" w:line="276" w:lineRule="auto"/>
              <w:ind w:left="106"/>
            </w:pPr>
            <w:r>
              <w:t xml:space="preserve">vbGeneralDate </w:t>
            </w:r>
          </w:p>
        </w:tc>
        <w:tc>
          <w:tcPr>
            <w:tcW w:w="1769" w:type="dxa"/>
          </w:tcPr>
          <w:p w:rsidR="00D06D0B" w:rsidRDefault="00A74177">
            <w:pPr>
              <w:pStyle w:val="TableBodyText"/>
              <w:spacing w:after="0" w:line="276" w:lineRule="auto"/>
            </w:pPr>
            <w:r>
              <w:t xml:space="preserve">0 </w:t>
            </w:r>
          </w:p>
        </w:tc>
      </w:tr>
      <w:tr w:rsidR="00D06D0B" w:rsidTr="00D06D0B">
        <w:trPr>
          <w:trHeight w:val="269"/>
        </w:trPr>
        <w:tc>
          <w:tcPr>
            <w:tcW w:w="2285" w:type="dxa"/>
          </w:tcPr>
          <w:p w:rsidR="00D06D0B" w:rsidRDefault="00A74177">
            <w:pPr>
              <w:pStyle w:val="TableBodyText"/>
              <w:spacing w:after="0" w:line="276" w:lineRule="auto"/>
              <w:ind w:left="106"/>
            </w:pPr>
            <w:r>
              <w:t xml:space="preserve">vbLongDate </w:t>
            </w:r>
          </w:p>
        </w:tc>
        <w:tc>
          <w:tcPr>
            <w:tcW w:w="1769" w:type="dxa"/>
          </w:tcPr>
          <w:p w:rsidR="00D06D0B" w:rsidRDefault="00A74177">
            <w:pPr>
              <w:pStyle w:val="TableBodyText"/>
              <w:spacing w:after="0" w:line="276" w:lineRule="auto"/>
            </w:pPr>
            <w:r>
              <w:t xml:space="preserve">1 </w:t>
            </w:r>
          </w:p>
        </w:tc>
      </w:tr>
      <w:tr w:rsidR="00D06D0B" w:rsidTr="00D06D0B">
        <w:trPr>
          <w:trHeight w:val="269"/>
        </w:trPr>
        <w:tc>
          <w:tcPr>
            <w:tcW w:w="2285" w:type="dxa"/>
          </w:tcPr>
          <w:p w:rsidR="00D06D0B" w:rsidRDefault="00A74177">
            <w:pPr>
              <w:pStyle w:val="TableBodyText"/>
              <w:spacing w:after="0" w:line="276" w:lineRule="auto"/>
              <w:ind w:left="108"/>
            </w:pPr>
            <w:r>
              <w:t xml:space="preserve">vbLongTime </w:t>
            </w:r>
          </w:p>
        </w:tc>
        <w:tc>
          <w:tcPr>
            <w:tcW w:w="1769" w:type="dxa"/>
          </w:tcPr>
          <w:p w:rsidR="00D06D0B" w:rsidRDefault="00A74177">
            <w:pPr>
              <w:pStyle w:val="TableBodyText"/>
              <w:spacing w:after="0" w:line="276" w:lineRule="auto"/>
            </w:pPr>
            <w:r>
              <w:t xml:space="preserve">3 </w:t>
            </w:r>
          </w:p>
        </w:tc>
      </w:tr>
      <w:tr w:rsidR="00D06D0B" w:rsidTr="00D06D0B">
        <w:trPr>
          <w:trHeight w:val="269"/>
        </w:trPr>
        <w:tc>
          <w:tcPr>
            <w:tcW w:w="2285" w:type="dxa"/>
          </w:tcPr>
          <w:p w:rsidR="00D06D0B" w:rsidRDefault="00A74177">
            <w:pPr>
              <w:pStyle w:val="TableBodyText"/>
              <w:spacing w:after="0" w:line="276" w:lineRule="auto"/>
              <w:ind w:left="108"/>
            </w:pPr>
            <w:r>
              <w:t xml:space="preserve">vbShortDate </w:t>
            </w:r>
          </w:p>
        </w:tc>
        <w:tc>
          <w:tcPr>
            <w:tcW w:w="1769" w:type="dxa"/>
          </w:tcPr>
          <w:p w:rsidR="00D06D0B" w:rsidRDefault="00A74177">
            <w:pPr>
              <w:pStyle w:val="TableBodyText"/>
              <w:spacing w:after="0" w:line="276" w:lineRule="auto"/>
            </w:pPr>
            <w:r>
              <w:t xml:space="preserve">2 </w:t>
            </w:r>
          </w:p>
        </w:tc>
      </w:tr>
      <w:tr w:rsidR="00D06D0B" w:rsidTr="00D06D0B">
        <w:trPr>
          <w:trHeight w:val="272"/>
        </w:trPr>
        <w:tc>
          <w:tcPr>
            <w:tcW w:w="2285" w:type="dxa"/>
          </w:tcPr>
          <w:p w:rsidR="00D06D0B" w:rsidRDefault="00A74177">
            <w:pPr>
              <w:pStyle w:val="TableBodyText"/>
              <w:spacing w:after="0" w:line="276" w:lineRule="auto"/>
              <w:ind w:left="108"/>
            </w:pPr>
            <w:r>
              <w:t xml:space="preserve">vbShortTime </w:t>
            </w:r>
          </w:p>
        </w:tc>
        <w:tc>
          <w:tcPr>
            <w:tcW w:w="1769" w:type="dxa"/>
          </w:tcPr>
          <w:p w:rsidR="00D06D0B" w:rsidRDefault="00A74177">
            <w:pPr>
              <w:pStyle w:val="TableBodyText"/>
              <w:spacing w:after="0" w:line="276" w:lineRule="auto"/>
            </w:pPr>
            <w:r>
              <w:t xml:space="preserve">4 </w:t>
            </w:r>
          </w:p>
        </w:tc>
      </w:tr>
    </w:tbl>
    <w:p w:rsidR="00D06D0B" w:rsidRDefault="00D06D0B"/>
    <w:p w:rsidR="00D06D0B" w:rsidRDefault="00A74177">
      <w:pPr>
        <w:pStyle w:val="Heading4"/>
      </w:pPr>
      <w:bookmarkStart w:id="465" w:name="section_3cedd8d41e8a4955a34f8c54e82456f1"/>
      <w:bookmarkStart w:id="466" w:name="_Toc158907529"/>
      <w:r>
        <w:t>VbDayOfWeek</w:t>
      </w:r>
      <w:bookmarkEnd w:id="465"/>
      <w:bookmarkEnd w:id="466"/>
    </w:p>
    <w:tbl>
      <w:tblPr>
        <w:tblStyle w:val="Table-ShadedHeader"/>
        <w:tblW w:w="4500" w:type="dxa"/>
        <w:tblLook w:val="04A0" w:firstRow="1" w:lastRow="0" w:firstColumn="1" w:lastColumn="0" w:noHBand="0" w:noVBand="1"/>
      </w:tblPr>
      <w:tblGrid>
        <w:gridCol w:w="2790"/>
        <w:gridCol w:w="171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790" w:type="dxa"/>
          </w:tcPr>
          <w:p w:rsidR="00D06D0B" w:rsidRDefault="00A74177">
            <w:pPr>
              <w:pStyle w:val="TableHeaderText"/>
              <w:spacing w:after="0" w:line="276" w:lineRule="auto"/>
            </w:pPr>
            <w:r>
              <w:t>Constant</w:t>
            </w:r>
          </w:p>
        </w:tc>
        <w:tc>
          <w:tcPr>
            <w:tcW w:w="1710" w:type="dxa"/>
          </w:tcPr>
          <w:p w:rsidR="00D06D0B" w:rsidRDefault="00A74177">
            <w:pPr>
              <w:pStyle w:val="TableHeaderText"/>
              <w:spacing w:after="0" w:line="276" w:lineRule="auto"/>
            </w:pPr>
            <w:r>
              <w:t>Value</w:t>
            </w:r>
          </w:p>
        </w:tc>
      </w:tr>
      <w:tr w:rsidR="00D06D0B" w:rsidTr="00D06D0B">
        <w:tc>
          <w:tcPr>
            <w:tcW w:w="2790" w:type="dxa"/>
          </w:tcPr>
          <w:p w:rsidR="00D06D0B" w:rsidRDefault="00A74177">
            <w:pPr>
              <w:pStyle w:val="TableBodyText"/>
              <w:spacing w:after="0" w:line="276" w:lineRule="auto"/>
            </w:pPr>
            <w:r>
              <w:t xml:space="preserve">vbFriday </w:t>
            </w:r>
            <w:r>
              <w:tab/>
              <w:t xml:space="preserve"> </w:t>
            </w:r>
          </w:p>
        </w:tc>
        <w:tc>
          <w:tcPr>
            <w:tcW w:w="1710" w:type="dxa"/>
          </w:tcPr>
          <w:p w:rsidR="00D06D0B" w:rsidRDefault="00A74177">
            <w:pPr>
              <w:pStyle w:val="TableBodyText"/>
              <w:spacing w:after="0" w:line="276" w:lineRule="auto"/>
            </w:pPr>
            <w:r>
              <w:t>6</w:t>
            </w:r>
          </w:p>
        </w:tc>
      </w:tr>
      <w:tr w:rsidR="00D06D0B" w:rsidTr="00D06D0B">
        <w:tc>
          <w:tcPr>
            <w:tcW w:w="2790" w:type="dxa"/>
          </w:tcPr>
          <w:p w:rsidR="00D06D0B" w:rsidRDefault="00A74177">
            <w:pPr>
              <w:pStyle w:val="TableBodyText"/>
              <w:spacing w:after="0" w:line="276" w:lineRule="auto"/>
            </w:pPr>
            <w:r>
              <w:t xml:space="preserve">vbMonday </w:t>
            </w:r>
            <w:r>
              <w:tab/>
              <w:t xml:space="preserve"> </w:t>
            </w:r>
          </w:p>
        </w:tc>
        <w:tc>
          <w:tcPr>
            <w:tcW w:w="1710" w:type="dxa"/>
          </w:tcPr>
          <w:p w:rsidR="00D06D0B" w:rsidRDefault="00A74177">
            <w:pPr>
              <w:pStyle w:val="TableBodyText"/>
              <w:spacing w:after="0" w:line="276" w:lineRule="auto"/>
            </w:pPr>
            <w:r>
              <w:t>2</w:t>
            </w:r>
          </w:p>
        </w:tc>
      </w:tr>
      <w:tr w:rsidR="00D06D0B" w:rsidTr="00D06D0B">
        <w:tc>
          <w:tcPr>
            <w:tcW w:w="2790" w:type="dxa"/>
          </w:tcPr>
          <w:p w:rsidR="00D06D0B" w:rsidRDefault="00A74177">
            <w:pPr>
              <w:pStyle w:val="TableBodyText"/>
              <w:spacing w:after="0" w:line="276" w:lineRule="auto"/>
            </w:pPr>
            <w:r>
              <w:t xml:space="preserve">vbSaturday </w:t>
            </w:r>
            <w:r>
              <w:tab/>
              <w:t xml:space="preserve"> </w:t>
            </w:r>
          </w:p>
        </w:tc>
        <w:tc>
          <w:tcPr>
            <w:tcW w:w="1710" w:type="dxa"/>
          </w:tcPr>
          <w:p w:rsidR="00D06D0B" w:rsidRDefault="00A74177">
            <w:pPr>
              <w:pStyle w:val="TableBodyText"/>
              <w:spacing w:after="0" w:line="276" w:lineRule="auto"/>
            </w:pPr>
            <w:r>
              <w:t>7</w:t>
            </w:r>
          </w:p>
        </w:tc>
      </w:tr>
      <w:tr w:rsidR="00D06D0B" w:rsidTr="00D06D0B">
        <w:tc>
          <w:tcPr>
            <w:tcW w:w="2790" w:type="dxa"/>
          </w:tcPr>
          <w:p w:rsidR="00D06D0B" w:rsidRDefault="00A74177">
            <w:pPr>
              <w:pStyle w:val="TableBodyText"/>
              <w:spacing w:after="0" w:line="276" w:lineRule="auto"/>
            </w:pPr>
            <w:r>
              <w:t xml:space="preserve">vbSunday </w:t>
            </w:r>
            <w:r>
              <w:tab/>
              <w:t xml:space="preserve"> </w:t>
            </w:r>
          </w:p>
        </w:tc>
        <w:tc>
          <w:tcPr>
            <w:tcW w:w="1710" w:type="dxa"/>
          </w:tcPr>
          <w:p w:rsidR="00D06D0B" w:rsidRDefault="00A74177">
            <w:pPr>
              <w:pStyle w:val="TableBodyText"/>
              <w:spacing w:after="0" w:line="276" w:lineRule="auto"/>
            </w:pPr>
            <w:r>
              <w:t>1</w:t>
            </w:r>
          </w:p>
        </w:tc>
      </w:tr>
      <w:tr w:rsidR="00D06D0B" w:rsidTr="00D06D0B">
        <w:tc>
          <w:tcPr>
            <w:tcW w:w="2790" w:type="dxa"/>
          </w:tcPr>
          <w:p w:rsidR="00D06D0B" w:rsidRDefault="00A74177">
            <w:pPr>
              <w:pStyle w:val="TableBodyText"/>
              <w:spacing w:after="0" w:line="276" w:lineRule="auto"/>
            </w:pPr>
            <w:r>
              <w:t xml:space="preserve">vbThursday </w:t>
            </w:r>
            <w:r>
              <w:tab/>
              <w:t xml:space="preserve"> </w:t>
            </w:r>
          </w:p>
        </w:tc>
        <w:tc>
          <w:tcPr>
            <w:tcW w:w="1710" w:type="dxa"/>
          </w:tcPr>
          <w:p w:rsidR="00D06D0B" w:rsidRDefault="00A74177">
            <w:pPr>
              <w:pStyle w:val="TableBodyText"/>
              <w:spacing w:after="0" w:line="276" w:lineRule="auto"/>
            </w:pPr>
            <w:r>
              <w:t>5</w:t>
            </w:r>
          </w:p>
        </w:tc>
      </w:tr>
      <w:tr w:rsidR="00D06D0B" w:rsidTr="00D06D0B">
        <w:tc>
          <w:tcPr>
            <w:tcW w:w="2790" w:type="dxa"/>
          </w:tcPr>
          <w:p w:rsidR="00D06D0B" w:rsidRDefault="00A74177">
            <w:pPr>
              <w:pStyle w:val="TableBodyText"/>
              <w:spacing w:after="0" w:line="276" w:lineRule="auto"/>
            </w:pPr>
            <w:r>
              <w:t xml:space="preserve">vbTuesday </w:t>
            </w:r>
            <w:r>
              <w:tab/>
            </w:r>
          </w:p>
        </w:tc>
        <w:tc>
          <w:tcPr>
            <w:tcW w:w="1710" w:type="dxa"/>
          </w:tcPr>
          <w:p w:rsidR="00D06D0B" w:rsidRDefault="00A74177">
            <w:pPr>
              <w:pStyle w:val="TableBodyText"/>
              <w:spacing w:after="0" w:line="276" w:lineRule="auto"/>
            </w:pPr>
            <w:r>
              <w:t>3</w:t>
            </w:r>
          </w:p>
        </w:tc>
      </w:tr>
      <w:tr w:rsidR="00D06D0B" w:rsidTr="00D06D0B">
        <w:tc>
          <w:tcPr>
            <w:tcW w:w="2790" w:type="dxa"/>
          </w:tcPr>
          <w:p w:rsidR="00D06D0B" w:rsidRDefault="00A74177">
            <w:pPr>
              <w:pStyle w:val="TableBodyText"/>
              <w:spacing w:after="0" w:line="276" w:lineRule="auto"/>
            </w:pPr>
            <w:r>
              <w:t xml:space="preserve">vbUseSystemDayOfWeek </w:t>
            </w:r>
          </w:p>
        </w:tc>
        <w:tc>
          <w:tcPr>
            <w:tcW w:w="1710" w:type="dxa"/>
          </w:tcPr>
          <w:p w:rsidR="00D06D0B" w:rsidRDefault="00A74177">
            <w:pPr>
              <w:pStyle w:val="TableBodyText"/>
              <w:spacing w:after="0" w:line="276" w:lineRule="auto"/>
            </w:pPr>
            <w:r>
              <w:t>0</w:t>
            </w:r>
          </w:p>
        </w:tc>
      </w:tr>
      <w:tr w:rsidR="00D06D0B" w:rsidTr="00D06D0B">
        <w:tc>
          <w:tcPr>
            <w:tcW w:w="2790" w:type="dxa"/>
          </w:tcPr>
          <w:p w:rsidR="00D06D0B" w:rsidRDefault="00A74177">
            <w:pPr>
              <w:pStyle w:val="TableBodyText"/>
              <w:spacing w:after="0" w:line="276" w:lineRule="auto"/>
            </w:pPr>
            <w:r>
              <w:t xml:space="preserve">vbWednesday </w:t>
            </w:r>
            <w:r>
              <w:tab/>
            </w:r>
          </w:p>
        </w:tc>
        <w:tc>
          <w:tcPr>
            <w:tcW w:w="1710" w:type="dxa"/>
          </w:tcPr>
          <w:p w:rsidR="00D06D0B" w:rsidRDefault="00A74177">
            <w:pPr>
              <w:pStyle w:val="TableBodyText"/>
              <w:spacing w:after="0" w:line="276" w:lineRule="auto"/>
            </w:pPr>
            <w:r>
              <w:t>4</w:t>
            </w:r>
          </w:p>
        </w:tc>
      </w:tr>
    </w:tbl>
    <w:p w:rsidR="00D06D0B" w:rsidRDefault="00D06D0B"/>
    <w:p w:rsidR="00D06D0B" w:rsidRDefault="00A74177">
      <w:pPr>
        <w:pStyle w:val="Heading4"/>
      </w:pPr>
      <w:bookmarkStart w:id="467" w:name="section_50ea77eeb3984a8d943aedf517d35401"/>
      <w:bookmarkStart w:id="468" w:name="_Toc158907530"/>
      <w:r>
        <w:t>VbFileAttribute</w:t>
      </w:r>
      <w:bookmarkEnd w:id="467"/>
      <w:bookmarkEnd w:id="468"/>
    </w:p>
    <w:p w:rsidR="00D06D0B" w:rsidRDefault="00A74177">
      <w:pPr>
        <w:spacing w:after="253"/>
        <w:ind w:left="10"/>
      </w:pPr>
      <w:r>
        <w:t xml:space="preserve">This Enum is used to encode the return value of the function VBA.Interaction.GetAttr. </w:t>
      </w:r>
    </w:p>
    <w:tbl>
      <w:tblPr>
        <w:tblStyle w:val="Table-ShadedHeader"/>
        <w:tblW w:w="9270" w:type="dxa"/>
        <w:tblLook w:val="04A0" w:firstRow="1" w:lastRow="0" w:firstColumn="1" w:lastColumn="0" w:noHBand="0" w:noVBand="1"/>
      </w:tblPr>
      <w:tblGrid>
        <w:gridCol w:w="2790"/>
        <w:gridCol w:w="1440"/>
        <w:gridCol w:w="504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790" w:type="dxa"/>
          </w:tcPr>
          <w:p w:rsidR="00D06D0B" w:rsidRDefault="00A74177">
            <w:pPr>
              <w:pStyle w:val="TableHeaderText"/>
              <w:spacing w:after="0" w:line="276" w:lineRule="auto"/>
            </w:pPr>
            <w:r>
              <w:t>Constant</w:t>
            </w:r>
            <w:r>
              <w:t xml:space="preserve"> </w:t>
            </w:r>
            <w:r>
              <w:tab/>
              <w:t xml:space="preserve"> </w:t>
            </w:r>
          </w:p>
        </w:tc>
        <w:tc>
          <w:tcPr>
            <w:tcW w:w="1440" w:type="dxa"/>
          </w:tcPr>
          <w:p w:rsidR="00D06D0B" w:rsidRDefault="00A74177">
            <w:pPr>
              <w:pStyle w:val="TableHeaderText"/>
              <w:spacing w:after="0" w:line="276" w:lineRule="auto"/>
            </w:pPr>
            <w:r>
              <w:t>Value</w:t>
            </w:r>
          </w:p>
        </w:tc>
        <w:tc>
          <w:tcPr>
            <w:tcW w:w="5040" w:type="dxa"/>
          </w:tcPr>
          <w:p w:rsidR="00D06D0B" w:rsidRDefault="00A74177">
            <w:pPr>
              <w:pStyle w:val="TableHeaderText"/>
              <w:spacing w:after="0" w:line="276" w:lineRule="auto"/>
            </w:pPr>
            <w:r>
              <w:t>Description</w:t>
            </w:r>
          </w:p>
        </w:tc>
      </w:tr>
      <w:tr w:rsidR="00D06D0B" w:rsidTr="00D06D0B">
        <w:tc>
          <w:tcPr>
            <w:tcW w:w="2790" w:type="dxa"/>
          </w:tcPr>
          <w:p w:rsidR="00D06D0B" w:rsidRDefault="00A74177">
            <w:pPr>
              <w:pStyle w:val="TableBodyText"/>
              <w:spacing w:after="0" w:line="276" w:lineRule="auto"/>
            </w:pPr>
            <w:r>
              <w:t xml:space="preserve">vbNormal </w:t>
            </w:r>
            <w:r>
              <w:tab/>
              <w:t xml:space="preserve"> </w:t>
            </w:r>
          </w:p>
        </w:tc>
        <w:tc>
          <w:tcPr>
            <w:tcW w:w="1440" w:type="dxa"/>
          </w:tcPr>
          <w:p w:rsidR="00D06D0B" w:rsidRDefault="00A74177">
            <w:pPr>
              <w:pStyle w:val="TableBodyText"/>
              <w:spacing w:after="0" w:line="276" w:lineRule="auto"/>
            </w:pPr>
            <w:r>
              <w:t>0</w:t>
            </w:r>
          </w:p>
        </w:tc>
        <w:tc>
          <w:tcPr>
            <w:tcW w:w="5040" w:type="dxa"/>
          </w:tcPr>
          <w:p w:rsidR="00D06D0B" w:rsidRDefault="00A74177">
            <w:pPr>
              <w:pStyle w:val="TableBodyText"/>
              <w:spacing w:after="0" w:line="276" w:lineRule="auto"/>
            </w:pPr>
            <w:r>
              <w:t xml:space="preserve">Specifies files with no attributes. </w:t>
            </w:r>
          </w:p>
        </w:tc>
      </w:tr>
      <w:tr w:rsidR="00D06D0B" w:rsidTr="00D06D0B">
        <w:tc>
          <w:tcPr>
            <w:tcW w:w="2790" w:type="dxa"/>
          </w:tcPr>
          <w:p w:rsidR="00D06D0B" w:rsidRDefault="00A74177">
            <w:pPr>
              <w:pStyle w:val="TableBodyText"/>
              <w:spacing w:after="0" w:line="276" w:lineRule="auto"/>
            </w:pPr>
            <w:r>
              <w:lastRenderedPageBreak/>
              <w:t>vbReadOnly</w:t>
            </w:r>
          </w:p>
        </w:tc>
        <w:tc>
          <w:tcPr>
            <w:tcW w:w="1440" w:type="dxa"/>
          </w:tcPr>
          <w:p w:rsidR="00D06D0B" w:rsidRDefault="00A74177">
            <w:pPr>
              <w:pStyle w:val="TableBodyText"/>
              <w:spacing w:after="0" w:line="276" w:lineRule="auto"/>
            </w:pPr>
            <w:r>
              <w:t>1</w:t>
            </w:r>
          </w:p>
        </w:tc>
        <w:tc>
          <w:tcPr>
            <w:tcW w:w="5040" w:type="dxa"/>
          </w:tcPr>
          <w:p w:rsidR="00D06D0B" w:rsidRDefault="00A74177">
            <w:pPr>
              <w:pStyle w:val="TableBodyText"/>
              <w:spacing w:after="0" w:line="276" w:lineRule="auto"/>
            </w:pPr>
            <w:r>
              <w:t xml:space="preserve">Specifies read-only files. </w:t>
            </w:r>
          </w:p>
        </w:tc>
      </w:tr>
      <w:tr w:rsidR="00D06D0B" w:rsidTr="00D06D0B">
        <w:tc>
          <w:tcPr>
            <w:tcW w:w="2790" w:type="dxa"/>
          </w:tcPr>
          <w:p w:rsidR="00D06D0B" w:rsidRDefault="00A74177">
            <w:pPr>
              <w:pStyle w:val="TableBodyText"/>
              <w:spacing w:after="0" w:line="276" w:lineRule="auto"/>
            </w:pPr>
            <w:r>
              <w:t xml:space="preserve">vbHidden </w:t>
            </w:r>
            <w:r>
              <w:tab/>
              <w:t xml:space="preserve"> </w:t>
            </w:r>
          </w:p>
        </w:tc>
        <w:tc>
          <w:tcPr>
            <w:tcW w:w="1440" w:type="dxa"/>
          </w:tcPr>
          <w:p w:rsidR="00D06D0B" w:rsidRDefault="00A74177">
            <w:pPr>
              <w:pStyle w:val="TableBodyText"/>
              <w:spacing w:after="0" w:line="276" w:lineRule="auto"/>
            </w:pPr>
            <w:r>
              <w:t>2</w:t>
            </w:r>
          </w:p>
        </w:tc>
        <w:tc>
          <w:tcPr>
            <w:tcW w:w="5040" w:type="dxa"/>
          </w:tcPr>
          <w:p w:rsidR="00D06D0B" w:rsidRDefault="00A74177">
            <w:pPr>
              <w:pStyle w:val="TableBodyText"/>
              <w:spacing w:after="0" w:line="276" w:lineRule="auto"/>
            </w:pPr>
            <w:r>
              <w:t xml:space="preserve">Specifies hidden files. </w:t>
            </w:r>
          </w:p>
        </w:tc>
      </w:tr>
      <w:tr w:rsidR="00D06D0B" w:rsidTr="00D06D0B">
        <w:tc>
          <w:tcPr>
            <w:tcW w:w="2790" w:type="dxa"/>
          </w:tcPr>
          <w:p w:rsidR="00D06D0B" w:rsidRDefault="00A74177">
            <w:pPr>
              <w:pStyle w:val="TableBodyText"/>
              <w:spacing w:after="0" w:line="276" w:lineRule="auto"/>
            </w:pPr>
            <w:r>
              <w:t xml:space="preserve">VbSystem </w:t>
            </w:r>
            <w:r>
              <w:tab/>
              <w:t xml:space="preserve"> </w:t>
            </w:r>
          </w:p>
        </w:tc>
        <w:tc>
          <w:tcPr>
            <w:tcW w:w="1440" w:type="dxa"/>
          </w:tcPr>
          <w:p w:rsidR="00D06D0B" w:rsidRDefault="00A74177">
            <w:pPr>
              <w:pStyle w:val="TableBodyText"/>
              <w:spacing w:after="0" w:line="276" w:lineRule="auto"/>
            </w:pPr>
            <w:r>
              <w:t>4</w:t>
            </w:r>
          </w:p>
        </w:tc>
        <w:tc>
          <w:tcPr>
            <w:tcW w:w="5040" w:type="dxa"/>
          </w:tcPr>
          <w:p w:rsidR="00D06D0B" w:rsidRDefault="00A74177">
            <w:pPr>
              <w:pStyle w:val="TableBodyText"/>
              <w:spacing w:after="0" w:line="276" w:lineRule="auto"/>
            </w:pPr>
            <w:r>
              <w:t xml:space="preserve">Specifies system files. </w:t>
            </w:r>
          </w:p>
        </w:tc>
      </w:tr>
      <w:tr w:rsidR="00D06D0B" w:rsidTr="00D06D0B">
        <w:tc>
          <w:tcPr>
            <w:tcW w:w="2790" w:type="dxa"/>
          </w:tcPr>
          <w:p w:rsidR="00D06D0B" w:rsidRDefault="00A74177">
            <w:pPr>
              <w:pStyle w:val="TableBodyText"/>
              <w:spacing w:after="0" w:line="276" w:lineRule="auto"/>
              <w:ind w:left="2453" w:hanging="2453"/>
            </w:pPr>
            <w:r>
              <w:t xml:space="preserve">vbVolume </w:t>
            </w:r>
            <w:r>
              <w:tab/>
              <w:t xml:space="preserve"> </w:t>
            </w:r>
          </w:p>
        </w:tc>
        <w:tc>
          <w:tcPr>
            <w:tcW w:w="1440" w:type="dxa"/>
          </w:tcPr>
          <w:p w:rsidR="00D06D0B" w:rsidRDefault="00A74177">
            <w:pPr>
              <w:pStyle w:val="TableBodyText"/>
              <w:spacing w:after="0" w:line="276" w:lineRule="auto"/>
              <w:ind w:left="2453" w:hanging="2453"/>
            </w:pPr>
            <w:r>
              <w:t>8</w:t>
            </w:r>
          </w:p>
        </w:tc>
        <w:tc>
          <w:tcPr>
            <w:tcW w:w="5040" w:type="dxa"/>
          </w:tcPr>
          <w:p w:rsidR="00D06D0B" w:rsidRDefault="00A74177">
            <w:pPr>
              <w:pStyle w:val="TableBodyText"/>
            </w:pPr>
            <w:r>
              <w:t>Specifies volume label; if any other attributed is specified, vbVolume is ignored</w:t>
            </w:r>
          </w:p>
        </w:tc>
      </w:tr>
      <w:tr w:rsidR="00D06D0B" w:rsidTr="00D06D0B">
        <w:tc>
          <w:tcPr>
            <w:tcW w:w="2790" w:type="dxa"/>
          </w:tcPr>
          <w:p w:rsidR="00D06D0B" w:rsidRDefault="00A74177">
            <w:pPr>
              <w:pStyle w:val="TableBodyText"/>
              <w:spacing w:after="0" w:line="276" w:lineRule="auto"/>
            </w:pPr>
            <w:r>
              <w:t xml:space="preserve">vbDirectory </w:t>
            </w:r>
          </w:p>
        </w:tc>
        <w:tc>
          <w:tcPr>
            <w:tcW w:w="1440" w:type="dxa"/>
          </w:tcPr>
          <w:p w:rsidR="00D06D0B" w:rsidRDefault="00A74177">
            <w:pPr>
              <w:pStyle w:val="TableBodyText"/>
              <w:spacing w:after="0" w:line="276" w:lineRule="auto"/>
            </w:pPr>
            <w:r>
              <w:t>16</w:t>
            </w:r>
          </w:p>
        </w:tc>
        <w:tc>
          <w:tcPr>
            <w:tcW w:w="5040" w:type="dxa"/>
          </w:tcPr>
          <w:p w:rsidR="00D06D0B" w:rsidRDefault="00A74177">
            <w:pPr>
              <w:pStyle w:val="TableBodyText"/>
              <w:spacing w:after="0" w:line="276" w:lineRule="auto"/>
            </w:pPr>
            <w:r>
              <w:t xml:space="preserve">Specifies directories or folders. </w:t>
            </w:r>
          </w:p>
        </w:tc>
      </w:tr>
      <w:tr w:rsidR="00D06D0B" w:rsidTr="00D06D0B">
        <w:tc>
          <w:tcPr>
            <w:tcW w:w="2790" w:type="dxa"/>
          </w:tcPr>
          <w:p w:rsidR="00D06D0B" w:rsidRDefault="00A74177">
            <w:pPr>
              <w:pStyle w:val="TableBodyText"/>
              <w:spacing w:after="0" w:line="276" w:lineRule="auto"/>
            </w:pPr>
            <w:r>
              <w:t xml:space="preserve">vbArchive </w:t>
            </w:r>
          </w:p>
        </w:tc>
        <w:tc>
          <w:tcPr>
            <w:tcW w:w="1440" w:type="dxa"/>
          </w:tcPr>
          <w:p w:rsidR="00D06D0B" w:rsidRDefault="00A74177">
            <w:pPr>
              <w:pStyle w:val="TableBodyText"/>
              <w:spacing w:after="0" w:line="276" w:lineRule="auto"/>
            </w:pPr>
            <w:r>
              <w:t>32</w:t>
            </w:r>
          </w:p>
        </w:tc>
        <w:tc>
          <w:tcPr>
            <w:tcW w:w="5040" w:type="dxa"/>
          </w:tcPr>
          <w:p w:rsidR="00D06D0B" w:rsidRDefault="00A74177">
            <w:pPr>
              <w:pStyle w:val="TableBodyText"/>
              <w:spacing w:after="0" w:line="276" w:lineRule="auto"/>
            </w:pPr>
            <w:r>
              <w:t xml:space="preserve">Specifies files that have changed since the last backup. </w:t>
            </w:r>
          </w:p>
        </w:tc>
      </w:tr>
      <w:tr w:rsidR="00D06D0B" w:rsidTr="00D06D0B">
        <w:tc>
          <w:tcPr>
            <w:tcW w:w="2790" w:type="dxa"/>
          </w:tcPr>
          <w:p w:rsidR="00D06D0B" w:rsidRDefault="00A74177">
            <w:pPr>
              <w:pStyle w:val="TableBodyText"/>
              <w:spacing w:after="0" w:line="276" w:lineRule="auto"/>
            </w:pPr>
            <w:r>
              <w:t xml:space="preserve">vbAlias </w:t>
            </w:r>
          </w:p>
        </w:tc>
        <w:tc>
          <w:tcPr>
            <w:tcW w:w="1440" w:type="dxa"/>
          </w:tcPr>
          <w:p w:rsidR="00D06D0B" w:rsidRDefault="00A74177">
            <w:pPr>
              <w:pStyle w:val="TableBodyText"/>
              <w:spacing w:after="0" w:line="276" w:lineRule="auto"/>
            </w:pPr>
            <w:r>
              <w:t>64</w:t>
            </w:r>
          </w:p>
        </w:tc>
        <w:tc>
          <w:tcPr>
            <w:tcW w:w="5040" w:type="dxa"/>
          </w:tcPr>
          <w:p w:rsidR="00D06D0B" w:rsidRDefault="00A74177">
            <w:pPr>
              <w:pStyle w:val="TableBodyText"/>
              <w:spacing w:after="0" w:line="276" w:lineRule="auto"/>
            </w:pPr>
            <w:r>
              <w:t xml:space="preserve">Specifies file aliases on platforms that support them. </w:t>
            </w:r>
          </w:p>
        </w:tc>
      </w:tr>
    </w:tbl>
    <w:p w:rsidR="00D06D0B" w:rsidRDefault="00D06D0B"/>
    <w:p w:rsidR="00D06D0B" w:rsidRDefault="00A74177">
      <w:pPr>
        <w:pStyle w:val="Heading4"/>
      </w:pPr>
      <w:bookmarkStart w:id="469" w:name="section_fe5b361255ed4757807cc3608c90b495"/>
      <w:bookmarkStart w:id="470" w:name="_Toc158907531"/>
      <w:r>
        <w:t>VbFirstWeekOfYear</w:t>
      </w:r>
      <w:bookmarkEnd w:id="469"/>
      <w:bookmarkEnd w:id="470"/>
    </w:p>
    <w:tbl>
      <w:tblPr>
        <w:tblStyle w:val="Table-ShadedHeader"/>
        <w:tblW w:w="4590" w:type="dxa"/>
        <w:tblLook w:val="04A0" w:firstRow="1" w:lastRow="0" w:firstColumn="1" w:lastColumn="0" w:noHBand="0" w:noVBand="1"/>
      </w:tblPr>
      <w:tblGrid>
        <w:gridCol w:w="2430"/>
        <w:gridCol w:w="216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430" w:type="dxa"/>
          </w:tcPr>
          <w:p w:rsidR="00D06D0B" w:rsidRDefault="00A74177">
            <w:pPr>
              <w:pStyle w:val="TableHeaderText"/>
              <w:spacing w:after="0" w:line="276" w:lineRule="auto"/>
            </w:pPr>
            <w:r>
              <w:t xml:space="preserve">Constant </w:t>
            </w:r>
          </w:p>
        </w:tc>
        <w:tc>
          <w:tcPr>
            <w:tcW w:w="2160" w:type="dxa"/>
          </w:tcPr>
          <w:p w:rsidR="00D06D0B" w:rsidRDefault="00A74177">
            <w:pPr>
              <w:pStyle w:val="TableHeaderText"/>
              <w:spacing w:after="0" w:line="276" w:lineRule="auto"/>
            </w:pPr>
            <w:r>
              <w:t xml:space="preserve">Value </w:t>
            </w:r>
          </w:p>
        </w:tc>
      </w:tr>
      <w:tr w:rsidR="00D06D0B" w:rsidTr="00D06D0B">
        <w:tc>
          <w:tcPr>
            <w:tcW w:w="2430" w:type="dxa"/>
          </w:tcPr>
          <w:p w:rsidR="00D06D0B" w:rsidRDefault="00A74177">
            <w:pPr>
              <w:pStyle w:val="TableBodyText"/>
              <w:spacing w:after="0" w:line="276" w:lineRule="auto"/>
            </w:pPr>
            <w:r>
              <w:t xml:space="preserve">vbFirstFourDays </w:t>
            </w:r>
          </w:p>
        </w:tc>
        <w:tc>
          <w:tcPr>
            <w:tcW w:w="2160" w:type="dxa"/>
          </w:tcPr>
          <w:p w:rsidR="00D06D0B" w:rsidRDefault="00A74177">
            <w:pPr>
              <w:pStyle w:val="TableBodyText"/>
              <w:spacing w:after="0" w:line="276" w:lineRule="auto"/>
            </w:pPr>
            <w:r>
              <w:t xml:space="preserve">2 </w:t>
            </w:r>
          </w:p>
        </w:tc>
      </w:tr>
      <w:tr w:rsidR="00D06D0B" w:rsidTr="00D06D0B">
        <w:tc>
          <w:tcPr>
            <w:tcW w:w="2430" w:type="dxa"/>
          </w:tcPr>
          <w:p w:rsidR="00D06D0B" w:rsidRDefault="00A74177">
            <w:pPr>
              <w:pStyle w:val="TableBodyText"/>
              <w:spacing w:after="0" w:line="276" w:lineRule="auto"/>
            </w:pPr>
            <w:r>
              <w:t>vbFirstFullWeek</w:t>
            </w:r>
          </w:p>
        </w:tc>
        <w:tc>
          <w:tcPr>
            <w:tcW w:w="2160" w:type="dxa"/>
          </w:tcPr>
          <w:p w:rsidR="00D06D0B" w:rsidRDefault="00A74177">
            <w:pPr>
              <w:pStyle w:val="TableBodyText"/>
              <w:spacing w:after="0" w:line="276" w:lineRule="auto"/>
            </w:pPr>
            <w:r>
              <w:t xml:space="preserve">3 </w:t>
            </w:r>
          </w:p>
        </w:tc>
      </w:tr>
      <w:tr w:rsidR="00D06D0B" w:rsidTr="00D06D0B">
        <w:tc>
          <w:tcPr>
            <w:tcW w:w="2430" w:type="dxa"/>
          </w:tcPr>
          <w:p w:rsidR="00D06D0B" w:rsidRDefault="00A74177">
            <w:pPr>
              <w:pStyle w:val="TableBodyText"/>
              <w:spacing w:after="0" w:line="276" w:lineRule="auto"/>
            </w:pPr>
            <w:r>
              <w:t>vbFirstJan1</w:t>
            </w:r>
          </w:p>
        </w:tc>
        <w:tc>
          <w:tcPr>
            <w:tcW w:w="2160" w:type="dxa"/>
          </w:tcPr>
          <w:p w:rsidR="00D06D0B" w:rsidRDefault="00A74177">
            <w:pPr>
              <w:pStyle w:val="TableBodyText"/>
              <w:spacing w:after="0" w:line="276" w:lineRule="auto"/>
            </w:pPr>
            <w:r>
              <w:t xml:space="preserve">1 </w:t>
            </w:r>
          </w:p>
        </w:tc>
      </w:tr>
      <w:tr w:rsidR="00D06D0B" w:rsidTr="00D06D0B">
        <w:tc>
          <w:tcPr>
            <w:tcW w:w="2430" w:type="dxa"/>
          </w:tcPr>
          <w:p w:rsidR="00D06D0B" w:rsidRDefault="00A74177">
            <w:pPr>
              <w:pStyle w:val="TableBodyText"/>
              <w:spacing w:after="0" w:line="276" w:lineRule="auto"/>
            </w:pPr>
            <w:r>
              <w:t xml:space="preserve">vbUseSystem </w:t>
            </w:r>
            <w:r>
              <w:tab/>
            </w:r>
          </w:p>
        </w:tc>
        <w:tc>
          <w:tcPr>
            <w:tcW w:w="2160" w:type="dxa"/>
          </w:tcPr>
          <w:p w:rsidR="00D06D0B" w:rsidRDefault="00A74177">
            <w:pPr>
              <w:pStyle w:val="TableBodyText"/>
              <w:spacing w:after="0" w:line="276" w:lineRule="auto"/>
            </w:pPr>
            <w:r>
              <w:t xml:space="preserve">0 </w:t>
            </w:r>
          </w:p>
        </w:tc>
      </w:tr>
    </w:tbl>
    <w:p w:rsidR="00D06D0B" w:rsidRDefault="00D06D0B"/>
    <w:p w:rsidR="00D06D0B" w:rsidRDefault="00A74177">
      <w:pPr>
        <w:pStyle w:val="Heading4"/>
      </w:pPr>
      <w:bookmarkStart w:id="471" w:name="section_910e9de170aa4bb2a793b380faad2052"/>
      <w:bookmarkStart w:id="472" w:name="_Toc158907532"/>
      <w:r>
        <w:t>VbIMEStatus</w:t>
      </w:r>
      <w:bookmarkEnd w:id="471"/>
      <w:bookmarkEnd w:id="472"/>
    </w:p>
    <w:tbl>
      <w:tblPr>
        <w:tblStyle w:val="Table-ShadedHeader"/>
        <w:tblW w:w="0" w:type="auto"/>
        <w:tblLook w:val="04A0" w:firstRow="1" w:lastRow="0" w:firstColumn="1" w:lastColumn="0" w:noHBand="0" w:noVBand="1"/>
      </w:tblPr>
      <w:tblGrid>
        <w:gridCol w:w="3330"/>
        <w:gridCol w:w="144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3330" w:type="dxa"/>
          </w:tcPr>
          <w:p w:rsidR="00D06D0B" w:rsidRDefault="00A74177">
            <w:pPr>
              <w:pStyle w:val="TableHeaderText"/>
            </w:pPr>
            <w:r>
              <w:t xml:space="preserve">Constant </w:t>
            </w:r>
          </w:p>
        </w:tc>
        <w:tc>
          <w:tcPr>
            <w:tcW w:w="1440" w:type="dxa"/>
          </w:tcPr>
          <w:p w:rsidR="00D06D0B" w:rsidRDefault="00A74177">
            <w:pPr>
              <w:pStyle w:val="TableHeaderText"/>
            </w:pPr>
            <w:r>
              <w:t xml:space="preserve">Value </w:t>
            </w:r>
          </w:p>
        </w:tc>
      </w:tr>
      <w:tr w:rsidR="00D06D0B" w:rsidTr="00D06D0B">
        <w:tc>
          <w:tcPr>
            <w:tcW w:w="3330" w:type="dxa"/>
          </w:tcPr>
          <w:p w:rsidR="00D06D0B" w:rsidRDefault="00A74177">
            <w:pPr>
              <w:pStyle w:val="TableBodyText"/>
            </w:pPr>
            <w:r>
              <w:t xml:space="preserve">vbIMEAlphaDbl </w:t>
            </w:r>
          </w:p>
        </w:tc>
        <w:tc>
          <w:tcPr>
            <w:tcW w:w="1440" w:type="dxa"/>
          </w:tcPr>
          <w:p w:rsidR="00D06D0B" w:rsidRDefault="00A74177">
            <w:pPr>
              <w:pStyle w:val="TableBodyText"/>
            </w:pPr>
            <w:r>
              <w:t xml:space="preserve">7 </w:t>
            </w:r>
          </w:p>
        </w:tc>
      </w:tr>
      <w:tr w:rsidR="00D06D0B" w:rsidTr="00D06D0B">
        <w:tc>
          <w:tcPr>
            <w:tcW w:w="3330" w:type="dxa"/>
          </w:tcPr>
          <w:p w:rsidR="00D06D0B" w:rsidRDefault="00A74177">
            <w:pPr>
              <w:pStyle w:val="TableBodyText"/>
            </w:pPr>
            <w:r>
              <w:t>vbIMEAlphaSng</w:t>
            </w:r>
          </w:p>
        </w:tc>
        <w:tc>
          <w:tcPr>
            <w:tcW w:w="1440" w:type="dxa"/>
          </w:tcPr>
          <w:p w:rsidR="00D06D0B" w:rsidRDefault="00A74177">
            <w:pPr>
              <w:pStyle w:val="TableBodyText"/>
            </w:pPr>
            <w:r>
              <w:t xml:space="preserve">8 </w:t>
            </w:r>
          </w:p>
        </w:tc>
      </w:tr>
      <w:tr w:rsidR="00D06D0B" w:rsidTr="00D06D0B">
        <w:tc>
          <w:tcPr>
            <w:tcW w:w="3330" w:type="dxa"/>
          </w:tcPr>
          <w:p w:rsidR="00D06D0B" w:rsidRDefault="00A74177">
            <w:pPr>
              <w:pStyle w:val="TableBodyText"/>
            </w:pPr>
            <w:r>
              <w:t xml:space="preserve">vbIMEDisable </w:t>
            </w:r>
          </w:p>
        </w:tc>
        <w:tc>
          <w:tcPr>
            <w:tcW w:w="1440" w:type="dxa"/>
          </w:tcPr>
          <w:p w:rsidR="00D06D0B" w:rsidRDefault="00A74177">
            <w:pPr>
              <w:pStyle w:val="TableBodyText"/>
            </w:pPr>
            <w:r>
              <w:t xml:space="preserve">3 </w:t>
            </w:r>
          </w:p>
        </w:tc>
      </w:tr>
      <w:tr w:rsidR="00D06D0B" w:rsidTr="00D06D0B">
        <w:tc>
          <w:tcPr>
            <w:tcW w:w="3330" w:type="dxa"/>
          </w:tcPr>
          <w:p w:rsidR="00D06D0B" w:rsidRDefault="00A74177">
            <w:pPr>
              <w:pStyle w:val="TableBodyText"/>
            </w:pPr>
            <w:r>
              <w:t xml:space="preserve">vbIMEHiragana </w:t>
            </w:r>
          </w:p>
        </w:tc>
        <w:tc>
          <w:tcPr>
            <w:tcW w:w="1440" w:type="dxa"/>
          </w:tcPr>
          <w:p w:rsidR="00D06D0B" w:rsidRDefault="00A74177">
            <w:pPr>
              <w:pStyle w:val="TableBodyText"/>
            </w:pPr>
            <w:r>
              <w:t xml:space="preserve">4 </w:t>
            </w:r>
          </w:p>
        </w:tc>
      </w:tr>
      <w:tr w:rsidR="00D06D0B" w:rsidTr="00D06D0B">
        <w:tc>
          <w:tcPr>
            <w:tcW w:w="3330" w:type="dxa"/>
          </w:tcPr>
          <w:p w:rsidR="00D06D0B" w:rsidRDefault="00A74177">
            <w:pPr>
              <w:pStyle w:val="TableBodyText"/>
            </w:pPr>
            <w:r>
              <w:t xml:space="preserve">vbIMEKatakanaDbl </w:t>
            </w:r>
          </w:p>
        </w:tc>
        <w:tc>
          <w:tcPr>
            <w:tcW w:w="1440" w:type="dxa"/>
          </w:tcPr>
          <w:p w:rsidR="00D06D0B" w:rsidRDefault="00A74177">
            <w:pPr>
              <w:pStyle w:val="TableBodyText"/>
            </w:pPr>
            <w:r>
              <w:t xml:space="preserve">5 </w:t>
            </w:r>
          </w:p>
        </w:tc>
      </w:tr>
      <w:tr w:rsidR="00D06D0B" w:rsidTr="00D06D0B">
        <w:tc>
          <w:tcPr>
            <w:tcW w:w="3330" w:type="dxa"/>
          </w:tcPr>
          <w:p w:rsidR="00D06D0B" w:rsidRDefault="00A74177">
            <w:pPr>
              <w:pStyle w:val="TableBodyText"/>
            </w:pPr>
            <w:r>
              <w:t xml:space="preserve">vbIMEKatakanaSng </w:t>
            </w:r>
          </w:p>
        </w:tc>
        <w:tc>
          <w:tcPr>
            <w:tcW w:w="1440" w:type="dxa"/>
          </w:tcPr>
          <w:p w:rsidR="00D06D0B" w:rsidRDefault="00A74177">
            <w:pPr>
              <w:pStyle w:val="TableBodyText"/>
            </w:pPr>
            <w:r>
              <w:t xml:space="preserve">6 </w:t>
            </w:r>
          </w:p>
        </w:tc>
      </w:tr>
      <w:tr w:rsidR="00D06D0B" w:rsidTr="00D06D0B">
        <w:tc>
          <w:tcPr>
            <w:tcW w:w="3330" w:type="dxa"/>
          </w:tcPr>
          <w:p w:rsidR="00D06D0B" w:rsidRDefault="00A74177">
            <w:pPr>
              <w:pStyle w:val="TableBodyText"/>
            </w:pPr>
            <w:r>
              <w:t xml:space="preserve">vbIMEModeAlpha </w:t>
            </w:r>
          </w:p>
        </w:tc>
        <w:tc>
          <w:tcPr>
            <w:tcW w:w="1440" w:type="dxa"/>
          </w:tcPr>
          <w:p w:rsidR="00D06D0B" w:rsidRDefault="00A74177">
            <w:pPr>
              <w:pStyle w:val="TableBodyText"/>
            </w:pPr>
            <w:r>
              <w:t xml:space="preserve">8 </w:t>
            </w:r>
          </w:p>
        </w:tc>
      </w:tr>
      <w:tr w:rsidR="00D06D0B" w:rsidTr="00D06D0B">
        <w:tc>
          <w:tcPr>
            <w:tcW w:w="3330" w:type="dxa"/>
          </w:tcPr>
          <w:p w:rsidR="00D06D0B" w:rsidRDefault="00A74177">
            <w:pPr>
              <w:pStyle w:val="TableBodyText"/>
            </w:pPr>
            <w:r>
              <w:t xml:space="preserve">vbIMEModeAlphaFull </w:t>
            </w:r>
          </w:p>
        </w:tc>
        <w:tc>
          <w:tcPr>
            <w:tcW w:w="1440" w:type="dxa"/>
          </w:tcPr>
          <w:p w:rsidR="00D06D0B" w:rsidRDefault="00A74177">
            <w:pPr>
              <w:pStyle w:val="TableBodyText"/>
            </w:pPr>
            <w:r>
              <w:t xml:space="preserve">7 </w:t>
            </w:r>
          </w:p>
        </w:tc>
      </w:tr>
      <w:tr w:rsidR="00D06D0B" w:rsidTr="00D06D0B">
        <w:tc>
          <w:tcPr>
            <w:tcW w:w="3330" w:type="dxa"/>
          </w:tcPr>
          <w:p w:rsidR="00D06D0B" w:rsidRDefault="00A74177">
            <w:pPr>
              <w:pStyle w:val="TableBodyText"/>
            </w:pPr>
            <w:r>
              <w:t xml:space="preserve">vbIMEModeDisable </w:t>
            </w:r>
          </w:p>
        </w:tc>
        <w:tc>
          <w:tcPr>
            <w:tcW w:w="1440" w:type="dxa"/>
          </w:tcPr>
          <w:p w:rsidR="00D06D0B" w:rsidRDefault="00A74177">
            <w:pPr>
              <w:pStyle w:val="TableBodyText"/>
            </w:pPr>
            <w:r>
              <w:t xml:space="preserve">3 </w:t>
            </w:r>
          </w:p>
        </w:tc>
      </w:tr>
      <w:tr w:rsidR="00D06D0B" w:rsidTr="00D06D0B">
        <w:tc>
          <w:tcPr>
            <w:tcW w:w="3330" w:type="dxa"/>
          </w:tcPr>
          <w:p w:rsidR="00D06D0B" w:rsidRDefault="00A74177">
            <w:pPr>
              <w:pStyle w:val="TableBodyText"/>
            </w:pPr>
            <w:r>
              <w:t xml:space="preserve">vbIMEModeHangul </w:t>
            </w:r>
          </w:p>
        </w:tc>
        <w:tc>
          <w:tcPr>
            <w:tcW w:w="1440" w:type="dxa"/>
          </w:tcPr>
          <w:p w:rsidR="00D06D0B" w:rsidRDefault="00A74177">
            <w:pPr>
              <w:pStyle w:val="TableBodyText"/>
            </w:pPr>
            <w:r>
              <w:t xml:space="preserve">10 </w:t>
            </w:r>
          </w:p>
        </w:tc>
      </w:tr>
      <w:tr w:rsidR="00D06D0B" w:rsidTr="00D06D0B">
        <w:tc>
          <w:tcPr>
            <w:tcW w:w="3330" w:type="dxa"/>
          </w:tcPr>
          <w:p w:rsidR="00D06D0B" w:rsidRDefault="00A74177">
            <w:pPr>
              <w:pStyle w:val="TableBodyText"/>
            </w:pPr>
            <w:r>
              <w:t xml:space="preserve">vbIMEModeHangulFull </w:t>
            </w:r>
          </w:p>
        </w:tc>
        <w:tc>
          <w:tcPr>
            <w:tcW w:w="1440" w:type="dxa"/>
          </w:tcPr>
          <w:p w:rsidR="00D06D0B" w:rsidRDefault="00A74177">
            <w:pPr>
              <w:pStyle w:val="TableBodyText"/>
            </w:pPr>
            <w:r>
              <w:t xml:space="preserve">9 </w:t>
            </w:r>
          </w:p>
        </w:tc>
      </w:tr>
      <w:tr w:rsidR="00D06D0B" w:rsidTr="00D06D0B">
        <w:tc>
          <w:tcPr>
            <w:tcW w:w="3330" w:type="dxa"/>
          </w:tcPr>
          <w:p w:rsidR="00D06D0B" w:rsidRDefault="00A74177">
            <w:pPr>
              <w:pStyle w:val="TableBodyText"/>
            </w:pPr>
            <w:r>
              <w:t xml:space="preserve">vbIMEModeHiragana </w:t>
            </w:r>
          </w:p>
        </w:tc>
        <w:tc>
          <w:tcPr>
            <w:tcW w:w="1440" w:type="dxa"/>
          </w:tcPr>
          <w:p w:rsidR="00D06D0B" w:rsidRDefault="00A74177">
            <w:pPr>
              <w:pStyle w:val="TableBodyText"/>
            </w:pPr>
            <w:r>
              <w:t xml:space="preserve">4 </w:t>
            </w:r>
          </w:p>
        </w:tc>
      </w:tr>
      <w:tr w:rsidR="00D06D0B" w:rsidTr="00D06D0B">
        <w:tc>
          <w:tcPr>
            <w:tcW w:w="3330" w:type="dxa"/>
          </w:tcPr>
          <w:p w:rsidR="00D06D0B" w:rsidRDefault="00A74177">
            <w:pPr>
              <w:pStyle w:val="TableBodyText"/>
            </w:pPr>
            <w:r>
              <w:t xml:space="preserve">vbIMEModeKatakana </w:t>
            </w:r>
          </w:p>
        </w:tc>
        <w:tc>
          <w:tcPr>
            <w:tcW w:w="1440" w:type="dxa"/>
          </w:tcPr>
          <w:p w:rsidR="00D06D0B" w:rsidRDefault="00A74177">
            <w:pPr>
              <w:pStyle w:val="TableBodyText"/>
            </w:pPr>
            <w:r>
              <w:t xml:space="preserve">5 </w:t>
            </w:r>
          </w:p>
        </w:tc>
      </w:tr>
      <w:tr w:rsidR="00D06D0B" w:rsidTr="00D06D0B">
        <w:tc>
          <w:tcPr>
            <w:tcW w:w="3330" w:type="dxa"/>
          </w:tcPr>
          <w:p w:rsidR="00D06D0B" w:rsidRDefault="00A74177">
            <w:pPr>
              <w:pStyle w:val="TableBodyText"/>
            </w:pPr>
            <w:r>
              <w:t xml:space="preserve">vbIMEModeKatakanaHalf </w:t>
            </w:r>
          </w:p>
        </w:tc>
        <w:tc>
          <w:tcPr>
            <w:tcW w:w="1440" w:type="dxa"/>
          </w:tcPr>
          <w:p w:rsidR="00D06D0B" w:rsidRDefault="00A74177">
            <w:pPr>
              <w:pStyle w:val="TableBodyText"/>
            </w:pPr>
            <w:r>
              <w:t xml:space="preserve">6 </w:t>
            </w:r>
          </w:p>
        </w:tc>
      </w:tr>
      <w:tr w:rsidR="00D06D0B" w:rsidTr="00D06D0B">
        <w:tc>
          <w:tcPr>
            <w:tcW w:w="3330" w:type="dxa"/>
          </w:tcPr>
          <w:p w:rsidR="00D06D0B" w:rsidRDefault="00A74177">
            <w:pPr>
              <w:pStyle w:val="TableBodyText"/>
            </w:pPr>
            <w:r>
              <w:lastRenderedPageBreak/>
              <w:t xml:space="preserve">vbIMEModeNoControl </w:t>
            </w:r>
          </w:p>
        </w:tc>
        <w:tc>
          <w:tcPr>
            <w:tcW w:w="1440" w:type="dxa"/>
          </w:tcPr>
          <w:p w:rsidR="00D06D0B" w:rsidRDefault="00A74177">
            <w:pPr>
              <w:pStyle w:val="TableBodyText"/>
            </w:pPr>
            <w:r>
              <w:t xml:space="preserve">0 </w:t>
            </w:r>
          </w:p>
        </w:tc>
      </w:tr>
      <w:tr w:rsidR="00D06D0B" w:rsidTr="00D06D0B">
        <w:tc>
          <w:tcPr>
            <w:tcW w:w="3330" w:type="dxa"/>
          </w:tcPr>
          <w:p w:rsidR="00D06D0B" w:rsidRDefault="00A74177">
            <w:pPr>
              <w:pStyle w:val="TableBodyText"/>
            </w:pPr>
            <w:r>
              <w:t xml:space="preserve">vbIMEModeOff </w:t>
            </w:r>
          </w:p>
        </w:tc>
        <w:tc>
          <w:tcPr>
            <w:tcW w:w="1440" w:type="dxa"/>
          </w:tcPr>
          <w:p w:rsidR="00D06D0B" w:rsidRDefault="00A74177">
            <w:pPr>
              <w:pStyle w:val="TableBodyText"/>
            </w:pPr>
            <w:r>
              <w:t xml:space="preserve">2 </w:t>
            </w:r>
          </w:p>
        </w:tc>
      </w:tr>
      <w:tr w:rsidR="00D06D0B" w:rsidTr="00D06D0B">
        <w:tc>
          <w:tcPr>
            <w:tcW w:w="3330" w:type="dxa"/>
          </w:tcPr>
          <w:p w:rsidR="00D06D0B" w:rsidRDefault="00A74177">
            <w:pPr>
              <w:pStyle w:val="TableBodyText"/>
            </w:pPr>
            <w:r>
              <w:t xml:space="preserve">vbIMEModeOn </w:t>
            </w:r>
          </w:p>
        </w:tc>
        <w:tc>
          <w:tcPr>
            <w:tcW w:w="1440" w:type="dxa"/>
          </w:tcPr>
          <w:p w:rsidR="00D06D0B" w:rsidRDefault="00A74177">
            <w:pPr>
              <w:pStyle w:val="TableBodyText"/>
            </w:pPr>
            <w:r>
              <w:t xml:space="preserve">1 </w:t>
            </w:r>
          </w:p>
        </w:tc>
      </w:tr>
      <w:tr w:rsidR="00D06D0B" w:rsidTr="00D06D0B">
        <w:tc>
          <w:tcPr>
            <w:tcW w:w="3330" w:type="dxa"/>
          </w:tcPr>
          <w:p w:rsidR="00D06D0B" w:rsidRDefault="00A74177">
            <w:pPr>
              <w:pStyle w:val="TableBodyText"/>
            </w:pPr>
            <w:r>
              <w:t xml:space="preserve">vbIMENoOp </w:t>
            </w:r>
          </w:p>
        </w:tc>
        <w:tc>
          <w:tcPr>
            <w:tcW w:w="1440" w:type="dxa"/>
          </w:tcPr>
          <w:p w:rsidR="00D06D0B" w:rsidRDefault="00A74177">
            <w:pPr>
              <w:pStyle w:val="TableBodyText"/>
            </w:pPr>
            <w:r>
              <w:t xml:space="preserve">0 </w:t>
            </w:r>
          </w:p>
        </w:tc>
      </w:tr>
      <w:tr w:rsidR="00D06D0B" w:rsidTr="00D06D0B">
        <w:tc>
          <w:tcPr>
            <w:tcW w:w="3330" w:type="dxa"/>
          </w:tcPr>
          <w:p w:rsidR="00D06D0B" w:rsidRDefault="00A74177">
            <w:pPr>
              <w:pStyle w:val="TableBodyText"/>
            </w:pPr>
            <w:r>
              <w:t xml:space="preserve">vbIMEOff </w:t>
            </w:r>
          </w:p>
        </w:tc>
        <w:tc>
          <w:tcPr>
            <w:tcW w:w="1440" w:type="dxa"/>
          </w:tcPr>
          <w:p w:rsidR="00D06D0B" w:rsidRDefault="00A74177">
            <w:pPr>
              <w:pStyle w:val="TableBodyText"/>
            </w:pPr>
            <w:r>
              <w:t xml:space="preserve">2 </w:t>
            </w:r>
          </w:p>
        </w:tc>
      </w:tr>
      <w:tr w:rsidR="00D06D0B" w:rsidTr="00D06D0B">
        <w:tc>
          <w:tcPr>
            <w:tcW w:w="3330" w:type="dxa"/>
          </w:tcPr>
          <w:p w:rsidR="00D06D0B" w:rsidRDefault="00A74177">
            <w:pPr>
              <w:pStyle w:val="TableBodyText"/>
            </w:pPr>
            <w:r>
              <w:t xml:space="preserve">vbIMEOn </w:t>
            </w:r>
          </w:p>
        </w:tc>
        <w:tc>
          <w:tcPr>
            <w:tcW w:w="1440" w:type="dxa"/>
          </w:tcPr>
          <w:p w:rsidR="00D06D0B" w:rsidRDefault="00A74177">
            <w:pPr>
              <w:pStyle w:val="TableBodyText"/>
            </w:pPr>
            <w:r>
              <w:t xml:space="preserve">1 </w:t>
            </w:r>
          </w:p>
        </w:tc>
      </w:tr>
    </w:tbl>
    <w:p w:rsidR="00D06D0B" w:rsidRDefault="00D06D0B"/>
    <w:p w:rsidR="00D06D0B" w:rsidRDefault="00A74177">
      <w:pPr>
        <w:pStyle w:val="Heading4"/>
      </w:pPr>
      <w:bookmarkStart w:id="473" w:name="section_f566f64b966740f59b6d8c3264e3f562"/>
      <w:bookmarkStart w:id="474" w:name="_Toc158907533"/>
      <w:r>
        <w:t>VbMsgBoxResult</w:t>
      </w:r>
      <w:bookmarkEnd w:id="473"/>
      <w:bookmarkEnd w:id="474"/>
    </w:p>
    <w:tbl>
      <w:tblPr>
        <w:tblStyle w:val="Table-ShadedHeader"/>
        <w:tblW w:w="4335" w:type="dxa"/>
        <w:tblLook w:val="04A0" w:firstRow="1" w:lastRow="0" w:firstColumn="1" w:lastColumn="0" w:noHBand="0" w:noVBand="1"/>
      </w:tblPr>
      <w:tblGrid>
        <w:gridCol w:w="2566"/>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D06D0B" w:rsidRDefault="00A74177">
            <w:pPr>
              <w:pStyle w:val="TableHeaderText"/>
              <w:spacing w:after="0" w:line="276" w:lineRule="auto"/>
              <w:ind w:left="106"/>
            </w:pPr>
            <w:r>
              <w:t>Constant</w:t>
            </w:r>
          </w:p>
        </w:tc>
        <w:tc>
          <w:tcPr>
            <w:tcW w:w="1769" w:type="dxa"/>
          </w:tcPr>
          <w:p w:rsidR="00D06D0B" w:rsidRDefault="00A74177">
            <w:pPr>
              <w:pStyle w:val="TableHeaderText"/>
              <w:spacing w:after="0" w:line="276" w:lineRule="auto"/>
            </w:pPr>
            <w:r>
              <w:t>Value</w:t>
            </w:r>
          </w:p>
        </w:tc>
      </w:tr>
      <w:tr w:rsidR="00D06D0B" w:rsidTr="00D06D0B">
        <w:trPr>
          <w:trHeight w:val="271"/>
        </w:trPr>
        <w:tc>
          <w:tcPr>
            <w:tcW w:w="2566" w:type="dxa"/>
          </w:tcPr>
          <w:p w:rsidR="00D06D0B" w:rsidRDefault="00A74177">
            <w:pPr>
              <w:pStyle w:val="TableBodyText"/>
              <w:spacing w:after="0" w:line="276" w:lineRule="auto"/>
              <w:ind w:left="106"/>
            </w:pPr>
            <w:r>
              <w:t xml:space="preserve">vbAbort </w:t>
            </w:r>
          </w:p>
        </w:tc>
        <w:tc>
          <w:tcPr>
            <w:tcW w:w="1769" w:type="dxa"/>
          </w:tcPr>
          <w:p w:rsidR="00D06D0B" w:rsidRDefault="00A74177">
            <w:pPr>
              <w:pStyle w:val="TableBodyText"/>
              <w:spacing w:after="0" w:line="276" w:lineRule="auto"/>
            </w:pPr>
            <w:r>
              <w:t xml:space="preserve">3 </w:t>
            </w:r>
          </w:p>
        </w:tc>
      </w:tr>
      <w:tr w:rsidR="00D06D0B" w:rsidTr="00D06D0B">
        <w:trPr>
          <w:trHeight w:val="269"/>
        </w:trPr>
        <w:tc>
          <w:tcPr>
            <w:tcW w:w="2566" w:type="dxa"/>
          </w:tcPr>
          <w:p w:rsidR="00D06D0B" w:rsidRDefault="00A74177">
            <w:pPr>
              <w:pStyle w:val="TableBodyText"/>
              <w:spacing w:after="0" w:line="276" w:lineRule="auto"/>
              <w:ind w:left="106"/>
            </w:pPr>
            <w:r>
              <w:t xml:space="preserve">vbCancel </w:t>
            </w:r>
          </w:p>
        </w:tc>
        <w:tc>
          <w:tcPr>
            <w:tcW w:w="1769" w:type="dxa"/>
          </w:tcPr>
          <w:p w:rsidR="00D06D0B" w:rsidRDefault="00A74177">
            <w:pPr>
              <w:pStyle w:val="TableBodyText"/>
              <w:spacing w:after="0" w:line="276" w:lineRule="auto"/>
            </w:pPr>
            <w:r>
              <w:t xml:space="preserve">2 </w:t>
            </w:r>
          </w:p>
        </w:tc>
      </w:tr>
      <w:tr w:rsidR="00D06D0B" w:rsidTr="00D06D0B">
        <w:trPr>
          <w:trHeight w:val="271"/>
        </w:trPr>
        <w:tc>
          <w:tcPr>
            <w:tcW w:w="2566" w:type="dxa"/>
          </w:tcPr>
          <w:p w:rsidR="00D06D0B" w:rsidRDefault="00A74177">
            <w:pPr>
              <w:pStyle w:val="TableBodyText"/>
              <w:spacing w:after="0" w:line="276" w:lineRule="auto"/>
              <w:ind w:left="106"/>
            </w:pPr>
            <w:r>
              <w:t xml:space="preserve">vbIgnore </w:t>
            </w:r>
          </w:p>
        </w:tc>
        <w:tc>
          <w:tcPr>
            <w:tcW w:w="1769" w:type="dxa"/>
          </w:tcPr>
          <w:p w:rsidR="00D06D0B" w:rsidRDefault="00A74177">
            <w:pPr>
              <w:pStyle w:val="TableBodyText"/>
              <w:spacing w:after="0" w:line="276" w:lineRule="auto"/>
            </w:pPr>
            <w:r>
              <w:t xml:space="preserve">5 </w:t>
            </w:r>
          </w:p>
        </w:tc>
      </w:tr>
      <w:tr w:rsidR="00D06D0B" w:rsidTr="00D06D0B">
        <w:trPr>
          <w:trHeight w:val="269"/>
        </w:trPr>
        <w:tc>
          <w:tcPr>
            <w:tcW w:w="2566" w:type="dxa"/>
          </w:tcPr>
          <w:p w:rsidR="00D06D0B" w:rsidRDefault="00A74177">
            <w:pPr>
              <w:pStyle w:val="TableBodyText"/>
              <w:spacing w:after="0" w:line="276" w:lineRule="auto"/>
              <w:ind w:left="106"/>
            </w:pPr>
            <w:r>
              <w:t xml:space="preserve">vbNo </w:t>
            </w:r>
          </w:p>
        </w:tc>
        <w:tc>
          <w:tcPr>
            <w:tcW w:w="1769" w:type="dxa"/>
          </w:tcPr>
          <w:p w:rsidR="00D06D0B" w:rsidRDefault="00A74177">
            <w:pPr>
              <w:pStyle w:val="TableBodyText"/>
              <w:spacing w:after="0" w:line="276" w:lineRule="auto"/>
            </w:pPr>
            <w:r>
              <w:t xml:space="preserve">7 </w:t>
            </w:r>
          </w:p>
        </w:tc>
      </w:tr>
      <w:tr w:rsidR="00D06D0B" w:rsidTr="00D06D0B">
        <w:trPr>
          <w:trHeight w:val="269"/>
        </w:trPr>
        <w:tc>
          <w:tcPr>
            <w:tcW w:w="2566" w:type="dxa"/>
          </w:tcPr>
          <w:p w:rsidR="00D06D0B" w:rsidRDefault="00A74177">
            <w:pPr>
              <w:pStyle w:val="TableBodyText"/>
              <w:spacing w:after="0" w:line="276" w:lineRule="auto"/>
              <w:ind w:left="106"/>
            </w:pPr>
            <w:r>
              <w:t xml:space="preserve">vbOK </w:t>
            </w:r>
          </w:p>
        </w:tc>
        <w:tc>
          <w:tcPr>
            <w:tcW w:w="1769" w:type="dxa"/>
          </w:tcPr>
          <w:p w:rsidR="00D06D0B" w:rsidRDefault="00A74177">
            <w:pPr>
              <w:pStyle w:val="TableBodyText"/>
              <w:spacing w:after="0" w:line="276" w:lineRule="auto"/>
            </w:pPr>
            <w:r>
              <w:t xml:space="preserve">1 </w:t>
            </w:r>
          </w:p>
        </w:tc>
      </w:tr>
      <w:tr w:rsidR="00D06D0B" w:rsidTr="00D06D0B">
        <w:trPr>
          <w:trHeight w:val="269"/>
        </w:trPr>
        <w:tc>
          <w:tcPr>
            <w:tcW w:w="2566" w:type="dxa"/>
          </w:tcPr>
          <w:p w:rsidR="00D06D0B" w:rsidRDefault="00A74177">
            <w:pPr>
              <w:pStyle w:val="TableBodyText"/>
              <w:spacing w:after="0" w:line="276" w:lineRule="auto"/>
              <w:ind w:left="106"/>
            </w:pPr>
            <w:r>
              <w:t xml:space="preserve">vbRetry </w:t>
            </w:r>
          </w:p>
        </w:tc>
        <w:tc>
          <w:tcPr>
            <w:tcW w:w="1769" w:type="dxa"/>
          </w:tcPr>
          <w:p w:rsidR="00D06D0B" w:rsidRDefault="00A74177">
            <w:pPr>
              <w:pStyle w:val="TableBodyText"/>
              <w:spacing w:after="0" w:line="276" w:lineRule="auto"/>
            </w:pPr>
            <w:r>
              <w:t xml:space="preserve">4 </w:t>
            </w:r>
          </w:p>
        </w:tc>
      </w:tr>
      <w:tr w:rsidR="00D06D0B" w:rsidTr="00D06D0B">
        <w:trPr>
          <w:trHeight w:val="271"/>
        </w:trPr>
        <w:tc>
          <w:tcPr>
            <w:tcW w:w="2566" w:type="dxa"/>
          </w:tcPr>
          <w:p w:rsidR="00D06D0B" w:rsidRDefault="00A74177">
            <w:pPr>
              <w:pStyle w:val="TableBodyText"/>
              <w:spacing w:after="0" w:line="276" w:lineRule="auto"/>
              <w:ind w:left="106"/>
            </w:pPr>
            <w:r>
              <w:t xml:space="preserve">vbYes </w:t>
            </w:r>
          </w:p>
        </w:tc>
        <w:tc>
          <w:tcPr>
            <w:tcW w:w="1769" w:type="dxa"/>
          </w:tcPr>
          <w:p w:rsidR="00D06D0B" w:rsidRDefault="00A74177">
            <w:pPr>
              <w:pStyle w:val="TableBodyText"/>
              <w:spacing w:after="0" w:line="276" w:lineRule="auto"/>
            </w:pPr>
            <w:r>
              <w:t xml:space="preserve">6 </w:t>
            </w:r>
          </w:p>
        </w:tc>
      </w:tr>
    </w:tbl>
    <w:p w:rsidR="00D06D0B" w:rsidRDefault="00D06D0B"/>
    <w:p w:rsidR="00D06D0B" w:rsidRDefault="00A74177">
      <w:pPr>
        <w:pStyle w:val="Heading4"/>
      </w:pPr>
      <w:bookmarkStart w:id="475" w:name="section_f18d1d6322a9499fb970ecd0d4c5a30b"/>
      <w:bookmarkStart w:id="476" w:name="_Toc158907534"/>
      <w:r>
        <w:t>VbMsgBoxStyle</w:t>
      </w:r>
      <w:bookmarkEnd w:id="475"/>
      <w:bookmarkEnd w:id="476"/>
    </w:p>
    <w:p w:rsidR="00D06D0B" w:rsidRDefault="00D06D0B"/>
    <w:tbl>
      <w:tblPr>
        <w:tblStyle w:val="Table-ShadedHeader"/>
        <w:tblW w:w="4500" w:type="dxa"/>
        <w:tblLook w:val="04A0" w:firstRow="1" w:lastRow="0" w:firstColumn="1" w:lastColumn="0" w:noHBand="0" w:noVBand="1"/>
      </w:tblPr>
      <w:tblGrid>
        <w:gridCol w:w="2891"/>
        <w:gridCol w:w="1609"/>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891" w:type="dxa"/>
          </w:tcPr>
          <w:p w:rsidR="00D06D0B" w:rsidRDefault="00A74177">
            <w:pPr>
              <w:pStyle w:val="TableHeaderText"/>
              <w:spacing w:after="0" w:line="276" w:lineRule="auto"/>
              <w:ind w:left="106"/>
            </w:pPr>
            <w:r>
              <w:t>Constant</w:t>
            </w:r>
          </w:p>
        </w:tc>
        <w:tc>
          <w:tcPr>
            <w:tcW w:w="1609" w:type="dxa"/>
          </w:tcPr>
          <w:p w:rsidR="00D06D0B" w:rsidRDefault="00A74177">
            <w:pPr>
              <w:pStyle w:val="TableHeaderText"/>
              <w:spacing w:after="0" w:line="276" w:lineRule="auto"/>
            </w:pPr>
            <w:r>
              <w:t>Value</w:t>
            </w:r>
          </w:p>
        </w:tc>
      </w:tr>
      <w:tr w:rsidR="00D06D0B" w:rsidTr="00D06D0B">
        <w:tc>
          <w:tcPr>
            <w:tcW w:w="2891" w:type="dxa"/>
          </w:tcPr>
          <w:p w:rsidR="00D06D0B" w:rsidRDefault="00A74177">
            <w:pPr>
              <w:pStyle w:val="TableBodyText"/>
              <w:spacing w:after="0" w:line="276" w:lineRule="auto"/>
            </w:pPr>
            <w:r>
              <w:t xml:space="preserve">vbAbortRetryIgnore </w:t>
            </w:r>
            <w:r>
              <w:tab/>
            </w:r>
          </w:p>
        </w:tc>
        <w:tc>
          <w:tcPr>
            <w:tcW w:w="1609" w:type="dxa"/>
          </w:tcPr>
          <w:p w:rsidR="00D06D0B" w:rsidRDefault="00A74177">
            <w:pPr>
              <w:pStyle w:val="TableBodyText"/>
              <w:spacing w:after="0" w:line="276" w:lineRule="auto"/>
            </w:pPr>
            <w:r>
              <w:t>2</w:t>
            </w:r>
          </w:p>
        </w:tc>
      </w:tr>
      <w:tr w:rsidR="00D06D0B" w:rsidTr="00D06D0B">
        <w:tc>
          <w:tcPr>
            <w:tcW w:w="2891" w:type="dxa"/>
          </w:tcPr>
          <w:p w:rsidR="00D06D0B" w:rsidRDefault="00A74177">
            <w:pPr>
              <w:pStyle w:val="TableBodyText"/>
              <w:spacing w:after="0" w:line="276" w:lineRule="auto"/>
            </w:pPr>
            <w:r>
              <w:t xml:space="preserve">vbApplicationModal </w:t>
            </w:r>
            <w:r>
              <w:tab/>
              <w:t xml:space="preserve"> </w:t>
            </w:r>
          </w:p>
        </w:tc>
        <w:tc>
          <w:tcPr>
            <w:tcW w:w="1609" w:type="dxa"/>
          </w:tcPr>
          <w:p w:rsidR="00D06D0B" w:rsidRDefault="00A74177">
            <w:pPr>
              <w:pStyle w:val="TableBodyText"/>
              <w:spacing w:after="0" w:line="276" w:lineRule="auto"/>
            </w:pPr>
            <w:r>
              <w:t>0</w:t>
            </w:r>
          </w:p>
        </w:tc>
      </w:tr>
      <w:tr w:rsidR="00D06D0B" w:rsidTr="00D06D0B">
        <w:tc>
          <w:tcPr>
            <w:tcW w:w="2891" w:type="dxa"/>
          </w:tcPr>
          <w:p w:rsidR="00D06D0B" w:rsidRDefault="00A74177">
            <w:pPr>
              <w:pStyle w:val="TableBodyText"/>
              <w:spacing w:after="0" w:line="276" w:lineRule="auto"/>
            </w:pPr>
            <w:r>
              <w:t xml:space="preserve">vbCritical </w:t>
            </w:r>
            <w:r>
              <w:tab/>
            </w:r>
          </w:p>
        </w:tc>
        <w:tc>
          <w:tcPr>
            <w:tcW w:w="1609" w:type="dxa"/>
          </w:tcPr>
          <w:p w:rsidR="00D06D0B" w:rsidRDefault="00A74177">
            <w:pPr>
              <w:pStyle w:val="TableBodyText"/>
              <w:spacing w:after="0" w:line="276" w:lineRule="auto"/>
            </w:pPr>
            <w:r>
              <w:t>16</w:t>
            </w:r>
          </w:p>
        </w:tc>
      </w:tr>
      <w:tr w:rsidR="00D06D0B" w:rsidTr="00D06D0B">
        <w:tc>
          <w:tcPr>
            <w:tcW w:w="2891" w:type="dxa"/>
          </w:tcPr>
          <w:p w:rsidR="00D06D0B" w:rsidRDefault="00A74177">
            <w:pPr>
              <w:pStyle w:val="TableBodyText"/>
              <w:spacing w:after="0" w:line="276" w:lineRule="auto"/>
            </w:pPr>
            <w:r>
              <w:t xml:space="preserve">vbDefaultButton1 </w:t>
            </w:r>
          </w:p>
        </w:tc>
        <w:tc>
          <w:tcPr>
            <w:tcW w:w="1609" w:type="dxa"/>
          </w:tcPr>
          <w:p w:rsidR="00D06D0B" w:rsidRDefault="00A74177">
            <w:pPr>
              <w:pStyle w:val="TableBodyText"/>
              <w:spacing w:after="0" w:line="276" w:lineRule="auto"/>
            </w:pPr>
            <w:r>
              <w:t>0</w:t>
            </w:r>
          </w:p>
        </w:tc>
      </w:tr>
      <w:tr w:rsidR="00D06D0B" w:rsidTr="00D06D0B">
        <w:tc>
          <w:tcPr>
            <w:tcW w:w="2891" w:type="dxa"/>
          </w:tcPr>
          <w:p w:rsidR="00D06D0B" w:rsidRDefault="00A74177">
            <w:pPr>
              <w:pStyle w:val="TableBodyText"/>
              <w:spacing w:after="0" w:line="276" w:lineRule="auto"/>
            </w:pPr>
            <w:r>
              <w:t xml:space="preserve">vbDefaultButton2 </w:t>
            </w:r>
          </w:p>
        </w:tc>
        <w:tc>
          <w:tcPr>
            <w:tcW w:w="1609" w:type="dxa"/>
          </w:tcPr>
          <w:p w:rsidR="00D06D0B" w:rsidRDefault="00A74177">
            <w:pPr>
              <w:pStyle w:val="TableBodyText"/>
              <w:spacing w:after="0" w:line="276" w:lineRule="auto"/>
            </w:pPr>
            <w:r>
              <w:t>256</w:t>
            </w:r>
          </w:p>
        </w:tc>
      </w:tr>
      <w:tr w:rsidR="00D06D0B" w:rsidTr="00D06D0B">
        <w:tc>
          <w:tcPr>
            <w:tcW w:w="2891" w:type="dxa"/>
          </w:tcPr>
          <w:p w:rsidR="00D06D0B" w:rsidRDefault="00A74177">
            <w:pPr>
              <w:pStyle w:val="TableBodyText"/>
              <w:spacing w:after="0" w:line="276" w:lineRule="auto"/>
            </w:pPr>
            <w:r>
              <w:t xml:space="preserve">vbDefaultButton3 </w:t>
            </w:r>
          </w:p>
        </w:tc>
        <w:tc>
          <w:tcPr>
            <w:tcW w:w="1609" w:type="dxa"/>
          </w:tcPr>
          <w:p w:rsidR="00D06D0B" w:rsidRDefault="00A74177">
            <w:pPr>
              <w:pStyle w:val="TableBodyText"/>
              <w:spacing w:after="0" w:line="276" w:lineRule="auto"/>
            </w:pPr>
            <w:r>
              <w:t>512</w:t>
            </w:r>
          </w:p>
        </w:tc>
      </w:tr>
      <w:tr w:rsidR="00D06D0B" w:rsidTr="00D06D0B">
        <w:tc>
          <w:tcPr>
            <w:tcW w:w="2891" w:type="dxa"/>
          </w:tcPr>
          <w:p w:rsidR="00D06D0B" w:rsidRDefault="00A74177">
            <w:pPr>
              <w:pStyle w:val="TableBodyText"/>
              <w:spacing w:after="0" w:line="276" w:lineRule="auto"/>
            </w:pPr>
            <w:r>
              <w:t xml:space="preserve">vbDefaultButton4 </w:t>
            </w:r>
            <w:r>
              <w:tab/>
              <w:t xml:space="preserve"> </w:t>
            </w:r>
          </w:p>
        </w:tc>
        <w:tc>
          <w:tcPr>
            <w:tcW w:w="1609" w:type="dxa"/>
          </w:tcPr>
          <w:p w:rsidR="00D06D0B" w:rsidRDefault="00A74177">
            <w:pPr>
              <w:pStyle w:val="TableBodyText"/>
              <w:spacing w:after="0" w:line="276" w:lineRule="auto"/>
            </w:pPr>
            <w:r>
              <w:t>768</w:t>
            </w:r>
          </w:p>
        </w:tc>
      </w:tr>
      <w:tr w:rsidR="00D06D0B" w:rsidTr="00D06D0B">
        <w:tc>
          <w:tcPr>
            <w:tcW w:w="2891" w:type="dxa"/>
          </w:tcPr>
          <w:p w:rsidR="00D06D0B" w:rsidRDefault="00A74177">
            <w:pPr>
              <w:pStyle w:val="TableBodyText"/>
              <w:spacing w:after="0" w:line="276" w:lineRule="auto"/>
            </w:pPr>
            <w:r>
              <w:t xml:space="preserve">vbExclamation </w:t>
            </w:r>
            <w:r>
              <w:tab/>
              <w:t xml:space="preserve"> </w:t>
            </w:r>
          </w:p>
        </w:tc>
        <w:tc>
          <w:tcPr>
            <w:tcW w:w="1609" w:type="dxa"/>
          </w:tcPr>
          <w:p w:rsidR="00D06D0B" w:rsidRDefault="00A74177">
            <w:pPr>
              <w:pStyle w:val="TableBodyText"/>
              <w:spacing w:after="0" w:line="276" w:lineRule="auto"/>
            </w:pPr>
            <w:r>
              <w:t>48</w:t>
            </w:r>
          </w:p>
        </w:tc>
      </w:tr>
      <w:tr w:rsidR="00D06D0B" w:rsidTr="00D06D0B">
        <w:tc>
          <w:tcPr>
            <w:tcW w:w="2891" w:type="dxa"/>
          </w:tcPr>
          <w:p w:rsidR="00D06D0B" w:rsidRDefault="00A74177">
            <w:pPr>
              <w:pStyle w:val="TableBodyText"/>
              <w:spacing w:after="0" w:line="276" w:lineRule="auto"/>
            </w:pPr>
            <w:r>
              <w:t xml:space="preserve">vbInformation </w:t>
            </w:r>
            <w:r>
              <w:tab/>
              <w:t xml:space="preserve"> </w:t>
            </w:r>
          </w:p>
        </w:tc>
        <w:tc>
          <w:tcPr>
            <w:tcW w:w="1609" w:type="dxa"/>
          </w:tcPr>
          <w:p w:rsidR="00D06D0B" w:rsidRDefault="00A74177">
            <w:pPr>
              <w:pStyle w:val="TableBodyText"/>
              <w:spacing w:after="0" w:line="276" w:lineRule="auto"/>
            </w:pPr>
            <w:r>
              <w:t>64</w:t>
            </w:r>
          </w:p>
        </w:tc>
      </w:tr>
      <w:tr w:rsidR="00D06D0B" w:rsidTr="00D06D0B">
        <w:tc>
          <w:tcPr>
            <w:tcW w:w="2891" w:type="dxa"/>
          </w:tcPr>
          <w:p w:rsidR="00D06D0B" w:rsidRDefault="00A74177">
            <w:pPr>
              <w:pStyle w:val="TableBodyText"/>
              <w:spacing w:after="0" w:line="276" w:lineRule="auto"/>
            </w:pPr>
            <w:r>
              <w:t xml:space="preserve">vbMsgBoxHelpButton </w:t>
            </w:r>
            <w:r>
              <w:tab/>
              <w:t xml:space="preserve"> </w:t>
            </w:r>
          </w:p>
        </w:tc>
        <w:tc>
          <w:tcPr>
            <w:tcW w:w="1609" w:type="dxa"/>
          </w:tcPr>
          <w:p w:rsidR="00D06D0B" w:rsidRDefault="00A74177">
            <w:pPr>
              <w:pStyle w:val="TableBodyText"/>
              <w:spacing w:after="0" w:line="276" w:lineRule="auto"/>
            </w:pPr>
            <w:r>
              <w:t>16384</w:t>
            </w:r>
          </w:p>
        </w:tc>
      </w:tr>
      <w:tr w:rsidR="00D06D0B" w:rsidTr="00D06D0B">
        <w:tc>
          <w:tcPr>
            <w:tcW w:w="2891" w:type="dxa"/>
          </w:tcPr>
          <w:p w:rsidR="00D06D0B" w:rsidRDefault="00A74177">
            <w:pPr>
              <w:pStyle w:val="TableBodyText"/>
              <w:spacing w:after="0" w:line="276" w:lineRule="auto"/>
            </w:pPr>
            <w:r>
              <w:t xml:space="preserve">vbMsgBoxRight </w:t>
            </w:r>
            <w:r>
              <w:tab/>
              <w:t xml:space="preserve"> </w:t>
            </w:r>
          </w:p>
        </w:tc>
        <w:tc>
          <w:tcPr>
            <w:tcW w:w="1609" w:type="dxa"/>
          </w:tcPr>
          <w:p w:rsidR="00D06D0B" w:rsidRDefault="00A74177">
            <w:pPr>
              <w:pStyle w:val="TableBodyText"/>
              <w:spacing w:after="0" w:line="276" w:lineRule="auto"/>
            </w:pPr>
            <w:r>
              <w:t>524288</w:t>
            </w:r>
          </w:p>
        </w:tc>
      </w:tr>
      <w:tr w:rsidR="00D06D0B" w:rsidTr="00D06D0B">
        <w:tc>
          <w:tcPr>
            <w:tcW w:w="2891" w:type="dxa"/>
          </w:tcPr>
          <w:p w:rsidR="00D06D0B" w:rsidRDefault="00A74177">
            <w:pPr>
              <w:pStyle w:val="TableBodyText"/>
              <w:spacing w:after="0" w:line="276" w:lineRule="auto"/>
            </w:pPr>
            <w:r>
              <w:t xml:space="preserve">vbMsgBoxRtlReading </w:t>
            </w:r>
            <w:r>
              <w:tab/>
              <w:t xml:space="preserve"> </w:t>
            </w:r>
          </w:p>
        </w:tc>
        <w:tc>
          <w:tcPr>
            <w:tcW w:w="1609" w:type="dxa"/>
          </w:tcPr>
          <w:p w:rsidR="00D06D0B" w:rsidRDefault="00A74177">
            <w:pPr>
              <w:pStyle w:val="TableBodyText"/>
              <w:spacing w:after="0" w:line="276" w:lineRule="auto"/>
            </w:pPr>
            <w:r>
              <w:t>1048576</w:t>
            </w:r>
          </w:p>
        </w:tc>
      </w:tr>
      <w:tr w:rsidR="00D06D0B" w:rsidTr="00D06D0B">
        <w:tc>
          <w:tcPr>
            <w:tcW w:w="2891" w:type="dxa"/>
          </w:tcPr>
          <w:p w:rsidR="00D06D0B" w:rsidRDefault="00A74177">
            <w:pPr>
              <w:pStyle w:val="TableBodyText"/>
              <w:spacing w:after="0" w:line="276" w:lineRule="auto"/>
            </w:pPr>
            <w:r>
              <w:lastRenderedPageBreak/>
              <w:t xml:space="preserve">vbMsgBoxSetForeground </w:t>
            </w:r>
          </w:p>
        </w:tc>
        <w:tc>
          <w:tcPr>
            <w:tcW w:w="1609" w:type="dxa"/>
          </w:tcPr>
          <w:p w:rsidR="00D06D0B" w:rsidRDefault="00A74177">
            <w:pPr>
              <w:pStyle w:val="TableBodyText"/>
              <w:spacing w:after="0" w:line="276" w:lineRule="auto"/>
            </w:pPr>
            <w:r>
              <w:t>65536</w:t>
            </w:r>
          </w:p>
        </w:tc>
      </w:tr>
      <w:tr w:rsidR="00D06D0B" w:rsidTr="00D06D0B">
        <w:tc>
          <w:tcPr>
            <w:tcW w:w="2891" w:type="dxa"/>
          </w:tcPr>
          <w:p w:rsidR="00D06D0B" w:rsidRDefault="00A74177">
            <w:pPr>
              <w:pStyle w:val="TableBodyText"/>
              <w:spacing w:after="0" w:line="276" w:lineRule="auto"/>
            </w:pPr>
            <w:r>
              <w:t xml:space="preserve">vbOKCancel </w:t>
            </w:r>
            <w:r>
              <w:tab/>
              <w:t xml:space="preserve"> </w:t>
            </w:r>
          </w:p>
        </w:tc>
        <w:tc>
          <w:tcPr>
            <w:tcW w:w="1609" w:type="dxa"/>
          </w:tcPr>
          <w:p w:rsidR="00D06D0B" w:rsidRDefault="00A74177">
            <w:pPr>
              <w:pStyle w:val="TableBodyText"/>
              <w:spacing w:after="0" w:line="276" w:lineRule="auto"/>
            </w:pPr>
            <w:r>
              <w:t>1</w:t>
            </w:r>
          </w:p>
        </w:tc>
      </w:tr>
      <w:tr w:rsidR="00D06D0B" w:rsidTr="00D06D0B">
        <w:tc>
          <w:tcPr>
            <w:tcW w:w="2891" w:type="dxa"/>
          </w:tcPr>
          <w:p w:rsidR="00D06D0B" w:rsidRDefault="00A74177">
            <w:pPr>
              <w:pStyle w:val="TableBodyText"/>
              <w:spacing w:after="0" w:line="276" w:lineRule="auto"/>
            </w:pPr>
            <w:r>
              <w:t xml:space="preserve">vbOKOnly </w:t>
            </w:r>
          </w:p>
        </w:tc>
        <w:tc>
          <w:tcPr>
            <w:tcW w:w="1609" w:type="dxa"/>
          </w:tcPr>
          <w:p w:rsidR="00D06D0B" w:rsidRDefault="00A74177">
            <w:pPr>
              <w:pStyle w:val="TableBodyText"/>
              <w:spacing w:after="0" w:line="276" w:lineRule="auto"/>
            </w:pPr>
            <w:r>
              <w:t>0</w:t>
            </w:r>
          </w:p>
        </w:tc>
      </w:tr>
      <w:tr w:rsidR="00D06D0B" w:rsidTr="00D06D0B">
        <w:tc>
          <w:tcPr>
            <w:tcW w:w="2891" w:type="dxa"/>
          </w:tcPr>
          <w:p w:rsidR="00D06D0B" w:rsidRDefault="00A74177">
            <w:pPr>
              <w:pStyle w:val="TableBodyText"/>
              <w:spacing w:after="0" w:line="276" w:lineRule="auto"/>
            </w:pPr>
            <w:r>
              <w:t xml:space="preserve">vbQuestion </w:t>
            </w:r>
          </w:p>
        </w:tc>
        <w:tc>
          <w:tcPr>
            <w:tcW w:w="1609" w:type="dxa"/>
          </w:tcPr>
          <w:p w:rsidR="00D06D0B" w:rsidRDefault="00A74177">
            <w:pPr>
              <w:pStyle w:val="TableBodyText"/>
              <w:spacing w:after="0" w:line="276" w:lineRule="auto"/>
            </w:pPr>
            <w:r>
              <w:t>32</w:t>
            </w:r>
          </w:p>
        </w:tc>
      </w:tr>
      <w:tr w:rsidR="00D06D0B" w:rsidTr="00D06D0B">
        <w:tc>
          <w:tcPr>
            <w:tcW w:w="2891" w:type="dxa"/>
          </w:tcPr>
          <w:p w:rsidR="00D06D0B" w:rsidRDefault="00A74177">
            <w:pPr>
              <w:pStyle w:val="TableBodyText"/>
              <w:spacing w:after="0" w:line="276" w:lineRule="auto"/>
            </w:pPr>
            <w:r>
              <w:t xml:space="preserve">vbRetryCancel </w:t>
            </w:r>
            <w:r>
              <w:tab/>
              <w:t xml:space="preserve"> </w:t>
            </w:r>
          </w:p>
        </w:tc>
        <w:tc>
          <w:tcPr>
            <w:tcW w:w="1609" w:type="dxa"/>
          </w:tcPr>
          <w:p w:rsidR="00D06D0B" w:rsidRDefault="00A74177">
            <w:pPr>
              <w:pStyle w:val="TableBodyText"/>
              <w:spacing w:after="0" w:line="276" w:lineRule="auto"/>
            </w:pPr>
            <w:r>
              <w:t>5</w:t>
            </w:r>
          </w:p>
        </w:tc>
      </w:tr>
      <w:tr w:rsidR="00D06D0B" w:rsidTr="00D06D0B">
        <w:tc>
          <w:tcPr>
            <w:tcW w:w="2891" w:type="dxa"/>
          </w:tcPr>
          <w:p w:rsidR="00D06D0B" w:rsidRDefault="00A74177">
            <w:pPr>
              <w:pStyle w:val="TableBodyText"/>
              <w:spacing w:after="0" w:line="276" w:lineRule="auto"/>
            </w:pPr>
            <w:r>
              <w:t xml:space="preserve">vbSystemModal </w:t>
            </w:r>
          </w:p>
        </w:tc>
        <w:tc>
          <w:tcPr>
            <w:tcW w:w="1609" w:type="dxa"/>
          </w:tcPr>
          <w:p w:rsidR="00D06D0B" w:rsidRDefault="00A74177">
            <w:pPr>
              <w:pStyle w:val="TableBodyText"/>
              <w:spacing w:after="0" w:line="276" w:lineRule="auto"/>
            </w:pPr>
            <w:r>
              <w:t>4096</w:t>
            </w:r>
          </w:p>
        </w:tc>
      </w:tr>
      <w:tr w:rsidR="00D06D0B" w:rsidTr="00D06D0B">
        <w:tc>
          <w:tcPr>
            <w:tcW w:w="2891" w:type="dxa"/>
          </w:tcPr>
          <w:p w:rsidR="00D06D0B" w:rsidRDefault="00A74177">
            <w:pPr>
              <w:pStyle w:val="TableBodyText"/>
              <w:spacing w:after="0" w:line="276" w:lineRule="auto"/>
            </w:pPr>
            <w:r>
              <w:t xml:space="preserve">vbYesNo </w:t>
            </w:r>
            <w:r>
              <w:tab/>
              <w:t xml:space="preserve"> </w:t>
            </w:r>
          </w:p>
        </w:tc>
        <w:tc>
          <w:tcPr>
            <w:tcW w:w="1609" w:type="dxa"/>
          </w:tcPr>
          <w:p w:rsidR="00D06D0B" w:rsidRDefault="00A74177">
            <w:pPr>
              <w:pStyle w:val="TableBodyText"/>
              <w:spacing w:after="0" w:line="276" w:lineRule="auto"/>
            </w:pPr>
            <w:r>
              <w:t>4</w:t>
            </w:r>
          </w:p>
        </w:tc>
      </w:tr>
      <w:tr w:rsidR="00D06D0B" w:rsidTr="00D06D0B">
        <w:tc>
          <w:tcPr>
            <w:tcW w:w="2891" w:type="dxa"/>
          </w:tcPr>
          <w:p w:rsidR="00D06D0B" w:rsidRDefault="00A74177">
            <w:pPr>
              <w:pStyle w:val="TableBodyText"/>
              <w:spacing w:after="0" w:line="276" w:lineRule="auto"/>
            </w:pPr>
            <w:r>
              <w:t>vbYesNoCancel</w:t>
            </w:r>
          </w:p>
        </w:tc>
        <w:tc>
          <w:tcPr>
            <w:tcW w:w="1609" w:type="dxa"/>
          </w:tcPr>
          <w:p w:rsidR="00D06D0B" w:rsidRDefault="00A74177">
            <w:pPr>
              <w:pStyle w:val="TableBodyText"/>
              <w:spacing w:after="0" w:line="276" w:lineRule="auto"/>
            </w:pPr>
            <w:r>
              <w:t>3</w:t>
            </w:r>
          </w:p>
        </w:tc>
      </w:tr>
    </w:tbl>
    <w:p w:rsidR="00D06D0B" w:rsidRDefault="00D06D0B"/>
    <w:p w:rsidR="00D06D0B" w:rsidRDefault="00A74177">
      <w:pPr>
        <w:pStyle w:val="Heading4"/>
      </w:pPr>
      <w:bookmarkStart w:id="477" w:name="section_89023539ebf14e5cac50b7d335ec42d3"/>
      <w:bookmarkStart w:id="478" w:name="_Toc158907535"/>
      <w:r>
        <w:t>VbQueryClose</w:t>
      </w:r>
      <w:bookmarkEnd w:id="477"/>
      <w:bookmarkEnd w:id="478"/>
    </w:p>
    <w:tbl>
      <w:tblPr>
        <w:tblStyle w:val="Table-ShadedHeader"/>
        <w:tblW w:w="4140" w:type="dxa"/>
        <w:tblLook w:val="04A0" w:firstRow="1" w:lastRow="0" w:firstColumn="1" w:lastColumn="0" w:noHBand="0" w:noVBand="1"/>
      </w:tblPr>
      <w:tblGrid>
        <w:gridCol w:w="2790"/>
        <w:gridCol w:w="135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790" w:type="dxa"/>
          </w:tcPr>
          <w:p w:rsidR="00D06D0B" w:rsidRDefault="00A74177">
            <w:pPr>
              <w:pStyle w:val="TableHeaderText"/>
              <w:spacing w:after="0" w:line="276" w:lineRule="auto"/>
              <w:ind w:left="106"/>
            </w:pPr>
            <w:r>
              <w:t>Constant</w:t>
            </w:r>
          </w:p>
        </w:tc>
        <w:tc>
          <w:tcPr>
            <w:tcW w:w="1350" w:type="dxa"/>
          </w:tcPr>
          <w:p w:rsidR="00D06D0B" w:rsidRDefault="00A74177">
            <w:pPr>
              <w:pStyle w:val="TableHeaderText"/>
              <w:spacing w:after="0" w:line="276" w:lineRule="auto"/>
            </w:pPr>
            <w:r>
              <w:t>Value</w:t>
            </w:r>
          </w:p>
        </w:tc>
      </w:tr>
      <w:tr w:rsidR="00D06D0B" w:rsidTr="00D06D0B">
        <w:tc>
          <w:tcPr>
            <w:tcW w:w="2790" w:type="dxa"/>
          </w:tcPr>
          <w:p w:rsidR="00D06D0B" w:rsidRDefault="00A74177">
            <w:pPr>
              <w:pStyle w:val="TableBodyText"/>
              <w:spacing w:after="0" w:line="276" w:lineRule="auto"/>
            </w:pPr>
            <w:r>
              <w:t xml:space="preserve">vbAppTaskManager </w:t>
            </w:r>
          </w:p>
        </w:tc>
        <w:tc>
          <w:tcPr>
            <w:tcW w:w="1350" w:type="dxa"/>
          </w:tcPr>
          <w:p w:rsidR="00D06D0B" w:rsidRDefault="00A74177">
            <w:pPr>
              <w:pStyle w:val="TableBodyText"/>
              <w:spacing w:after="0" w:line="276" w:lineRule="auto"/>
            </w:pPr>
            <w:r>
              <w:t>3</w:t>
            </w:r>
          </w:p>
        </w:tc>
      </w:tr>
      <w:tr w:rsidR="00D06D0B" w:rsidTr="00D06D0B">
        <w:tc>
          <w:tcPr>
            <w:tcW w:w="2790" w:type="dxa"/>
          </w:tcPr>
          <w:p w:rsidR="00D06D0B" w:rsidRDefault="00A74177">
            <w:pPr>
              <w:pStyle w:val="TableBodyText"/>
              <w:spacing w:after="0" w:line="276" w:lineRule="auto"/>
            </w:pPr>
            <w:r>
              <w:t xml:space="preserve">vbAppWindows </w:t>
            </w:r>
            <w:r>
              <w:tab/>
              <w:t xml:space="preserve"> </w:t>
            </w:r>
          </w:p>
        </w:tc>
        <w:tc>
          <w:tcPr>
            <w:tcW w:w="1350" w:type="dxa"/>
          </w:tcPr>
          <w:p w:rsidR="00D06D0B" w:rsidRDefault="00A74177">
            <w:pPr>
              <w:pStyle w:val="TableBodyText"/>
              <w:spacing w:after="0" w:line="276" w:lineRule="auto"/>
            </w:pPr>
            <w:r>
              <w:t>2</w:t>
            </w:r>
          </w:p>
        </w:tc>
      </w:tr>
      <w:tr w:rsidR="00D06D0B" w:rsidTr="00D06D0B">
        <w:tc>
          <w:tcPr>
            <w:tcW w:w="2790" w:type="dxa"/>
          </w:tcPr>
          <w:p w:rsidR="00D06D0B" w:rsidRDefault="00A74177">
            <w:pPr>
              <w:pStyle w:val="TableBodyText"/>
              <w:spacing w:after="0" w:line="276" w:lineRule="auto"/>
            </w:pPr>
            <w:r>
              <w:t xml:space="preserve">vbFormCode </w:t>
            </w:r>
            <w:r>
              <w:tab/>
            </w:r>
          </w:p>
        </w:tc>
        <w:tc>
          <w:tcPr>
            <w:tcW w:w="1350" w:type="dxa"/>
          </w:tcPr>
          <w:p w:rsidR="00D06D0B" w:rsidRDefault="00A74177">
            <w:pPr>
              <w:pStyle w:val="TableBodyText"/>
              <w:spacing w:after="0" w:line="276" w:lineRule="auto"/>
            </w:pPr>
            <w:r>
              <w:t>1</w:t>
            </w:r>
          </w:p>
        </w:tc>
      </w:tr>
      <w:tr w:rsidR="00D06D0B" w:rsidTr="00D06D0B">
        <w:tc>
          <w:tcPr>
            <w:tcW w:w="2790" w:type="dxa"/>
          </w:tcPr>
          <w:p w:rsidR="00D06D0B" w:rsidRDefault="00A74177">
            <w:pPr>
              <w:pStyle w:val="TableBodyText"/>
              <w:spacing w:after="0" w:line="276" w:lineRule="auto"/>
            </w:pPr>
            <w:r>
              <w:t xml:space="preserve">vbFormControlMenu </w:t>
            </w:r>
          </w:p>
        </w:tc>
        <w:tc>
          <w:tcPr>
            <w:tcW w:w="1350" w:type="dxa"/>
          </w:tcPr>
          <w:p w:rsidR="00D06D0B" w:rsidRDefault="00A74177">
            <w:pPr>
              <w:pStyle w:val="TableBodyText"/>
              <w:spacing w:after="0" w:line="276" w:lineRule="auto"/>
            </w:pPr>
            <w:r>
              <w:t>0</w:t>
            </w:r>
          </w:p>
        </w:tc>
      </w:tr>
      <w:tr w:rsidR="00D06D0B" w:rsidTr="00D06D0B">
        <w:tc>
          <w:tcPr>
            <w:tcW w:w="2790" w:type="dxa"/>
          </w:tcPr>
          <w:p w:rsidR="00D06D0B" w:rsidRDefault="00A74177">
            <w:pPr>
              <w:pStyle w:val="TableBodyText"/>
              <w:spacing w:after="0" w:line="276" w:lineRule="auto"/>
            </w:pPr>
            <w:r>
              <w:t xml:space="preserve">vbFormMDIForm </w:t>
            </w:r>
            <w:r>
              <w:tab/>
            </w:r>
          </w:p>
        </w:tc>
        <w:tc>
          <w:tcPr>
            <w:tcW w:w="1350" w:type="dxa"/>
          </w:tcPr>
          <w:p w:rsidR="00D06D0B" w:rsidRDefault="00A74177">
            <w:pPr>
              <w:pStyle w:val="TableBodyText"/>
              <w:spacing w:after="0" w:line="276" w:lineRule="auto"/>
            </w:pPr>
            <w:r>
              <w:t>4</w:t>
            </w:r>
          </w:p>
        </w:tc>
      </w:tr>
    </w:tbl>
    <w:p w:rsidR="00D06D0B" w:rsidRDefault="00D06D0B"/>
    <w:p w:rsidR="00D06D0B" w:rsidRDefault="00A74177">
      <w:pPr>
        <w:pStyle w:val="Heading4"/>
      </w:pPr>
      <w:bookmarkStart w:id="479" w:name="section_f03af91f5ee042dc8b2cf93e0a372524"/>
      <w:bookmarkStart w:id="480" w:name="_Toc158907536"/>
      <w:r>
        <w:t>VbStrConv</w:t>
      </w:r>
      <w:bookmarkEnd w:id="479"/>
      <w:bookmarkEnd w:id="480"/>
    </w:p>
    <w:tbl>
      <w:tblPr>
        <w:tblStyle w:val="Table-ShadedHeader"/>
        <w:tblW w:w="4335" w:type="dxa"/>
        <w:tblLook w:val="04A0" w:firstRow="1" w:lastRow="0" w:firstColumn="1" w:lastColumn="0" w:noHBand="0" w:noVBand="1"/>
      </w:tblPr>
      <w:tblGrid>
        <w:gridCol w:w="2566"/>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D06D0B" w:rsidRDefault="00A74177">
            <w:pPr>
              <w:pStyle w:val="TableHeaderText"/>
              <w:spacing w:after="0" w:line="276" w:lineRule="auto"/>
              <w:ind w:left="106"/>
            </w:pPr>
            <w:r>
              <w:t>Constant</w:t>
            </w:r>
          </w:p>
        </w:tc>
        <w:tc>
          <w:tcPr>
            <w:tcW w:w="1769" w:type="dxa"/>
          </w:tcPr>
          <w:p w:rsidR="00D06D0B" w:rsidRDefault="00A74177">
            <w:pPr>
              <w:pStyle w:val="TableHeaderText"/>
              <w:spacing w:after="0" w:line="276" w:lineRule="auto"/>
            </w:pPr>
            <w:r>
              <w:t>Value</w:t>
            </w:r>
          </w:p>
        </w:tc>
      </w:tr>
      <w:tr w:rsidR="00D06D0B" w:rsidTr="00D06D0B">
        <w:trPr>
          <w:trHeight w:val="271"/>
        </w:trPr>
        <w:tc>
          <w:tcPr>
            <w:tcW w:w="2566" w:type="dxa"/>
          </w:tcPr>
          <w:p w:rsidR="00D06D0B" w:rsidRDefault="00A74177">
            <w:pPr>
              <w:pStyle w:val="TableBodyText"/>
              <w:spacing w:after="0" w:line="276" w:lineRule="auto"/>
              <w:ind w:left="106"/>
            </w:pPr>
            <w:r>
              <w:t xml:space="preserve">vbFromUnicode </w:t>
            </w:r>
          </w:p>
        </w:tc>
        <w:tc>
          <w:tcPr>
            <w:tcW w:w="1769" w:type="dxa"/>
          </w:tcPr>
          <w:p w:rsidR="00D06D0B" w:rsidRDefault="00A74177">
            <w:pPr>
              <w:pStyle w:val="TableBodyText"/>
              <w:spacing w:after="0" w:line="276" w:lineRule="auto"/>
            </w:pPr>
            <w:r>
              <w:t xml:space="preserve">128 </w:t>
            </w:r>
          </w:p>
        </w:tc>
      </w:tr>
      <w:tr w:rsidR="00D06D0B" w:rsidTr="00D06D0B">
        <w:trPr>
          <w:trHeight w:val="269"/>
        </w:trPr>
        <w:tc>
          <w:tcPr>
            <w:tcW w:w="2566" w:type="dxa"/>
          </w:tcPr>
          <w:p w:rsidR="00D06D0B" w:rsidRDefault="00A74177">
            <w:pPr>
              <w:pStyle w:val="TableBodyText"/>
              <w:spacing w:after="0" w:line="276" w:lineRule="auto"/>
              <w:ind w:left="106"/>
            </w:pPr>
            <w:r>
              <w:t xml:space="preserve">vbHiragana </w:t>
            </w:r>
          </w:p>
        </w:tc>
        <w:tc>
          <w:tcPr>
            <w:tcW w:w="1769" w:type="dxa"/>
          </w:tcPr>
          <w:p w:rsidR="00D06D0B" w:rsidRDefault="00A74177">
            <w:pPr>
              <w:pStyle w:val="TableBodyText"/>
              <w:spacing w:after="0" w:line="276" w:lineRule="auto"/>
            </w:pPr>
            <w:r>
              <w:t xml:space="preserve">32 </w:t>
            </w:r>
          </w:p>
        </w:tc>
      </w:tr>
      <w:tr w:rsidR="00D06D0B" w:rsidTr="00D06D0B">
        <w:trPr>
          <w:trHeight w:val="269"/>
        </w:trPr>
        <w:tc>
          <w:tcPr>
            <w:tcW w:w="2566" w:type="dxa"/>
          </w:tcPr>
          <w:p w:rsidR="00D06D0B" w:rsidRDefault="00A74177">
            <w:pPr>
              <w:pStyle w:val="TableBodyText"/>
              <w:spacing w:after="0" w:line="276" w:lineRule="auto"/>
              <w:ind w:left="106"/>
            </w:pPr>
            <w:r>
              <w:t xml:space="preserve">vbKatakana </w:t>
            </w:r>
          </w:p>
        </w:tc>
        <w:tc>
          <w:tcPr>
            <w:tcW w:w="1769" w:type="dxa"/>
          </w:tcPr>
          <w:p w:rsidR="00D06D0B" w:rsidRDefault="00A74177">
            <w:pPr>
              <w:pStyle w:val="TableBodyText"/>
              <w:spacing w:after="0" w:line="276" w:lineRule="auto"/>
            </w:pPr>
            <w:r>
              <w:t xml:space="preserve">16 </w:t>
            </w:r>
          </w:p>
        </w:tc>
      </w:tr>
      <w:tr w:rsidR="00D06D0B" w:rsidTr="00D06D0B">
        <w:trPr>
          <w:trHeight w:val="269"/>
        </w:trPr>
        <w:tc>
          <w:tcPr>
            <w:tcW w:w="2566" w:type="dxa"/>
          </w:tcPr>
          <w:p w:rsidR="00D06D0B" w:rsidRDefault="00A74177">
            <w:pPr>
              <w:pStyle w:val="TableBodyText"/>
              <w:spacing w:after="0" w:line="276" w:lineRule="auto"/>
              <w:ind w:left="106"/>
            </w:pPr>
            <w:r>
              <w:t xml:space="preserve">vbLowerCase </w:t>
            </w:r>
          </w:p>
        </w:tc>
        <w:tc>
          <w:tcPr>
            <w:tcW w:w="1769" w:type="dxa"/>
          </w:tcPr>
          <w:p w:rsidR="00D06D0B" w:rsidRDefault="00A74177">
            <w:pPr>
              <w:pStyle w:val="TableBodyText"/>
              <w:spacing w:after="0" w:line="276" w:lineRule="auto"/>
            </w:pPr>
            <w:r>
              <w:t xml:space="preserve">2 </w:t>
            </w:r>
          </w:p>
        </w:tc>
      </w:tr>
      <w:tr w:rsidR="00D06D0B" w:rsidTr="00D06D0B">
        <w:trPr>
          <w:trHeight w:val="269"/>
        </w:trPr>
        <w:tc>
          <w:tcPr>
            <w:tcW w:w="2566" w:type="dxa"/>
          </w:tcPr>
          <w:p w:rsidR="00D06D0B" w:rsidRDefault="00A74177">
            <w:pPr>
              <w:pStyle w:val="TableBodyText"/>
              <w:spacing w:after="0" w:line="276" w:lineRule="auto"/>
              <w:ind w:left="106"/>
            </w:pPr>
            <w:r>
              <w:t xml:space="preserve">vbNarrow </w:t>
            </w:r>
          </w:p>
        </w:tc>
        <w:tc>
          <w:tcPr>
            <w:tcW w:w="1769" w:type="dxa"/>
          </w:tcPr>
          <w:p w:rsidR="00D06D0B" w:rsidRDefault="00A74177">
            <w:pPr>
              <w:pStyle w:val="TableBodyText"/>
              <w:spacing w:after="0" w:line="276" w:lineRule="auto"/>
            </w:pPr>
            <w:r>
              <w:t xml:space="preserve">8 </w:t>
            </w:r>
          </w:p>
        </w:tc>
      </w:tr>
      <w:tr w:rsidR="00D06D0B" w:rsidTr="00D06D0B">
        <w:trPr>
          <w:trHeight w:val="271"/>
        </w:trPr>
        <w:tc>
          <w:tcPr>
            <w:tcW w:w="2566" w:type="dxa"/>
          </w:tcPr>
          <w:p w:rsidR="00D06D0B" w:rsidRDefault="00A74177">
            <w:pPr>
              <w:pStyle w:val="TableBodyText"/>
              <w:spacing w:after="0" w:line="276" w:lineRule="auto"/>
              <w:ind w:left="106"/>
            </w:pPr>
            <w:r>
              <w:t xml:space="preserve">vbProperCase </w:t>
            </w:r>
          </w:p>
        </w:tc>
        <w:tc>
          <w:tcPr>
            <w:tcW w:w="1769" w:type="dxa"/>
          </w:tcPr>
          <w:p w:rsidR="00D06D0B" w:rsidRDefault="00A74177">
            <w:pPr>
              <w:pStyle w:val="TableBodyText"/>
              <w:spacing w:after="0" w:line="276" w:lineRule="auto"/>
            </w:pPr>
            <w:r>
              <w:t xml:space="preserve">3 </w:t>
            </w:r>
          </w:p>
        </w:tc>
      </w:tr>
      <w:tr w:rsidR="00D06D0B" w:rsidTr="00D06D0B">
        <w:trPr>
          <w:trHeight w:val="269"/>
        </w:trPr>
        <w:tc>
          <w:tcPr>
            <w:tcW w:w="2566" w:type="dxa"/>
          </w:tcPr>
          <w:p w:rsidR="00D06D0B" w:rsidRDefault="00A74177">
            <w:pPr>
              <w:pStyle w:val="TableBodyText"/>
              <w:spacing w:after="0" w:line="276" w:lineRule="auto"/>
              <w:ind w:left="106"/>
            </w:pPr>
            <w:r>
              <w:t xml:space="preserve">vbUnicode </w:t>
            </w:r>
          </w:p>
        </w:tc>
        <w:tc>
          <w:tcPr>
            <w:tcW w:w="1769" w:type="dxa"/>
          </w:tcPr>
          <w:p w:rsidR="00D06D0B" w:rsidRDefault="00A74177">
            <w:pPr>
              <w:pStyle w:val="TableBodyText"/>
              <w:spacing w:after="0" w:line="276" w:lineRule="auto"/>
            </w:pPr>
            <w:r>
              <w:t xml:space="preserve">64 </w:t>
            </w:r>
          </w:p>
        </w:tc>
      </w:tr>
      <w:tr w:rsidR="00D06D0B" w:rsidTr="00D06D0B">
        <w:trPr>
          <w:trHeight w:val="269"/>
        </w:trPr>
        <w:tc>
          <w:tcPr>
            <w:tcW w:w="2566" w:type="dxa"/>
          </w:tcPr>
          <w:p w:rsidR="00D06D0B" w:rsidRDefault="00A74177">
            <w:pPr>
              <w:pStyle w:val="TableBodyText"/>
              <w:spacing w:after="0" w:line="276" w:lineRule="auto"/>
              <w:ind w:left="106"/>
            </w:pPr>
            <w:r>
              <w:t xml:space="preserve">vbUpperCase </w:t>
            </w:r>
          </w:p>
        </w:tc>
        <w:tc>
          <w:tcPr>
            <w:tcW w:w="1769" w:type="dxa"/>
          </w:tcPr>
          <w:p w:rsidR="00D06D0B" w:rsidRDefault="00A74177">
            <w:pPr>
              <w:pStyle w:val="TableBodyText"/>
              <w:spacing w:after="0" w:line="276" w:lineRule="auto"/>
            </w:pPr>
            <w:r>
              <w:t xml:space="preserve">1 </w:t>
            </w:r>
          </w:p>
        </w:tc>
      </w:tr>
      <w:tr w:rsidR="00D06D0B" w:rsidTr="00D06D0B">
        <w:trPr>
          <w:trHeight w:val="269"/>
        </w:trPr>
        <w:tc>
          <w:tcPr>
            <w:tcW w:w="2566" w:type="dxa"/>
          </w:tcPr>
          <w:p w:rsidR="00D06D0B" w:rsidRDefault="00A74177">
            <w:pPr>
              <w:pStyle w:val="TableBodyText"/>
              <w:spacing w:after="0" w:line="276" w:lineRule="auto"/>
              <w:ind w:left="106"/>
            </w:pPr>
            <w:r>
              <w:t xml:space="preserve">vbWide </w:t>
            </w:r>
          </w:p>
        </w:tc>
        <w:tc>
          <w:tcPr>
            <w:tcW w:w="1769" w:type="dxa"/>
          </w:tcPr>
          <w:p w:rsidR="00D06D0B" w:rsidRDefault="00A74177">
            <w:pPr>
              <w:pStyle w:val="TableBodyText"/>
              <w:spacing w:after="0" w:line="276" w:lineRule="auto"/>
            </w:pPr>
            <w:r>
              <w:t xml:space="preserve">4 </w:t>
            </w:r>
          </w:p>
        </w:tc>
      </w:tr>
    </w:tbl>
    <w:p w:rsidR="00D06D0B" w:rsidRDefault="00D06D0B"/>
    <w:p w:rsidR="00D06D0B" w:rsidRDefault="00A74177">
      <w:pPr>
        <w:pStyle w:val="Heading4"/>
      </w:pPr>
      <w:bookmarkStart w:id="481" w:name="section_98bc1324a43f4bdda1a6a5cba137a809"/>
      <w:bookmarkStart w:id="482" w:name="_Toc158907537"/>
      <w:r>
        <w:t>VbTriState</w:t>
      </w:r>
      <w:bookmarkEnd w:id="481"/>
      <w:bookmarkEnd w:id="482"/>
    </w:p>
    <w:tbl>
      <w:tblPr>
        <w:tblStyle w:val="Table-ShadedHeader"/>
        <w:tblW w:w="4335" w:type="dxa"/>
        <w:tblLook w:val="04A0" w:firstRow="1" w:lastRow="0" w:firstColumn="1" w:lastColumn="0" w:noHBand="0" w:noVBand="1"/>
      </w:tblPr>
      <w:tblGrid>
        <w:gridCol w:w="2566"/>
        <w:gridCol w:w="1769"/>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566" w:type="dxa"/>
          </w:tcPr>
          <w:p w:rsidR="00D06D0B" w:rsidRDefault="00A74177">
            <w:pPr>
              <w:pStyle w:val="TableHeaderText"/>
              <w:spacing w:after="0" w:line="276" w:lineRule="auto"/>
              <w:ind w:left="106"/>
            </w:pPr>
            <w:r>
              <w:t>Constant</w:t>
            </w:r>
          </w:p>
        </w:tc>
        <w:tc>
          <w:tcPr>
            <w:tcW w:w="1769" w:type="dxa"/>
          </w:tcPr>
          <w:p w:rsidR="00D06D0B" w:rsidRDefault="00A74177">
            <w:pPr>
              <w:pStyle w:val="TableHeaderText"/>
              <w:spacing w:after="0" w:line="276" w:lineRule="auto"/>
            </w:pPr>
            <w:r>
              <w:t>Value</w:t>
            </w:r>
          </w:p>
        </w:tc>
      </w:tr>
      <w:tr w:rsidR="00D06D0B" w:rsidTr="00D06D0B">
        <w:trPr>
          <w:trHeight w:val="271"/>
        </w:trPr>
        <w:tc>
          <w:tcPr>
            <w:tcW w:w="2566" w:type="dxa"/>
          </w:tcPr>
          <w:p w:rsidR="00D06D0B" w:rsidRDefault="00A74177">
            <w:pPr>
              <w:pStyle w:val="TableBodyText"/>
              <w:spacing w:after="0" w:line="276" w:lineRule="auto"/>
              <w:ind w:left="106"/>
            </w:pPr>
            <w:r>
              <w:t xml:space="preserve">vbFalse </w:t>
            </w:r>
          </w:p>
        </w:tc>
        <w:tc>
          <w:tcPr>
            <w:tcW w:w="1769" w:type="dxa"/>
          </w:tcPr>
          <w:p w:rsidR="00D06D0B" w:rsidRDefault="00A74177">
            <w:pPr>
              <w:pStyle w:val="TableBodyText"/>
              <w:spacing w:after="0" w:line="276" w:lineRule="auto"/>
            </w:pPr>
            <w:r>
              <w:t xml:space="preserve">0 </w:t>
            </w:r>
          </w:p>
        </w:tc>
      </w:tr>
      <w:tr w:rsidR="00D06D0B" w:rsidTr="00D06D0B">
        <w:trPr>
          <w:trHeight w:val="269"/>
        </w:trPr>
        <w:tc>
          <w:tcPr>
            <w:tcW w:w="2566" w:type="dxa"/>
          </w:tcPr>
          <w:p w:rsidR="00D06D0B" w:rsidRDefault="00A74177">
            <w:pPr>
              <w:pStyle w:val="TableBodyText"/>
              <w:spacing w:after="0" w:line="276" w:lineRule="auto"/>
              <w:ind w:left="106"/>
            </w:pPr>
            <w:r>
              <w:lastRenderedPageBreak/>
              <w:t xml:space="preserve">vbTrue </w:t>
            </w:r>
          </w:p>
        </w:tc>
        <w:tc>
          <w:tcPr>
            <w:tcW w:w="1769" w:type="dxa"/>
          </w:tcPr>
          <w:p w:rsidR="00D06D0B" w:rsidRDefault="00A74177">
            <w:pPr>
              <w:pStyle w:val="TableBodyText"/>
              <w:spacing w:after="0" w:line="276" w:lineRule="auto"/>
            </w:pPr>
            <w:r>
              <w:t xml:space="preserve">-1 </w:t>
            </w:r>
          </w:p>
        </w:tc>
      </w:tr>
      <w:tr w:rsidR="00D06D0B" w:rsidTr="00D06D0B">
        <w:trPr>
          <w:trHeight w:val="271"/>
        </w:trPr>
        <w:tc>
          <w:tcPr>
            <w:tcW w:w="2566" w:type="dxa"/>
          </w:tcPr>
          <w:p w:rsidR="00D06D0B" w:rsidRDefault="00A74177">
            <w:pPr>
              <w:pStyle w:val="TableBodyText"/>
              <w:spacing w:after="0" w:line="276" w:lineRule="auto"/>
              <w:ind w:left="106"/>
            </w:pPr>
            <w:r>
              <w:t xml:space="preserve">vbUseDefault </w:t>
            </w:r>
          </w:p>
        </w:tc>
        <w:tc>
          <w:tcPr>
            <w:tcW w:w="1769" w:type="dxa"/>
          </w:tcPr>
          <w:p w:rsidR="00D06D0B" w:rsidRDefault="00A74177">
            <w:pPr>
              <w:pStyle w:val="TableBodyText"/>
              <w:spacing w:after="0" w:line="276" w:lineRule="auto"/>
            </w:pPr>
            <w:r>
              <w:t xml:space="preserve">-2 </w:t>
            </w:r>
          </w:p>
        </w:tc>
      </w:tr>
    </w:tbl>
    <w:p w:rsidR="00D06D0B" w:rsidRDefault="00D06D0B"/>
    <w:p w:rsidR="00D06D0B" w:rsidRDefault="00A74177">
      <w:pPr>
        <w:pStyle w:val="Heading4"/>
      </w:pPr>
      <w:bookmarkStart w:id="483" w:name="section_c15d74834ac048e0a23b8bfb91a57cad"/>
      <w:bookmarkStart w:id="484" w:name="_Toc158907538"/>
      <w:r>
        <w:t>VbVarType</w:t>
      </w:r>
      <w:bookmarkEnd w:id="483"/>
      <w:bookmarkEnd w:id="484"/>
    </w:p>
    <w:tbl>
      <w:tblPr>
        <w:tblStyle w:val="Table-ShadedHeader"/>
        <w:tblW w:w="5850" w:type="dxa"/>
        <w:tblLook w:val="04A0" w:firstRow="1" w:lastRow="0" w:firstColumn="1" w:lastColumn="0" w:noHBand="0" w:noVBand="1"/>
      </w:tblPr>
      <w:tblGrid>
        <w:gridCol w:w="2340"/>
        <w:gridCol w:w="351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340" w:type="dxa"/>
          </w:tcPr>
          <w:p w:rsidR="00D06D0B" w:rsidRDefault="00A74177">
            <w:pPr>
              <w:pStyle w:val="TableHeaderText"/>
              <w:spacing w:after="0" w:line="276" w:lineRule="auto"/>
              <w:ind w:left="106"/>
            </w:pPr>
            <w:r>
              <w:t>Constant</w:t>
            </w:r>
          </w:p>
        </w:tc>
        <w:tc>
          <w:tcPr>
            <w:tcW w:w="3510" w:type="dxa"/>
          </w:tcPr>
          <w:p w:rsidR="00D06D0B" w:rsidRDefault="00A74177">
            <w:pPr>
              <w:pStyle w:val="TableHeaderText"/>
              <w:spacing w:after="0" w:line="276" w:lineRule="auto"/>
            </w:pPr>
            <w:r>
              <w:t>Value</w:t>
            </w:r>
          </w:p>
        </w:tc>
      </w:tr>
      <w:tr w:rsidR="00D06D0B" w:rsidTr="00D06D0B">
        <w:tc>
          <w:tcPr>
            <w:tcW w:w="2340" w:type="dxa"/>
          </w:tcPr>
          <w:p w:rsidR="00D06D0B" w:rsidRDefault="00A74177">
            <w:pPr>
              <w:pStyle w:val="TableBodyText"/>
              <w:spacing w:after="0" w:line="276" w:lineRule="auto"/>
            </w:pPr>
            <w:r>
              <w:t xml:space="preserve">vbArray </w:t>
            </w:r>
            <w:r>
              <w:tab/>
              <w:t xml:space="preserve"> </w:t>
            </w:r>
          </w:p>
        </w:tc>
        <w:tc>
          <w:tcPr>
            <w:tcW w:w="3510" w:type="dxa"/>
          </w:tcPr>
          <w:p w:rsidR="00D06D0B" w:rsidRDefault="00A74177">
            <w:pPr>
              <w:pStyle w:val="TableBodyText"/>
              <w:spacing w:after="0" w:line="276" w:lineRule="auto"/>
            </w:pPr>
            <w:r>
              <w:t xml:space="preserve">8192 </w:t>
            </w:r>
          </w:p>
        </w:tc>
      </w:tr>
      <w:tr w:rsidR="00D06D0B" w:rsidTr="00D06D0B">
        <w:tc>
          <w:tcPr>
            <w:tcW w:w="2340" w:type="dxa"/>
          </w:tcPr>
          <w:p w:rsidR="00D06D0B" w:rsidRDefault="00A74177">
            <w:pPr>
              <w:pStyle w:val="TableBodyText"/>
              <w:spacing w:after="0" w:line="276" w:lineRule="auto"/>
            </w:pPr>
            <w:r>
              <w:t xml:space="preserve">vbBoolean </w:t>
            </w:r>
            <w:r>
              <w:tab/>
              <w:t xml:space="preserve"> </w:t>
            </w:r>
          </w:p>
        </w:tc>
        <w:tc>
          <w:tcPr>
            <w:tcW w:w="3510" w:type="dxa"/>
          </w:tcPr>
          <w:p w:rsidR="00D06D0B" w:rsidRDefault="00A74177">
            <w:pPr>
              <w:pStyle w:val="TableBodyText"/>
              <w:spacing w:after="0" w:line="276" w:lineRule="auto"/>
            </w:pPr>
            <w:r>
              <w:t xml:space="preserve">11 </w:t>
            </w:r>
          </w:p>
        </w:tc>
      </w:tr>
      <w:tr w:rsidR="00D06D0B" w:rsidTr="00D06D0B">
        <w:tc>
          <w:tcPr>
            <w:tcW w:w="2340" w:type="dxa"/>
          </w:tcPr>
          <w:p w:rsidR="00D06D0B" w:rsidRDefault="00A74177">
            <w:pPr>
              <w:pStyle w:val="TableBodyText"/>
              <w:spacing w:after="0" w:line="276" w:lineRule="auto"/>
            </w:pPr>
            <w:r>
              <w:t xml:space="preserve">vbByte </w:t>
            </w:r>
            <w:r>
              <w:tab/>
              <w:t xml:space="preserve"> </w:t>
            </w:r>
          </w:p>
        </w:tc>
        <w:tc>
          <w:tcPr>
            <w:tcW w:w="3510" w:type="dxa"/>
          </w:tcPr>
          <w:p w:rsidR="00D06D0B" w:rsidRDefault="00A74177">
            <w:pPr>
              <w:pStyle w:val="TableBodyText"/>
              <w:spacing w:after="0" w:line="276" w:lineRule="auto"/>
            </w:pPr>
            <w:r>
              <w:t xml:space="preserve">17 </w:t>
            </w:r>
          </w:p>
        </w:tc>
      </w:tr>
      <w:tr w:rsidR="00D06D0B" w:rsidTr="00D06D0B">
        <w:tc>
          <w:tcPr>
            <w:tcW w:w="2340" w:type="dxa"/>
          </w:tcPr>
          <w:p w:rsidR="00D06D0B" w:rsidRDefault="00A74177">
            <w:pPr>
              <w:pStyle w:val="TableBodyText"/>
              <w:spacing w:after="0" w:line="276" w:lineRule="auto"/>
            </w:pPr>
            <w:r>
              <w:t xml:space="preserve">vbCurrency </w:t>
            </w:r>
            <w:r>
              <w:tab/>
              <w:t xml:space="preserve"> </w:t>
            </w:r>
          </w:p>
        </w:tc>
        <w:tc>
          <w:tcPr>
            <w:tcW w:w="3510" w:type="dxa"/>
          </w:tcPr>
          <w:p w:rsidR="00D06D0B" w:rsidRDefault="00A74177">
            <w:pPr>
              <w:pStyle w:val="TableBodyText"/>
              <w:spacing w:after="0" w:line="276" w:lineRule="auto"/>
            </w:pPr>
            <w:r>
              <w:t xml:space="preserve">6 </w:t>
            </w:r>
          </w:p>
        </w:tc>
      </w:tr>
      <w:tr w:rsidR="00D06D0B" w:rsidTr="00D06D0B">
        <w:tc>
          <w:tcPr>
            <w:tcW w:w="2340" w:type="dxa"/>
          </w:tcPr>
          <w:p w:rsidR="00D06D0B" w:rsidRDefault="00A74177">
            <w:pPr>
              <w:pStyle w:val="TableBodyText"/>
              <w:spacing w:after="0" w:line="276" w:lineRule="auto"/>
            </w:pPr>
            <w:r>
              <w:t xml:space="preserve">vbDataObject </w:t>
            </w:r>
            <w:r>
              <w:tab/>
              <w:t xml:space="preserve"> </w:t>
            </w:r>
          </w:p>
        </w:tc>
        <w:tc>
          <w:tcPr>
            <w:tcW w:w="3510" w:type="dxa"/>
          </w:tcPr>
          <w:p w:rsidR="00D06D0B" w:rsidRDefault="00A74177">
            <w:pPr>
              <w:pStyle w:val="TableBodyText"/>
              <w:spacing w:after="0" w:line="276" w:lineRule="auto"/>
            </w:pPr>
            <w:r>
              <w:t xml:space="preserve">13 </w:t>
            </w:r>
          </w:p>
        </w:tc>
      </w:tr>
      <w:tr w:rsidR="00D06D0B" w:rsidTr="00D06D0B">
        <w:tc>
          <w:tcPr>
            <w:tcW w:w="2340" w:type="dxa"/>
          </w:tcPr>
          <w:p w:rsidR="00D06D0B" w:rsidRDefault="00A74177">
            <w:pPr>
              <w:pStyle w:val="TableBodyText"/>
              <w:spacing w:after="0" w:line="276" w:lineRule="auto"/>
            </w:pPr>
            <w:r>
              <w:t xml:space="preserve">vbDate </w:t>
            </w:r>
            <w:r>
              <w:tab/>
              <w:t xml:space="preserve"> </w:t>
            </w:r>
          </w:p>
        </w:tc>
        <w:tc>
          <w:tcPr>
            <w:tcW w:w="3510" w:type="dxa"/>
          </w:tcPr>
          <w:p w:rsidR="00D06D0B" w:rsidRDefault="00A74177">
            <w:pPr>
              <w:pStyle w:val="TableBodyText"/>
              <w:spacing w:after="0" w:line="276" w:lineRule="auto"/>
            </w:pPr>
            <w:r>
              <w:t xml:space="preserve">7 </w:t>
            </w:r>
          </w:p>
        </w:tc>
      </w:tr>
      <w:tr w:rsidR="00D06D0B" w:rsidTr="00D06D0B">
        <w:tc>
          <w:tcPr>
            <w:tcW w:w="2340" w:type="dxa"/>
          </w:tcPr>
          <w:p w:rsidR="00D06D0B" w:rsidRDefault="00A74177">
            <w:pPr>
              <w:pStyle w:val="TableBodyText"/>
              <w:spacing w:after="0" w:line="276" w:lineRule="auto"/>
            </w:pPr>
            <w:r>
              <w:t xml:space="preserve">vbDecimal </w:t>
            </w:r>
            <w:r>
              <w:tab/>
              <w:t xml:space="preserve"> </w:t>
            </w:r>
          </w:p>
        </w:tc>
        <w:tc>
          <w:tcPr>
            <w:tcW w:w="3510" w:type="dxa"/>
          </w:tcPr>
          <w:p w:rsidR="00D06D0B" w:rsidRDefault="00A74177">
            <w:pPr>
              <w:pStyle w:val="TableBodyText"/>
              <w:spacing w:after="0" w:line="276" w:lineRule="auto"/>
            </w:pPr>
            <w:r>
              <w:t xml:space="preserve">14 </w:t>
            </w:r>
          </w:p>
        </w:tc>
      </w:tr>
      <w:tr w:rsidR="00D06D0B" w:rsidTr="00D06D0B">
        <w:tc>
          <w:tcPr>
            <w:tcW w:w="2340" w:type="dxa"/>
          </w:tcPr>
          <w:p w:rsidR="00D06D0B" w:rsidRDefault="00A74177">
            <w:pPr>
              <w:pStyle w:val="TableBodyText"/>
              <w:spacing w:after="0" w:line="276" w:lineRule="auto"/>
            </w:pPr>
            <w:r>
              <w:t xml:space="preserve">vbDouble </w:t>
            </w:r>
          </w:p>
        </w:tc>
        <w:tc>
          <w:tcPr>
            <w:tcW w:w="3510" w:type="dxa"/>
          </w:tcPr>
          <w:p w:rsidR="00D06D0B" w:rsidRDefault="00A74177">
            <w:pPr>
              <w:pStyle w:val="TableBodyText"/>
              <w:spacing w:after="0" w:line="276" w:lineRule="auto"/>
            </w:pPr>
            <w:r>
              <w:t xml:space="preserve">5 </w:t>
            </w:r>
          </w:p>
        </w:tc>
      </w:tr>
      <w:tr w:rsidR="00D06D0B" w:rsidTr="00D06D0B">
        <w:tc>
          <w:tcPr>
            <w:tcW w:w="2340" w:type="dxa"/>
          </w:tcPr>
          <w:p w:rsidR="00D06D0B" w:rsidRDefault="00A74177">
            <w:pPr>
              <w:pStyle w:val="TableBodyText"/>
              <w:spacing w:after="0" w:line="276" w:lineRule="auto"/>
            </w:pPr>
            <w:r>
              <w:t xml:space="preserve">vbEmpty </w:t>
            </w:r>
          </w:p>
        </w:tc>
        <w:tc>
          <w:tcPr>
            <w:tcW w:w="3510" w:type="dxa"/>
          </w:tcPr>
          <w:p w:rsidR="00D06D0B" w:rsidRDefault="00A74177">
            <w:pPr>
              <w:pStyle w:val="TableBodyText"/>
              <w:spacing w:after="0" w:line="276" w:lineRule="auto"/>
            </w:pPr>
            <w:r>
              <w:t xml:space="preserve">0 </w:t>
            </w:r>
          </w:p>
        </w:tc>
      </w:tr>
      <w:tr w:rsidR="00D06D0B" w:rsidTr="00D06D0B">
        <w:tc>
          <w:tcPr>
            <w:tcW w:w="2340" w:type="dxa"/>
          </w:tcPr>
          <w:p w:rsidR="00D06D0B" w:rsidRDefault="00A74177">
            <w:pPr>
              <w:pStyle w:val="TableBodyText"/>
              <w:spacing w:after="0" w:line="276" w:lineRule="auto"/>
            </w:pPr>
            <w:r>
              <w:t xml:space="preserve">vbError </w:t>
            </w:r>
          </w:p>
        </w:tc>
        <w:tc>
          <w:tcPr>
            <w:tcW w:w="3510" w:type="dxa"/>
          </w:tcPr>
          <w:p w:rsidR="00D06D0B" w:rsidRDefault="00A74177">
            <w:pPr>
              <w:pStyle w:val="TableBodyText"/>
              <w:spacing w:after="0" w:line="276" w:lineRule="auto"/>
            </w:pPr>
            <w:r>
              <w:t xml:space="preserve">10 </w:t>
            </w:r>
          </w:p>
        </w:tc>
      </w:tr>
      <w:tr w:rsidR="00D06D0B" w:rsidTr="00D06D0B">
        <w:tc>
          <w:tcPr>
            <w:tcW w:w="2340" w:type="dxa"/>
          </w:tcPr>
          <w:p w:rsidR="00D06D0B" w:rsidRDefault="00A74177">
            <w:pPr>
              <w:pStyle w:val="TableBodyText"/>
              <w:spacing w:after="0" w:line="276" w:lineRule="auto"/>
            </w:pPr>
            <w:r>
              <w:t xml:space="preserve">vbInteger </w:t>
            </w:r>
          </w:p>
        </w:tc>
        <w:tc>
          <w:tcPr>
            <w:tcW w:w="3510" w:type="dxa"/>
          </w:tcPr>
          <w:p w:rsidR="00D06D0B" w:rsidRDefault="00A74177">
            <w:pPr>
              <w:pStyle w:val="TableBodyText"/>
              <w:spacing w:after="0" w:line="276" w:lineRule="auto"/>
            </w:pPr>
            <w:r>
              <w:t xml:space="preserve">2 </w:t>
            </w:r>
          </w:p>
        </w:tc>
      </w:tr>
      <w:tr w:rsidR="00D06D0B" w:rsidTr="00D06D0B">
        <w:tc>
          <w:tcPr>
            <w:tcW w:w="2340" w:type="dxa"/>
          </w:tcPr>
          <w:p w:rsidR="00D06D0B" w:rsidRDefault="00A74177">
            <w:pPr>
              <w:pStyle w:val="TableBodyText"/>
              <w:spacing w:after="0" w:line="276" w:lineRule="auto"/>
            </w:pPr>
            <w:r>
              <w:t xml:space="preserve">vbLong </w:t>
            </w:r>
            <w:r>
              <w:tab/>
            </w:r>
          </w:p>
        </w:tc>
        <w:tc>
          <w:tcPr>
            <w:tcW w:w="3510" w:type="dxa"/>
          </w:tcPr>
          <w:p w:rsidR="00D06D0B" w:rsidRDefault="00A74177">
            <w:pPr>
              <w:pStyle w:val="TableBodyText"/>
              <w:spacing w:after="0" w:line="276" w:lineRule="auto"/>
            </w:pPr>
            <w:r>
              <w:t xml:space="preserve">3 </w:t>
            </w:r>
          </w:p>
        </w:tc>
      </w:tr>
      <w:tr w:rsidR="00D06D0B" w:rsidTr="00D06D0B">
        <w:tc>
          <w:tcPr>
            <w:tcW w:w="2340" w:type="dxa"/>
          </w:tcPr>
          <w:p w:rsidR="00D06D0B" w:rsidRDefault="00A74177">
            <w:pPr>
              <w:pStyle w:val="TableBodyText"/>
              <w:spacing w:after="19"/>
            </w:pPr>
            <w:r>
              <w:t xml:space="preserve">vbLongLong </w:t>
            </w:r>
          </w:p>
        </w:tc>
        <w:tc>
          <w:tcPr>
            <w:tcW w:w="3510" w:type="dxa"/>
          </w:tcPr>
          <w:p w:rsidR="00D06D0B" w:rsidRDefault="00A74177">
            <w:pPr>
              <w:pStyle w:val="TableBodyText"/>
              <w:spacing w:after="19"/>
            </w:pPr>
            <w:r>
              <w:t>20</w:t>
            </w:r>
            <w:r>
              <w:rPr>
                <w:i/>
              </w:rPr>
              <w:t xml:space="preserve"> (defined only on implementations that support a LongLong value type)</w:t>
            </w:r>
            <w:r>
              <w:t xml:space="preserve"> </w:t>
            </w:r>
          </w:p>
        </w:tc>
      </w:tr>
      <w:tr w:rsidR="00D06D0B" w:rsidTr="00D06D0B">
        <w:tc>
          <w:tcPr>
            <w:tcW w:w="2340" w:type="dxa"/>
          </w:tcPr>
          <w:p w:rsidR="00D06D0B" w:rsidRDefault="00A74177">
            <w:pPr>
              <w:pStyle w:val="TableBodyText"/>
              <w:spacing w:after="0" w:line="276" w:lineRule="auto"/>
            </w:pPr>
            <w:r>
              <w:t xml:space="preserve">vbNull </w:t>
            </w:r>
            <w:r>
              <w:tab/>
            </w:r>
          </w:p>
        </w:tc>
        <w:tc>
          <w:tcPr>
            <w:tcW w:w="3510" w:type="dxa"/>
          </w:tcPr>
          <w:p w:rsidR="00D06D0B" w:rsidRDefault="00A74177">
            <w:pPr>
              <w:pStyle w:val="TableBodyText"/>
              <w:spacing w:after="0" w:line="276" w:lineRule="auto"/>
            </w:pPr>
            <w:r>
              <w:t xml:space="preserve">1 </w:t>
            </w:r>
          </w:p>
        </w:tc>
      </w:tr>
      <w:tr w:rsidR="00D06D0B" w:rsidTr="00D06D0B">
        <w:tc>
          <w:tcPr>
            <w:tcW w:w="2340" w:type="dxa"/>
          </w:tcPr>
          <w:p w:rsidR="00D06D0B" w:rsidRDefault="00A74177">
            <w:pPr>
              <w:pStyle w:val="TableBodyText"/>
              <w:spacing w:after="0" w:line="276" w:lineRule="auto"/>
            </w:pPr>
            <w:r>
              <w:t xml:space="preserve">vbObject </w:t>
            </w:r>
            <w:r>
              <w:tab/>
              <w:t xml:space="preserve"> </w:t>
            </w:r>
          </w:p>
        </w:tc>
        <w:tc>
          <w:tcPr>
            <w:tcW w:w="3510" w:type="dxa"/>
          </w:tcPr>
          <w:p w:rsidR="00D06D0B" w:rsidRDefault="00A74177">
            <w:pPr>
              <w:pStyle w:val="TableBodyText"/>
              <w:spacing w:after="0" w:line="276" w:lineRule="auto"/>
            </w:pPr>
            <w:r>
              <w:t xml:space="preserve">9 </w:t>
            </w:r>
          </w:p>
        </w:tc>
      </w:tr>
      <w:tr w:rsidR="00D06D0B" w:rsidTr="00D06D0B">
        <w:tc>
          <w:tcPr>
            <w:tcW w:w="2340" w:type="dxa"/>
          </w:tcPr>
          <w:p w:rsidR="00D06D0B" w:rsidRDefault="00A74177">
            <w:pPr>
              <w:pStyle w:val="TableBodyText"/>
              <w:spacing w:after="0" w:line="276" w:lineRule="auto"/>
            </w:pPr>
            <w:r>
              <w:t xml:space="preserve">vbSingle </w:t>
            </w:r>
            <w:r>
              <w:tab/>
              <w:t xml:space="preserve"> </w:t>
            </w:r>
          </w:p>
        </w:tc>
        <w:tc>
          <w:tcPr>
            <w:tcW w:w="3510" w:type="dxa"/>
          </w:tcPr>
          <w:p w:rsidR="00D06D0B" w:rsidRDefault="00A74177">
            <w:pPr>
              <w:pStyle w:val="TableBodyText"/>
              <w:spacing w:after="0" w:line="276" w:lineRule="auto"/>
            </w:pPr>
            <w:r>
              <w:t xml:space="preserve">4 </w:t>
            </w:r>
          </w:p>
        </w:tc>
      </w:tr>
      <w:tr w:rsidR="00D06D0B" w:rsidTr="00D06D0B">
        <w:tc>
          <w:tcPr>
            <w:tcW w:w="2340" w:type="dxa"/>
          </w:tcPr>
          <w:p w:rsidR="00D06D0B" w:rsidRDefault="00A74177">
            <w:pPr>
              <w:pStyle w:val="TableBodyText"/>
              <w:spacing w:after="0" w:line="276" w:lineRule="auto"/>
            </w:pPr>
            <w:r>
              <w:t xml:space="preserve">vbString </w:t>
            </w:r>
            <w:r>
              <w:tab/>
            </w:r>
          </w:p>
        </w:tc>
        <w:tc>
          <w:tcPr>
            <w:tcW w:w="3510" w:type="dxa"/>
          </w:tcPr>
          <w:p w:rsidR="00D06D0B" w:rsidRDefault="00A74177">
            <w:pPr>
              <w:pStyle w:val="TableBodyText"/>
              <w:spacing w:after="0" w:line="276" w:lineRule="auto"/>
            </w:pPr>
            <w:r>
              <w:t xml:space="preserve">8 </w:t>
            </w:r>
          </w:p>
        </w:tc>
      </w:tr>
      <w:tr w:rsidR="00D06D0B" w:rsidTr="00D06D0B">
        <w:tc>
          <w:tcPr>
            <w:tcW w:w="2340" w:type="dxa"/>
          </w:tcPr>
          <w:p w:rsidR="00D06D0B" w:rsidRDefault="00A74177">
            <w:pPr>
              <w:pStyle w:val="TableBodyText"/>
              <w:spacing w:after="0" w:line="276" w:lineRule="auto"/>
            </w:pPr>
            <w:r>
              <w:t xml:space="preserve">vbUserDefinedType </w:t>
            </w:r>
          </w:p>
        </w:tc>
        <w:tc>
          <w:tcPr>
            <w:tcW w:w="3510" w:type="dxa"/>
          </w:tcPr>
          <w:p w:rsidR="00D06D0B" w:rsidRDefault="00A74177">
            <w:pPr>
              <w:pStyle w:val="TableBodyText"/>
              <w:spacing w:after="0" w:line="276" w:lineRule="auto"/>
            </w:pPr>
            <w:r>
              <w:t xml:space="preserve">36 </w:t>
            </w:r>
          </w:p>
        </w:tc>
      </w:tr>
      <w:tr w:rsidR="00D06D0B" w:rsidTr="00D06D0B">
        <w:tc>
          <w:tcPr>
            <w:tcW w:w="2340" w:type="dxa"/>
          </w:tcPr>
          <w:p w:rsidR="00D06D0B" w:rsidRDefault="00A74177">
            <w:pPr>
              <w:pStyle w:val="TableBodyText"/>
              <w:spacing w:after="0" w:line="276" w:lineRule="auto"/>
            </w:pPr>
            <w:r>
              <w:t xml:space="preserve">vbVariant </w:t>
            </w:r>
            <w:r>
              <w:tab/>
              <w:t xml:space="preserve"> </w:t>
            </w:r>
          </w:p>
        </w:tc>
        <w:tc>
          <w:tcPr>
            <w:tcW w:w="3510" w:type="dxa"/>
          </w:tcPr>
          <w:p w:rsidR="00D06D0B" w:rsidRDefault="00A74177">
            <w:pPr>
              <w:pStyle w:val="TableBodyText"/>
              <w:spacing w:after="0" w:line="276" w:lineRule="auto"/>
            </w:pPr>
            <w:r>
              <w:t xml:space="preserve">12 </w:t>
            </w:r>
          </w:p>
        </w:tc>
      </w:tr>
    </w:tbl>
    <w:p w:rsidR="00D06D0B" w:rsidRDefault="00D06D0B"/>
    <w:p w:rsidR="00D06D0B" w:rsidRDefault="00A74177">
      <w:pPr>
        <w:pStyle w:val="Heading3"/>
      </w:pPr>
      <w:bookmarkStart w:id="485" w:name="section_e74eaaebe2e54ec59fb0f3c739c53403"/>
      <w:bookmarkStart w:id="486" w:name="_Toc158907539"/>
      <w:r>
        <w:t>Predefined Procedural Modules</w:t>
      </w:r>
      <w:bookmarkEnd w:id="485"/>
      <w:bookmarkEnd w:id="486"/>
      <w:r>
        <w:fldChar w:fldCharType="begin"/>
      </w:r>
      <w:r>
        <w:instrText xml:space="preserve"> XE "predefined procedural modules" </w:instrText>
      </w:r>
      <w:r>
        <w:fldChar w:fldCharType="end"/>
      </w:r>
      <w:r>
        <w:fldChar w:fldCharType="begin"/>
      </w:r>
      <w:r>
        <w:instrText xml:space="preserve"> XE "module:predefined procedural" </w:instrText>
      </w:r>
      <w:r>
        <w:fldChar w:fldCharType="end"/>
      </w:r>
    </w:p>
    <w:p w:rsidR="00D06D0B" w:rsidRDefault="00A74177">
      <w:pPr>
        <w:spacing w:after="267"/>
        <w:ind w:left="10"/>
      </w:pPr>
      <w:r>
        <w:t>Unless otherwise specified, all Predefined Procedural Modules in the VBA Standard Library defined with the a</w:t>
      </w:r>
      <w:r>
        <w:t xml:space="preserve">ttribute VB_GlobalNamespace set to "True" are </w:t>
      </w:r>
      <w:r>
        <w:rPr>
          <w:i/>
        </w:rPr>
        <w:t>global modules</w:t>
      </w:r>
      <w:r>
        <w:t xml:space="preserve">, allowing simple name access to their public constants, variables, and procedures as specified in section </w:t>
      </w:r>
      <w:hyperlink w:anchor="Section_e3af3398f09040dbade6de3a93589c76" w:history="1">
        <w:r>
          <w:rPr>
            <w:rStyle w:val="Hyperlink"/>
          </w:rPr>
          <w:t>5.6.10</w:t>
        </w:r>
      </w:hyperlink>
      <w:r>
        <w:t xml:space="preserve">. </w:t>
      </w:r>
    </w:p>
    <w:p w:rsidR="00D06D0B" w:rsidRDefault="00A74177">
      <w:pPr>
        <w:spacing w:after="263"/>
        <w:ind w:left="10"/>
      </w:pPr>
      <w:r>
        <w:t xml:space="preserve">The following modules define their public constants as if they were defined using a &lt;public-const-declaration&gt;. </w:t>
      </w:r>
    </w:p>
    <w:p w:rsidR="00D06D0B" w:rsidRDefault="00A74177">
      <w:pPr>
        <w:pStyle w:val="Heading4"/>
      </w:pPr>
      <w:bookmarkStart w:id="487" w:name="section_3201c251c1a1446596fa78f4c9510978"/>
      <w:bookmarkStart w:id="488" w:name="_Toc158907540"/>
      <w:r>
        <w:lastRenderedPageBreak/>
        <w:t>ColorConstants Module</w:t>
      </w:r>
      <w:bookmarkEnd w:id="487"/>
      <w:bookmarkEnd w:id="488"/>
    </w:p>
    <w:tbl>
      <w:tblPr>
        <w:tblStyle w:val="Table-ShadedHeader"/>
        <w:tblW w:w="4335" w:type="dxa"/>
        <w:tblLook w:val="04A0" w:firstRow="1" w:lastRow="0" w:firstColumn="1" w:lastColumn="0" w:noHBand="0" w:noVBand="1"/>
      </w:tblPr>
      <w:tblGrid>
        <w:gridCol w:w="2475"/>
        <w:gridCol w:w="1860"/>
      </w:tblGrid>
      <w:tr w:rsidR="00D06D0B" w:rsidTr="00D06D0B">
        <w:trPr>
          <w:cnfStyle w:val="100000000000" w:firstRow="1" w:lastRow="0" w:firstColumn="0" w:lastColumn="0" w:oddVBand="0" w:evenVBand="0" w:oddHBand="0" w:evenHBand="0" w:firstRowFirstColumn="0" w:firstRowLastColumn="0" w:lastRowFirstColumn="0" w:lastRowLastColumn="0"/>
          <w:trHeight w:val="271"/>
          <w:tblHeader/>
        </w:trPr>
        <w:tc>
          <w:tcPr>
            <w:tcW w:w="2475" w:type="dxa"/>
          </w:tcPr>
          <w:p w:rsidR="00D06D0B" w:rsidRDefault="00A74177">
            <w:pPr>
              <w:pStyle w:val="TableHeaderText"/>
              <w:spacing w:after="0" w:line="276" w:lineRule="auto"/>
              <w:ind w:left="14"/>
            </w:pPr>
            <w:r>
              <w:t>Constant</w:t>
            </w:r>
          </w:p>
        </w:tc>
        <w:tc>
          <w:tcPr>
            <w:tcW w:w="1860" w:type="dxa"/>
          </w:tcPr>
          <w:p w:rsidR="00D06D0B" w:rsidRDefault="00A74177">
            <w:pPr>
              <w:pStyle w:val="TableHeaderText"/>
              <w:spacing w:after="0" w:line="276" w:lineRule="auto"/>
            </w:pPr>
            <w:r>
              <w:t>Value</w:t>
            </w:r>
          </w:p>
        </w:tc>
      </w:tr>
      <w:tr w:rsidR="00D06D0B" w:rsidTr="00D06D0B">
        <w:trPr>
          <w:trHeight w:val="271"/>
        </w:trPr>
        <w:tc>
          <w:tcPr>
            <w:tcW w:w="2475" w:type="dxa"/>
          </w:tcPr>
          <w:p w:rsidR="00D06D0B" w:rsidRDefault="00A74177">
            <w:pPr>
              <w:pStyle w:val="TableBodyText"/>
              <w:spacing w:after="0" w:line="276" w:lineRule="auto"/>
              <w:ind w:left="14"/>
            </w:pPr>
            <w:r>
              <w:t xml:space="preserve">vbBlack </w:t>
            </w:r>
          </w:p>
        </w:tc>
        <w:tc>
          <w:tcPr>
            <w:tcW w:w="1860" w:type="dxa"/>
          </w:tcPr>
          <w:p w:rsidR="00D06D0B" w:rsidRDefault="00A74177">
            <w:pPr>
              <w:pStyle w:val="TableBodyText"/>
              <w:spacing w:after="0" w:line="276" w:lineRule="auto"/>
            </w:pPr>
            <w:r>
              <w:t xml:space="preserve">0 </w:t>
            </w:r>
          </w:p>
        </w:tc>
      </w:tr>
      <w:tr w:rsidR="00D06D0B" w:rsidTr="00D06D0B">
        <w:trPr>
          <w:trHeight w:val="271"/>
        </w:trPr>
        <w:tc>
          <w:tcPr>
            <w:tcW w:w="2475" w:type="dxa"/>
          </w:tcPr>
          <w:p w:rsidR="00D06D0B" w:rsidRDefault="00A74177">
            <w:pPr>
              <w:pStyle w:val="TableBodyText"/>
              <w:spacing w:after="0" w:line="276" w:lineRule="auto"/>
              <w:ind w:left="14"/>
            </w:pPr>
            <w:r>
              <w:t xml:space="preserve">vbBlue </w:t>
            </w:r>
          </w:p>
        </w:tc>
        <w:tc>
          <w:tcPr>
            <w:tcW w:w="1860" w:type="dxa"/>
          </w:tcPr>
          <w:p w:rsidR="00D06D0B" w:rsidRDefault="00A74177">
            <w:pPr>
              <w:pStyle w:val="TableBodyText"/>
              <w:spacing w:after="0" w:line="276" w:lineRule="auto"/>
            </w:pPr>
            <w:r>
              <w:t xml:space="preserve">16711680 </w:t>
            </w:r>
          </w:p>
        </w:tc>
      </w:tr>
      <w:tr w:rsidR="00D06D0B" w:rsidTr="00D06D0B">
        <w:trPr>
          <w:trHeight w:val="269"/>
        </w:trPr>
        <w:tc>
          <w:tcPr>
            <w:tcW w:w="2475" w:type="dxa"/>
          </w:tcPr>
          <w:p w:rsidR="00D06D0B" w:rsidRDefault="00A74177">
            <w:pPr>
              <w:pStyle w:val="TableBodyText"/>
              <w:spacing w:after="0" w:line="276" w:lineRule="auto"/>
              <w:ind w:left="14"/>
            </w:pPr>
            <w:r>
              <w:t xml:space="preserve">vbCyan </w:t>
            </w:r>
          </w:p>
        </w:tc>
        <w:tc>
          <w:tcPr>
            <w:tcW w:w="1860" w:type="dxa"/>
          </w:tcPr>
          <w:p w:rsidR="00D06D0B" w:rsidRDefault="00A74177">
            <w:pPr>
              <w:pStyle w:val="TableBodyText"/>
              <w:spacing w:after="0" w:line="276" w:lineRule="auto"/>
            </w:pPr>
            <w:r>
              <w:t xml:space="preserve">16776960 </w:t>
            </w:r>
          </w:p>
        </w:tc>
      </w:tr>
      <w:tr w:rsidR="00D06D0B" w:rsidTr="00D06D0B">
        <w:trPr>
          <w:trHeight w:val="269"/>
        </w:trPr>
        <w:tc>
          <w:tcPr>
            <w:tcW w:w="2475" w:type="dxa"/>
          </w:tcPr>
          <w:p w:rsidR="00D06D0B" w:rsidRDefault="00A74177">
            <w:pPr>
              <w:pStyle w:val="TableBodyText"/>
              <w:spacing w:after="0" w:line="276" w:lineRule="auto"/>
              <w:ind w:left="14"/>
            </w:pPr>
            <w:r>
              <w:t xml:space="preserve">vbGreen </w:t>
            </w:r>
          </w:p>
        </w:tc>
        <w:tc>
          <w:tcPr>
            <w:tcW w:w="1860" w:type="dxa"/>
          </w:tcPr>
          <w:p w:rsidR="00D06D0B" w:rsidRDefault="00A74177">
            <w:pPr>
              <w:pStyle w:val="TableBodyText"/>
              <w:spacing w:after="0" w:line="276" w:lineRule="auto"/>
            </w:pPr>
            <w:r>
              <w:t xml:space="preserve">65280 </w:t>
            </w:r>
          </w:p>
        </w:tc>
      </w:tr>
      <w:tr w:rsidR="00D06D0B" w:rsidTr="00D06D0B">
        <w:trPr>
          <w:trHeight w:val="269"/>
        </w:trPr>
        <w:tc>
          <w:tcPr>
            <w:tcW w:w="2475" w:type="dxa"/>
          </w:tcPr>
          <w:p w:rsidR="00D06D0B" w:rsidRDefault="00A74177">
            <w:pPr>
              <w:pStyle w:val="TableBodyText"/>
              <w:spacing w:after="0" w:line="276" w:lineRule="auto"/>
              <w:ind w:left="14"/>
            </w:pPr>
            <w:r>
              <w:t xml:space="preserve">vbMagenta </w:t>
            </w:r>
          </w:p>
        </w:tc>
        <w:tc>
          <w:tcPr>
            <w:tcW w:w="1860" w:type="dxa"/>
          </w:tcPr>
          <w:p w:rsidR="00D06D0B" w:rsidRDefault="00A74177">
            <w:pPr>
              <w:pStyle w:val="TableBodyText"/>
              <w:spacing w:after="0" w:line="276" w:lineRule="auto"/>
            </w:pPr>
            <w:r>
              <w:t xml:space="preserve">16711935 </w:t>
            </w:r>
          </w:p>
        </w:tc>
      </w:tr>
      <w:tr w:rsidR="00D06D0B" w:rsidTr="00D06D0B">
        <w:trPr>
          <w:trHeight w:val="269"/>
        </w:trPr>
        <w:tc>
          <w:tcPr>
            <w:tcW w:w="2475" w:type="dxa"/>
          </w:tcPr>
          <w:p w:rsidR="00D06D0B" w:rsidRDefault="00A74177">
            <w:pPr>
              <w:pStyle w:val="TableBodyText"/>
              <w:spacing w:after="0" w:line="276" w:lineRule="auto"/>
              <w:ind w:left="14"/>
            </w:pPr>
            <w:r>
              <w:t xml:space="preserve">vbRed </w:t>
            </w:r>
          </w:p>
        </w:tc>
        <w:tc>
          <w:tcPr>
            <w:tcW w:w="1860" w:type="dxa"/>
          </w:tcPr>
          <w:p w:rsidR="00D06D0B" w:rsidRDefault="00A74177">
            <w:pPr>
              <w:pStyle w:val="TableBodyText"/>
              <w:spacing w:after="0" w:line="276" w:lineRule="auto"/>
            </w:pPr>
            <w:r>
              <w:t xml:space="preserve">255 </w:t>
            </w:r>
          </w:p>
        </w:tc>
      </w:tr>
      <w:tr w:rsidR="00D06D0B" w:rsidTr="00D06D0B">
        <w:trPr>
          <w:trHeight w:val="269"/>
        </w:trPr>
        <w:tc>
          <w:tcPr>
            <w:tcW w:w="2475" w:type="dxa"/>
          </w:tcPr>
          <w:p w:rsidR="00D06D0B" w:rsidRDefault="00A74177">
            <w:pPr>
              <w:pStyle w:val="TableBodyText"/>
              <w:spacing w:after="0" w:line="276" w:lineRule="auto"/>
              <w:ind w:left="14"/>
            </w:pPr>
            <w:r>
              <w:t xml:space="preserve">vbWhite </w:t>
            </w:r>
          </w:p>
        </w:tc>
        <w:tc>
          <w:tcPr>
            <w:tcW w:w="1860" w:type="dxa"/>
          </w:tcPr>
          <w:p w:rsidR="00D06D0B" w:rsidRDefault="00A74177">
            <w:pPr>
              <w:pStyle w:val="TableBodyText"/>
              <w:spacing w:after="0" w:line="276" w:lineRule="auto"/>
            </w:pPr>
            <w:r>
              <w:t xml:space="preserve">16777215 </w:t>
            </w:r>
          </w:p>
        </w:tc>
      </w:tr>
      <w:tr w:rsidR="00D06D0B" w:rsidTr="00D06D0B">
        <w:trPr>
          <w:trHeight w:val="271"/>
        </w:trPr>
        <w:tc>
          <w:tcPr>
            <w:tcW w:w="2475" w:type="dxa"/>
          </w:tcPr>
          <w:p w:rsidR="00D06D0B" w:rsidRDefault="00A74177">
            <w:pPr>
              <w:pStyle w:val="TableBodyText"/>
              <w:spacing w:after="0" w:line="276" w:lineRule="auto"/>
              <w:ind w:left="14"/>
            </w:pPr>
            <w:r>
              <w:t xml:space="preserve">vbYellow </w:t>
            </w:r>
          </w:p>
        </w:tc>
        <w:tc>
          <w:tcPr>
            <w:tcW w:w="1860" w:type="dxa"/>
          </w:tcPr>
          <w:p w:rsidR="00D06D0B" w:rsidRDefault="00A74177">
            <w:pPr>
              <w:pStyle w:val="TableBodyText"/>
              <w:spacing w:after="0" w:line="276" w:lineRule="auto"/>
            </w:pPr>
            <w:r>
              <w:t xml:space="preserve">65535 </w:t>
            </w:r>
          </w:p>
        </w:tc>
      </w:tr>
    </w:tbl>
    <w:p w:rsidR="00D06D0B" w:rsidRDefault="00D06D0B"/>
    <w:p w:rsidR="00D06D0B" w:rsidRDefault="00A74177">
      <w:pPr>
        <w:pStyle w:val="Heading4"/>
      </w:pPr>
      <w:bookmarkStart w:id="489" w:name="section_52c853c1fda248538069172e515310f9"/>
      <w:bookmarkStart w:id="490" w:name="_Toc158907541"/>
      <w:r>
        <w:t>Constants Module</w:t>
      </w:r>
      <w:bookmarkEnd w:id="489"/>
      <w:bookmarkEnd w:id="490"/>
    </w:p>
    <w:tbl>
      <w:tblPr>
        <w:tblStyle w:val="Table-ShadedHeader"/>
        <w:tblW w:w="8655" w:type="dxa"/>
        <w:tblLook w:val="04A0" w:firstRow="1" w:lastRow="0" w:firstColumn="1" w:lastColumn="0" w:noHBand="0" w:noVBand="1"/>
      </w:tblPr>
      <w:tblGrid>
        <w:gridCol w:w="2566"/>
        <w:gridCol w:w="6089"/>
      </w:tblGrid>
      <w:tr w:rsidR="00D06D0B" w:rsidTr="00D06D0B">
        <w:trPr>
          <w:cnfStyle w:val="100000000000" w:firstRow="1" w:lastRow="0" w:firstColumn="0" w:lastColumn="0" w:oddVBand="0" w:evenVBand="0" w:oddHBand="0" w:evenHBand="0" w:firstRowFirstColumn="0" w:firstRowLastColumn="0" w:lastRowFirstColumn="0" w:lastRowLastColumn="0"/>
          <w:trHeight w:val="272"/>
          <w:tblHeader/>
        </w:trPr>
        <w:tc>
          <w:tcPr>
            <w:tcW w:w="2566" w:type="dxa"/>
          </w:tcPr>
          <w:p w:rsidR="00D06D0B" w:rsidRDefault="00A74177">
            <w:pPr>
              <w:pStyle w:val="TableHeaderText"/>
              <w:spacing w:after="0" w:line="276" w:lineRule="auto"/>
              <w:ind w:left="14"/>
            </w:pPr>
            <w:r>
              <w:t>Constant</w:t>
            </w:r>
          </w:p>
        </w:tc>
        <w:tc>
          <w:tcPr>
            <w:tcW w:w="6089" w:type="dxa"/>
          </w:tcPr>
          <w:p w:rsidR="00D06D0B" w:rsidRDefault="00A74177">
            <w:pPr>
              <w:pStyle w:val="TableHeaderText"/>
              <w:spacing w:after="0" w:line="276" w:lineRule="auto"/>
            </w:pPr>
            <w:r>
              <w:t>Value</w:t>
            </w:r>
          </w:p>
        </w:tc>
      </w:tr>
      <w:tr w:rsidR="00D06D0B" w:rsidTr="00D06D0B">
        <w:trPr>
          <w:trHeight w:val="272"/>
        </w:trPr>
        <w:tc>
          <w:tcPr>
            <w:tcW w:w="2566" w:type="dxa"/>
          </w:tcPr>
          <w:p w:rsidR="00D06D0B" w:rsidRDefault="00A74177">
            <w:pPr>
              <w:pStyle w:val="TableBodyText"/>
              <w:spacing w:after="0" w:line="276" w:lineRule="auto"/>
              <w:ind w:left="106"/>
            </w:pPr>
            <w:r>
              <w:t xml:space="preserve">vbBack </w:t>
            </w:r>
          </w:p>
        </w:tc>
        <w:tc>
          <w:tcPr>
            <w:tcW w:w="6089" w:type="dxa"/>
          </w:tcPr>
          <w:p w:rsidR="00D06D0B" w:rsidRDefault="00A74177">
            <w:pPr>
              <w:pStyle w:val="TableBodyText"/>
              <w:spacing w:after="0" w:line="276" w:lineRule="auto"/>
            </w:pPr>
            <w:r>
              <w:t xml:space="preserve">VBA.Strings.Chr$(8) </w:t>
            </w:r>
          </w:p>
        </w:tc>
      </w:tr>
      <w:tr w:rsidR="00D06D0B" w:rsidTr="00D06D0B">
        <w:trPr>
          <w:trHeight w:val="269"/>
        </w:trPr>
        <w:tc>
          <w:tcPr>
            <w:tcW w:w="2566" w:type="dxa"/>
          </w:tcPr>
          <w:p w:rsidR="00D06D0B" w:rsidRDefault="00A74177">
            <w:pPr>
              <w:pStyle w:val="TableBodyText"/>
              <w:spacing w:after="0" w:line="276" w:lineRule="auto"/>
              <w:ind w:left="106"/>
            </w:pPr>
            <w:r>
              <w:t xml:space="preserve">vbCr </w:t>
            </w:r>
          </w:p>
        </w:tc>
        <w:tc>
          <w:tcPr>
            <w:tcW w:w="6089" w:type="dxa"/>
          </w:tcPr>
          <w:p w:rsidR="00D06D0B" w:rsidRDefault="00A74177">
            <w:pPr>
              <w:pStyle w:val="TableBodyText"/>
              <w:spacing w:after="0" w:line="276" w:lineRule="auto"/>
            </w:pPr>
            <w:r>
              <w:t xml:space="preserve">VBA.Strings.Chr$(13) </w:t>
            </w:r>
          </w:p>
        </w:tc>
      </w:tr>
      <w:tr w:rsidR="00D06D0B" w:rsidTr="00D06D0B">
        <w:trPr>
          <w:trHeight w:val="271"/>
        </w:trPr>
        <w:tc>
          <w:tcPr>
            <w:tcW w:w="2566" w:type="dxa"/>
          </w:tcPr>
          <w:p w:rsidR="00D06D0B" w:rsidRDefault="00A74177">
            <w:pPr>
              <w:pStyle w:val="TableBodyText"/>
              <w:spacing w:after="0" w:line="276" w:lineRule="auto"/>
              <w:ind w:left="106"/>
            </w:pPr>
            <w:r>
              <w:t xml:space="preserve">vbCrLf </w:t>
            </w:r>
          </w:p>
        </w:tc>
        <w:tc>
          <w:tcPr>
            <w:tcW w:w="6089" w:type="dxa"/>
          </w:tcPr>
          <w:p w:rsidR="00D06D0B" w:rsidRDefault="00A74177">
            <w:pPr>
              <w:pStyle w:val="TableBodyText"/>
              <w:spacing w:after="0" w:line="276" w:lineRule="auto"/>
            </w:pPr>
            <w:r>
              <w:t xml:space="preserve">VBA.Strings.Chr$(13) + VBA.Strings.Chr$(10) </w:t>
            </w:r>
          </w:p>
        </w:tc>
      </w:tr>
      <w:tr w:rsidR="00D06D0B" w:rsidTr="00D06D0B">
        <w:trPr>
          <w:trHeight w:val="269"/>
        </w:trPr>
        <w:tc>
          <w:tcPr>
            <w:tcW w:w="2566" w:type="dxa"/>
          </w:tcPr>
          <w:p w:rsidR="00D06D0B" w:rsidRDefault="00A74177">
            <w:pPr>
              <w:pStyle w:val="TableBodyText"/>
              <w:spacing w:after="0" w:line="276" w:lineRule="auto"/>
              <w:ind w:left="106"/>
            </w:pPr>
            <w:r>
              <w:t xml:space="preserve">vbFormFeed </w:t>
            </w:r>
          </w:p>
        </w:tc>
        <w:tc>
          <w:tcPr>
            <w:tcW w:w="6089" w:type="dxa"/>
          </w:tcPr>
          <w:p w:rsidR="00D06D0B" w:rsidRDefault="00A74177">
            <w:pPr>
              <w:pStyle w:val="TableBodyText"/>
              <w:spacing w:after="0" w:line="276" w:lineRule="auto"/>
            </w:pPr>
            <w:r>
              <w:t xml:space="preserve">VBA.Strings.Chr$(12) </w:t>
            </w:r>
          </w:p>
        </w:tc>
      </w:tr>
      <w:tr w:rsidR="00D06D0B" w:rsidTr="00D06D0B">
        <w:trPr>
          <w:trHeight w:val="269"/>
        </w:trPr>
        <w:tc>
          <w:tcPr>
            <w:tcW w:w="2566" w:type="dxa"/>
          </w:tcPr>
          <w:p w:rsidR="00D06D0B" w:rsidRDefault="00A74177">
            <w:pPr>
              <w:pStyle w:val="TableBodyText"/>
              <w:spacing w:after="0" w:line="276" w:lineRule="auto"/>
              <w:ind w:left="106"/>
            </w:pPr>
            <w:r>
              <w:t xml:space="preserve">vbLf </w:t>
            </w:r>
          </w:p>
        </w:tc>
        <w:tc>
          <w:tcPr>
            <w:tcW w:w="6089" w:type="dxa"/>
          </w:tcPr>
          <w:p w:rsidR="00D06D0B" w:rsidRDefault="00A74177">
            <w:pPr>
              <w:pStyle w:val="TableBodyText"/>
              <w:spacing w:after="0" w:line="276" w:lineRule="auto"/>
            </w:pPr>
            <w:r>
              <w:t xml:space="preserve">VBA.Strings.Chr$(10) </w:t>
            </w:r>
          </w:p>
        </w:tc>
      </w:tr>
      <w:tr w:rsidR="00D06D0B" w:rsidTr="00D06D0B">
        <w:trPr>
          <w:trHeight w:val="269"/>
        </w:trPr>
        <w:tc>
          <w:tcPr>
            <w:tcW w:w="2566" w:type="dxa"/>
          </w:tcPr>
          <w:p w:rsidR="00D06D0B" w:rsidRDefault="00A74177">
            <w:pPr>
              <w:pStyle w:val="TableBodyText"/>
              <w:spacing w:after="0" w:line="276" w:lineRule="auto"/>
              <w:ind w:left="106"/>
            </w:pPr>
            <w:r>
              <w:t xml:space="preserve">vbNewLine </w:t>
            </w:r>
          </w:p>
        </w:tc>
        <w:tc>
          <w:tcPr>
            <w:tcW w:w="6089" w:type="dxa"/>
          </w:tcPr>
          <w:p w:rsidR="00D06D0B" w:rsidRDefault="00A74177">
            <w:pPr>
              <w:pStyle w:val="TableBodyText"/>
              <w:spacing w:after="0" w:line="276" w:lineRule="auto"/>
            </w:pPr>
            <w:r>
              <w:rPr>
                <w:i/>
              </w:rPr>
              <w:t xml:space="preserve">An implementation-defined </w:t>
            </w:r>
            <w:r>
              <w:rPr>
                <w:b/>
                <w:i/>
              </w:rPr>
              <w:t>String</w:t>
            </w:r>
            <w:r>
              <w:rPr>
                <w:i/>
              </w:rPr>
              <w:t xml:space="preserve"> value representing a new line </w:t>
            </w:r>
          </w:p>
        </w:tc>
      </w:tr>
      <w:tr w:rsidR="00D06D0B" w:rsidTr="00D06D0B">
        <w:trPr>
          <w:trHeight w:val="269"/>
        </w:trPr>
        <w:tc>
          <w:tcPr>
            <w:tcW w:w="2566" w:type="dxa"/>
          </w:tcPr>
          <w:p w:rsidR="00D06D0B" w:rsidRDefault="00A74177">
            <w:pPr>
              <w:pStyle w:val="TableBodyText"/>
              <w:spacing w:after="0" w:line="276" w:lineRule="auto"/>
              <w:ind w:left="106"/>
            </w:pPr>
            <w:r>
              <w:t xml:space="preserve">vbNullChar </w:t>
            </w:r>
          </w:p>
        </w:tc>
        <w:tc>
          <w:tcPr>
            <w:tcW w:w="6089" w:type="dxa"/>
          </w:tcPr>
          <w:p w:rsidR="00D06D0B" w:rsidRDefault="00A74177">
            <w:pPr>
              <w:pStyle w:val="TableBodyText"/>
              <w:spacing w:after="0" w:line="276" w:lineRule="auto"/>
            </w:pPr>
            <w:r>
              <w:t xml:space="preserve">VBA.Strings.Chr$(0) </w:t>
            </w:r>
          </w:p>
        </w:tc>
      </w:tr>
      <w:tr w:rsidR="00D06D0B" w:rsidTr="00D06D0B">
        <w:trPr>
          <w:trHeight w:val="269"/>
        </w:trPr>
        <w:tc>
          <w:tcPr>
            <w:tcW w:w="2566" w:type="dxa"/>
          </w:tcPr>
          <w:p w:rsidR="00D06D0B" w:rsidRDefault="00A74177">
            <w:pPr>
              <w:pStyle w:val="TableBodyText"/>
              <w:spacing w:after="0" w:line="276" w:lineRule="auto"/>
              <w:ind w:left="106"/>
            </w:pPr>
            <w:r>
              <w:t xml:space="preserve">vbTab </w:t>
            </w:r>
          </w:p>
        </w:tc>
        <w:tc>
          <w:tcPr>
            <w:tcW w:w="6089" w:type="dxa"/>
          </w:tcPr>
          <w:p w:rsidR="00D06D0B" w:rsidRDefault="00A74177">
            <w:pPr>
              <w:pStyle w:val="TableBodyText"/>
              <w:spacing w:after="0" w:line="276" w:lineRule="auto"/>
            </w:pPr>
            <w:r>
              <w:t xml:space="preserve">VBA.Strings.Chr$(9) </w:t>
            </w:r>
          </w:p>
        </w:tc>
      </w:tr>
      <w:tr w:rsidR="00D06D0B" w:rsidTr="00D06D0B">
        <w:trPr>
          <w:trHeight w:val="271"/>
        </w:trPr>
        <w:tc>
          <w:tcPr>
            <w:tcW w:w="2566" w:type="dxa"/>
          </w:tcPr>
          <w:p w:rsidR="00D06D0B" w:rsidRDefault="00A74177">
            <w:pPr>
              <w:pStyle w:val="TableBodyText"/>
              <w:spacing w:after="0" w:line="276" w:lineRule="auto"/>
              <w:ind w:left="106"/>
            </w:pPr>
            <w:r>
              <w:t xml:space="preserve">vbVerticalTab </w:t>
            </w:r>
          </w:p>
        </w:tc>
        <w:tc>
          <w:tcPr>
            <w:tcW w:w="6089" w:type="dxa"/>
          </w:tcPr>
          <w:p w:rsidR="00D06D0B" w:rsidRDefault="00A74177">
            <w:pPr>
              <w:pStyle w:val="TableBodyText"/>
              <w:spacing w:after="0" w:line="276" w:lineRule="auto"/>
            </w:pPr>
            <w:r>
              <w:t xml:space="preserve">VBA.Strings.Chr$(11) </w:t>
            </w:r>
          </w:p>
        </w:tc>
      </w:tr>
      <w:tr w:rsidR="00D06D0B" w:rsidTr="00D06D0B">
        <w:trPr>
          <w:trHeight w:val="456"/>
        </w:trPr>
        <w:tc>
          <w:tcPr>
            <w:tcW w:w="2566" w:type="dxa"/>
          </w:tcPr>
          <w:p w:rsidR="00D06D0B" w:rsidRDefault="00A74177">
            <w:pPr>
              <w:pStyle w:val="TableBodyText"/>
              <w:spacing w:after="0" w:line="276" w:lineRule="auto"/>
              <w:ind w:left="106"/>
            </w:pPr>
            <w:r>
              <w:t xml:space="preserve">vbNullString </w:t>
            </w:r>
          </w:p>
        </w:tc>
        <w:tc>
          <w:tcPr>
            <w:tcW w:w="6089" w:type="dxa"/>
          </w:tcPr>
          <w:p w:rsidR="00D06D0B" w:rsidRDefault="00A74177">
            <w:pPr>
              <w:pStyle w:val="TableBodyText"/>
              <w:spacing w:after="0" w:line="276" w:lineRule="auto"/>
            </w:pPr>
            <w:r>
              <w:rPr>
                <w:i/>
              </w:rPr>
              <w:t xml:space="preserve">An implementation-defined </w:t>
            </w:r>
            <w:r>
              <w:rPr>
                <w:b/>
                <w:i/>
              </w:rPr>
              <w:t>String</w:t>
            </w:r>
            <w:r>
              <w:rPr>
                <w:i/>
              </w:rPr>
              <w:t xml:space="preserve"> value representing a null string pointer </w:t>
            </w:r>
          </w:p>
        </w:tc>
      </w:tr>
      <w:tr w:rsidR="00D06D0B" w:rsidTr="00D06D0B">
        <w:trPr>
          <w:trHeight w:val="271"/>
        </w:trPr>
        <w:tc>
          <w:tcPr>
            <w:tcW w:w="2566" w:type="dxa"/>
          </w:tcPr>
          <w:p w:rsidR="00D06D0B" w:rsidRDefault="00A74177">
            <w:pPr>
              <w:pStyle w:val="TableBodyText"/>
              <w:spacing w:after="0" w:line="276" w:lineRule="auto"/>
              <w:ind w:left="106"/>
            </w:pPr>
            <w:r>
              <w:t xml:space="preserve">vbObjectError </w:t>
            </w:r>
          </w:p>
        </w:tc>
        <w:tc>
          <w:tcPr>
            <w:tcW w:w="6089" w:type="dxa"/>
          </w:tcPr>
          <w:p w:rsidR="00D06D0B" w:rsidRDefault="00A74177">
            <w:pPr>
              <w:pStyle w:val="TableBodyText"/>
              <w:spacing w:after="0" w:line="276" w:lineRule="auto"/>
            </w:pPr>
            <w:r>
              <w:t xml:space="preserve">-2147221504 </w:t>
            </w:r>
          </w:p>
        </w:tc>
      </w:tr>
    </w:tbl>
    <w:p w:rsidR="00D06D0B" w:rsidRDefault="00D06D0B"/>
    <w:p w:rsidR="00D06D0B" w:rsidRDefault="00A74177">
      <w:pPr>
        <w:pStyle w:val="Heading4"/>
      </w:pPr>
      <w:bookmarkStart w:id="491" w:name="section_498c1238f7354e3b810fe0999b4d5fda"/>
      <w:bookmarkStart w:id="492" w:name="_Toc158907542"/>
      <w:r>
        <w:t>Conversion Module</w:t>
      </w:r>
      <w:bookmarkEnd w:id="491"/>
      <w:bookmarkEnd w:id="492"/>
    </w:p>
    <w:p w:rsidR="00D06D0B" w:rsidRDefault="00A74177">
      <w:pPr>
        <w:pStyle w:val="Heading5"/>
      </w:pPr>
      <w:bookmarkStart w:id="493" w:name="section_1951c2a775274d8db4a53b212d2442d5"/>
      <w:bookmarkStart w:id="494" w:name="_Toc158907543"/>
      <w:r>
        <w:t>Public Functions</w:t>
      </w:r>
      <w:bookmarkEnd w:id="493"/>
      <w:bookmarkEnd w:id="494"/>
    </w:p>
    <w:p w:rsidR="00D06D0B" w:rsidRDefault="00A74177">
      <w:pPr>
        <w:spacing w:after="226"/>
        <w:ind w:left="10"/>
      </w:pPr>
      <w:r>
        <w:t xml:space="preserve">Note that these explicit-coercion functions are the only way to convert values from the </w:t>
      </w:r>
      <w:r>
        <w:rPr>
          <w:b/>
        </w:rPr>
        <w:t>LongLong</w:t>
      </w:r>
      <w:r>
        <w:t xml:space="preserve"> type to any other type, as implicit conversions fr</w:t>
      </w:r>
      <w:r>
        <w:t xml:space="preserve">om </w:t>
      </w:r>
      <w:r>
        <w:rPr>
          <w:b/>
        </w:rPr>
        <w:t xml:space="preserve">LongLong </w:t>
      </w:r>
      <w:r>
        <w:t xml:space="preserve">to a declared type other than </w:t>
      </w:r>
      <w:r>
        <w:rPr>
          <w:b/>
        </w:rPr>
        <w:t>LongLong</w:t>
      </w:r>
      <w:r>
        <w:t xml:space="preserve"> or</w:t>
      </w:r>
      <w:r>
        <w:rPr>
          <w:b/>
        </w:rPr>
        <w:t xml:space="preserve"> Variant</w:t>
      </w:r>
      <w:r>
        <w:t xml:space="preserve"> are not allowed. </w:t>
      </w:r>
    </w:p>
    <w:p w:rsidR="00D06D0B" w:rsidRDefault="00A74177">
      <w:pPr>
        <w:pStyle w:val="Heading6"/>
      </w:pPr>
      <w:bookmarkStart w:id="495" w:name="section_fb8b7a865c7a4623807a9b6551dadfa5"/>
      <w:bookmarkStart w:id="496" w:name="_Toc158907544"/>
      <w:r>
        <w:t>CBool</w:t>
      </w:r>
      <w:bookmarkEnd w:id="495"/>
      <w:bookmarkEnd w:id="496"/>
    </w:p>
    <w:p w:rsidR="00D06D0B" w:rsidRDefault="00A74177">
      <w:pPr>
        <w:spacing w:after="227" w:line="246" w:lineRule="auto"/>
        <w:ind w:left="-5" w:right="-15"/>
      </w:pPr>
      <w:r>
        <w:rPr>
          <w:b/>
        </w:rPr>
        <w:t xml:space="preserve">Function Declaration </w:t>
      </w:r>
    </w:p>
    <w:p w:rsidR="00D06D0B" w:rsidRDefault="00A74177">
      <w:pPr>
        <w:pStyle w:val="Code"/>
      </w:pPr>
      <w:r>
        <w:lastRenderedPageBreak/>
        <w:t xml:space="preserve">Function CBool(Expression As Variant) As Boolean </w:t>
      </w:r>
    </w:p>
    <w:p w:rsidR="00D06D0B" w:rsidRDefault="00D06D0B"/>
    <w:tbl>
      <w:tblPr>
        <w:tblStyle w:val="Table-ShadedHeader"/>
        <w:tblW w:w="0" w:type="auto"/>
        <w:tblLook w:val="04A0" w:firstRow="1" w:lastRow="0" w:firstColumn="1" w:lastColumn="0" w:noHBand="0" w:noVBand="1"/>
      </w:tblPr>
      <w:tblGrid>
        <w:gridCol w:w="4737"/>
        <w:gridCol w:w="4738"/>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4737" w:type="dxa"/>
          </w:tcPr>
          <w:p w:rsidR="00D06D0B" w:rsidRDefault="00A74177">
            <w:pPr>
              <w:pStyle w:val="TableHeaderText"/>
              <w:spacing w:after="32"/>
            </w:pPr>
            <w:r>
              <w:t>Parameter</w:t>
            </w:r>
          </w:p>
        </w:tc>
        <w:tc>
          <w:tcPr>
            <w:tcW w:w="4738" w:type="dxa"/>
          </w:tcPr>
          <w:p w:rsidR="00D06D0B" w:rsidRDefault="00A74177">
            <w:pPr>
              <w:pStyle w:val="TableHeaderText"/>
              <w:spacing w:after="32"/>
            </w:pPr>
            <w:r>
              <w:t>Description</w:t>
            </w:r>
          </w:p>
        </w:tc>
      </w:tr>
      <w:tr w:rsidR="00D06D0B" w:rsidTr="00D06D0B">
        <w:tc>
          <w:tcPr>
            <w:tcW w:w="4737" w:type="dxa"/>
          </w:tcPr>
          <w:p w:rsidR="00D06D0B" w:rsidRDefault="00A74177">
            <w:pPr>
              <w:pStyle w:val="TableBodyText"/>
              <w:spacing w:after="0" w:line="276" w:lineRule="auto"/>
            </w:pPr>
            <w:r>
              <w:t xml:space="preserve">Expression </w:t>
            </w:r>
          </w:p>
        </w:tc>
        <w:tc>
          <w:tcPr>
            <w:tcW w:w="4738"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w:t>
            </w:r>
          </w:p>
        </w:tc>
      </w:tr>
    </w:tbl>
    <w:p w:rsidR="00D06D0B" w:rsidRDefault="00D06D0B">
      <w:pPr>
        <w:spacing w:after="32"/>
      </w:pPr>
    </w:p>
    <w:p w:rsidR="00D06D0B" w:rsidRDefault="00A74177">
      <w:pPr>
        <w:spacing w:line="246" w:lineRule="auto"/>
        <w:ind w:left="-5"/>
      </w:pPr>
      <w:r>
        <w:rPr>
          <w:i/>
        </w:rPr>
        <w:t xml:space="preserve">Runtime Semantics. </w:t>
      </w:r>
    </w:p>
    <w:p w:rsidR="00D06D0B" w:rsidRDefault="00A74177">
      <w:pPr>
        <w:numPr>
          <w:ilvl w:val="0"/>
          <w:numId w:val="184"/>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w:t>
      </w:r>
      <w:r>
        <w:rPr>
          <w:i/>
        </w:rPr>
        <w:t>ta value</w:t>
      </w:r>
      <w:r>
        <w:t xml:space="preserve"> being </w:t>
      </w:r>
      <w:r>
        <w:rPr>
          <w:b/>
          <w:i/>
        </w:rPr>
        <w:t>Let</w:t>
      </w:r>
      <w:r>
        <w:rPr>
          <w:i/>
        </w:rPr>
        <w:t>-coerced</w:t>
      </w:r>
      <w:r>
        <w:t xml:space="preserve"> to </w:t>
      </w:r>
      <w:r>
        <w:rPr>
          <w:b/>
        </w:rPr>
        <w:t xml:space="preserve">Boolean </w:t>
      </w:r>
      <w:r>
        <w:rPr>
          <w:i/>
        </w:rPr>
        <w:t xml:space="preserve">(section </w:t>
      </w:r>
      <w:hyperlink w:anchor="Section_3a9f52275fd54240949a51ffc32e71a9" w:history="1">
        <w:r>
          <w:rPr>
            <w:rStyle w:val="Hyperlink"/>
            <w:i/>
          </w:rPr>
          <w:t>5.5.1.2.2</w:t>
        </w:r>
      </w:hyperlink>
      <w:r>
        <w:rPr>
          <w:i/>
        </w:rPr>
        <w:t>)</w:t>
      </w:r>
      <w:r>
        <w:t xml:space="preserve">. </w:t>
      </w:r>
    </w:p>
    <w:p w:rsidR="00D06D0B" w:rsidRDefault="00A74177">
      <w:pPr>
        <w:numPr>
          <w:ilvl w:val="0"/>
          <w:numId w:val="184"/>
        </w:numPr>
        <w:spacing w:after="263"/>
      </w:pPr>
      <w:r>
        <w:t xml:space="preserve">If the value of Expression is not an </w:t>
      </w:r>
      <w:r>
        <w:rPr>
          <w:b/>
        </w:rPr>
        <w:t>Error</w:t>
      </w:r>
      <w:r>
        <w:t xml:space="preserve"> </w:t>
      </w:r>
      <w:r>
        <w:rPr>
          <w:i/>
        </w:rPr>
        <w:t>data value</w:t>
      </w:r>
      <w:r>
        <w:t xml:space="preserve"> return the </w:t>
      </w:r>
      <w:r>
        <w:rPr>
          <w:b/>
        </w:rPr>
        <w:t>Boolean</w:t>
      </w:r>
      <w:r>
        <w:t xml:space="preserve"> </w:t>
      </w:r>
      <w:r>
        <w:rPr>
          <w:i/>
        </w:rPr>
        <w:t>data value</w:t>
      </w:r>
      <w:r>
        <w:t xml:space="preserve"> that is the result of Expression being </w:t>
      </w:r>
      <w:r>
        <w:rPr>
          <w:b/>
          <w:i/>
        </w:rPr>
        <w:t>Let</w:t>
      </w:r>
      <w:r>
        <w:rPr>
          <w:i/>
        </w:rPr>
        <w:t>-coerced</w:t>
      </w:r>
      <w:r>
        <w:t xml:space="preserve"> t</w:t>
      </w:r>
      <w:r>
        <w:t xml:space="preserve">o </w:t>
      </w:r>
      <w:r>
        <w:rPr>
          <w:b/>
        </w:rPr>
        <w:t>Boolean</w:t>
      </w:r>
      <w:r>
        <w:t xml:space="preserve">. </w:t>
      </w:r>
    </w:p>
    <w:p w:rsidR="00D06D0B" w:rsidRDefault="00A74177">
      <w:pPr>
        <w:pStyle w:val="Heading6"/>
      </w:pPr>
      <w:bookmarkStart w:id="497" w:name="section_fd97115aea2b49ba94ebccfbf8701861"/>
      <w:bookmarkStart w:id="498" w:name="_Toc158907545"/>
      <w:r>
        <w:t>CByte</w:t>
      </w:r>
      <w:bookmarkEnd w:id="497"/>
      <w:bookmarkEnd w:id="49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CByte(Expression As Variant) As Byte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vAlign w:val="center"/>
          </w:tcPr>
          <w:p w:rsidR="00D06D0B" w:rsidRDefault="00A74177">
            <w:pPr>
              <w:pStyle w:val="TableHeaderText"/>
              <w:spacing w:after="0" w:line="276" w:lineRule="auto"/>
              <w:ind w:left="106"/>
            </w:pPr>
            <w:r>
              <w:t>Parameter</w:t>
            </w:r>
            <w:r>
              <w:t xml:space="preserve"> </w:t>
            </w:r>
          </w:p>
        </w:tc>
        <w:tc>
          <w:tcPr>
            <w:tcW w:w="7409" w:type="dxa"/>
            <w:vAlign w:val="center"/>
          </w:tcPr>
          <w:p w:rsidR="00D06D0B" w:rsidRDefault="00A74177">
            <w:pPr>
              <w:pStyle w:val="TableHeaderText"/>
              <w:spacing w:after="0" w:line="276" w:lineRule="auto"/>
            </w:pPr>
            <w:r>
              <w:t xml:space="preserve">Description </w:t>
            </w:r>
          </w:p>
        </w:tc>
      </w:tr>
      <w:tr w:rsidR="00D06D0B" w:rsidTr="00D06D0B">
        <w:trPr>
          <w:trHeight w:val="310"/>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85"/>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Byte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Byte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185"/>
        </w:numPr>
        <w:spacing w:after="262"/>
      </w:pPr>
      <w:r>
        <w:t xml:space="preserve">If the value of Expression is not an </w:t>
      </w:r>
      <w:r>
        <w:rPr>
          <w:b/>
        </w:rPr>
        <w:t>Error</w:t>
      </w:r>
      <w:r>
        <w:t xml:space="preserve"> </w:t>
      </w:r>
      <w:r>
        <w:rPr>
          <w:i/>
        </w:rPr>
        <w:t>data value</w:t>
      </w:r>
      <w:r>
        <w:t xml:space="preserve"> return the </w:t>
      </w:r>
      <w:r>
        <w:rPr>
          <w:b/>
        </w:rPr>
        <w:t>Byte</w:t>
      </w:r>
      <w:r>
        <w:t xml:space="preserve"> data value that is the result of Expression being </w:t>
      </w:r>
      <w:r>
        <w:rPr>
          <w:b/>
          <w:i/>
        </w:rPr>
        <w:t>Let</w:t>
      </w:r>
      <w:r>
        <w:t xml:space="preserve">-coerced to </w:t>
      </w:r>
      <w:r>
        <w:rPr>
          <w:b/>
        </w:rPr>
        <w:t>Byte</w:t>
      </w:r>
      <w:r>
        <w:t xml:space="preserve">. </w:t>
      </w:r>
    </w:p>
    <w:p w:rsidR="00D06D0B" w:rsidRDefault="00A74177">
      <w:pPr>
        <w:pStyle w:val="Heading6"/>
      </w:pPr>
      <w:bookmarkStart w:id="499" w:name="section_ec718b0a6c8d4ada90fadbb331516b58"/>
      <w:bookmarkStart w:id="500" w:name="_Toc158907546"/>
      <w:r>
        <w:t>CCur</w:t>
      </w:r>
      <w:bookmarkEnd w:id="499"/>
      <w:bookmarkEnd w:id="50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CCur(Expression As Variant) As Currency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w:t>
            </w:r>
            <w:r>
              <w:t>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lastRenderedPageBreak/>
        <w:t xml:space="preserve"> </w:t>
      </w:r>
    </w:p>
    <w:p w:rsidR="00D06D0B" w:rsidRDefault="00A74177">
      <w:pPr>
        <w:spacing w:line="246" w:lineRule="auto"/>
        <w:ind w:left="-5"/>
      </w:pPr>
      <w:r>
        <w:rPr>
          <w:i/>
        </w:rPr>
        <w:t xml:space="preserve">Runtime Semantics. </w:t>
      </w:r>
    </w:p>
    <w:p w:rsidR="00D06D0B" w:rsidRDefault="00A74177">
      <w:pPr>
        <w:numPr>
          <w:ilvl w:val="0"/>
          <w:numId w:val="186"/>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Currency</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Currency</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186"/>
        </w:numPr>
        <w:spacing w:after="263"/>
      </w:pPr>
      <w:r>
        <w:t xml:space="preserve">If the value of Expression is not an </w:t>
      </w:r>
      <w:r>
        <w:rPr>
          <w:b/>
        </w:rPr>
        <w:t>Error</w:t>
      </w:r>
      <w:r>
        <w:t xml:space="preserve"> </w:t>
      </w:r>
      <w:r>
        <w:rPr>
          <w:i/>
        </w:rPr>
        <w:t>data valu</w:t>
      </w:r>
      <w:r>
        <w:rPr>
          <w:i/>
        </w:rPr>
        <w:t>e</w:t>
      </w:r>
      <w:r>
        <w:t xml:space="preserve"> return the </w:t>
      </w:r>
      <w:r>
        <w:rPr>
          <w:b/>
        </w:rPr>
        <w:t>Currency</w:t>
      </w:r>
      <w:r>
        <w:t xml:space="preserve"> data value that is the result of Expression being </w:t>
      </w:r>
      <w:r>
        <w:rPr>
          <w:b/>
          <w:i/>
        </w:rPr>
        <w:t>Let</w:t>
      </w:r>
      <w:r>
        <w:t xml:space="preserve">-coerced to </w:t>
      </w:r>
      <w:r>
        <w:rPr>
          <w:b/>
        </w:rPr>
        <w:t>Currency</w:t>
      </w:r>
      <w:r>
        <w:t xml:space="preserve">. </w:t>
      </w:r>
    </w:p>
    <w:p w:rsidR="00D06D0B" w:rsidRDefault="00A74177">
      <w:pPr>
        <w:pStyle w:val="Heading6"/>
      </w:pPr>
      <w:bookmarkStart w:id="501" w:name="section_1f287742e07f41698ce75ddfe0f951fb"/>
      <w:bookmarkStart w:id="502" w:name="_Toc158907547"/>
      <w:r>
        <w:t>CDate / CVDate</w:t>
      </w:r>
      <w:bookmarkEnd w:id="501"/>
      <w:bookmarkEnd w:id="50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CDate(Expression As Variant) As Date </w:t>
      </w:r>
    </w:p>
    <w:p w:rsidR="00D06D0B" w:rsidRDefault="00A74177">
      <w:pPr>
        <w:pStyle w:val="Code"/>
      </w:pPr>
      <w:r>
        <w:t xml:space="preserve">Function CVDate(Expression As Variant)As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 xml:space="preserve">Parameter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87"/>
        </w:numPr>
      </w:pPr>
      <w:r>
        <w:t xml:space="preserve">If the value of Expression is an </w:t>
      </w:r>
      <w:r>
        <w:rPr>
          <w:b/>
        </w:rPr>
        <w:t xml:space="preserve">Error </w:t>
      </w:r>
      <w:r>
        <w:rPr>
          <w:i/>
        </w:rPr>
        <w:t>(section 2.1)</w:t>
      </w:r>
      <w:r>
        <w:t xml:space="preserve"> </w:t>
      </w:r>
      <w:r>
        <w:rPr>
          <w:i/>
        </w:rPr>
        <w:t>data value</w:t>
      </w:r>
      <w:r>
        <w:t xml:space="preserve"> then raise error 13, "Type mismatch". </w:t>
      </w:r>
    </w:p>
    <w:p w:rsidR="00D06D0B" w:rsidRDefault="00A74177">
      <w:pPr>
        <w:numPr>
          <w:ilvl w:val="0"/>
          <w:numId w:val="187"/>
        </w:numPr>
      </w:pPr>
      <w:r>
        <w:t xml:space="preserve">If the value of Expression is not an </w:t>
      </w:r>
      <w:r>
        <w:rPr>
          <w:b/>
        </w:rPr>
        <w:t>Error</w:t>
      </w:r>
      <w:r>
        <w:t xml:space="preserve"> </w:t>
      </w:r>
      <w:r>
        <w:rPr>
          <w:i/>
        </w:rPr>
        <w:t>data value</w:t>
      </w:r>
      <w:r>
        <w:t xml:space="preserve"> return the </w:t>
      </w:r>
      <w:r>
        <w:rPr>
          <w:b/>
        </w:rPr>
        <w:t>Date</w:t>
      </w:r>
      <w:r>
        <w:t xml:space="preserve"> data value that is the result of Expression being </w:t>
      </w:r>
      <w:r>
        <w:rPr>
          <w:b/>
          <w:i/>
        </w:rPr>
        <w:t>Let</w:t>
      </w:r>
      <w:r>
        <w:t xml:space="preserve">-coerced to </w:t>
      </w:r>
      <w:r>
        <w:rPr>
          <w:b/>
        </w:rPr>
        <w:t>Date</w:t>
      </w:r>
      <w:r>
        <w:t xml:space="preserve"> </w:t>
      </w:r>
      <w:r>
        <w:rPr>
          <w:i/>
        </w:rPr>
        <w:t xml:space="preserve">(section </w:t>
      </w:r>
      <w:hyperlink w:anchor="Section_8a4a92014e7f4856b9fc5927d2879723" w:history="1">
        <w:r>
          <w:rPr>
            <w:rStyle w:val="Hyperlink"/>
            <w:i/>
          </w:rPr>
          <w:t>5.5.1.2.3</w:t>
        </w:r>
      </w:hyperlink>
      <w:r>
        <w:rPr>
          <w:i/>
        </w:rPr>
        <w:t>)</w:t>
      </w:r>
      <w:r>
        <w:t xml:space="preserve">. </w:t>
      </w:r>
    </w:p>
    <w:p w:rsidR="00D06D0B" w:rsidRDefault="00A74177">
      <w:pPr>
        <w:numPr>
          <w:ilvl w:val="0"/>
          <w:numId w:val="187"/>
        </w:numPr>
      </w:pPr>
      <w:r>
        <w:t xml:space="preserve">CDate MAY recognizes string date formats according to implementation defined locale settings. </w:t>
      </w:r>
    </w:p>
    <w:p w:rsidR="00D06D0B" w:rsidRDefault="00A74177">
      <w:pPr>
        <w:numPr>
          <w:ilvl w:val="0"/>
          <w:numId w:val="187"/>
        </w:numPr>
      </w:pPr>
      <w:r>
        <w:t xml:space="preserve">CVDate is identical to CDate except for the declared type of its return value. </w:t>
      </w:r>
    </w:p>
    <w:p w:rsidR="00D06D0B" w:rsidRDefault="00A74177">
      <w:pPr>
        <w:pStyle w:val="Heading6"/>
      </w:pPr>
      <w:bookmarkStart w:id="503" w:name="section_03e8d20d83564080809c6f1b563af0d0"/>
      <w:bookmarkStart w:id="504" w:name="_Toc158907548"/>
      <w:r>
        <w:t>CDbl</w:t>
      </w:r>
      <w:bookmarkEnd w:id="503"/>
      <w:bookmarkEnd w:id="50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CDbl(Expression As Variant) As Double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88"/>
        </w:numPr>
      </w:pPr>
      <w:r>
        <w:lastRenderedPageBreak/>
        <w:t xml:space="preserve">If the value of Expression is an </w:t>
      </w:r>
      <w:r>
        <w:rPr>
          <w:b/>
        </w:rPr>
        <w:t xml:space="preserve">Error </w:t>
      </w:r>
      <w:r>
        <w:rPr>
          <w:i/>
        </w:rPr>
        <w:t>(section 2.1)</w:t>
      </w:r>
      <w:r>
        <w:t xml:space="preserve"> </w:t>
      </w:r>
      <w:r>
        <w:rPr>
          <w:i/>
        </w:rPr>
        <w:t>data value</w:t>
      </w:r>
      <w:r>
        <w:t xml:space="preserve"> then return the </w:t>
      </w:r>
      <w:r>
        <w:rPr>
          <w:b/>
        </w:rPr>
        <w:t>Double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Double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188"/>
        </w:numPr>
        <w:spacing w:after="263"/>
      </w:pPr>
      <w:r>
        <w:t xml:space="preserve">If the value of Expression is not an </w:t>
      </w:r>
      <w:r>
        <w:rPr>
          <w:b/>
        </w:rPr>
        <w:t>Error</w:t>
      </w:r>
      <w:r>
        <w:t xml:space="preserve"> </w:t>
      </w:r>
      <w:r>
        <w:rPr>
          <w:i/>
        </w:rPr>
        <w:t>data value</w:t>
      </w:r>
      <w:r>
        <w:t xml:space="preserve"> return the </w:t>
      </w:r>
      <w:r>
        <w:rPr>
          <w:b/>
        </w:rPr>
        <w:t>Double</w:t>
      </w:r>
      <w:r>
        <w:t xml:space="preserve"> data value that is the result of Expression being </w:t>
      </w:r>
      <w:r>
        <w:rPr>
          <w:b/>
          <w:i/>
        </w:rPr>
        <w:t>Let</w:t>
      </w:r>
      <w:r>
        <w:t xml:space="preserve">-coerced to </w:t>
      </w:r>
      <w:r>
        <w:rPr>
          <w:b/>
        </w:rPr>
        <w:t>Double</w:t>
      </w:r>
      <w:r>
        <w:t xml:space="preserve">. </w:t>
      </w:r>
    </w:p>
    <w:p w:rsidR="00D06D0B" w:rsidRDefault="00A74177">
      <w:pPr>
        <w:pStyle w:val="Heading6"/>
      </w:pPr>
      <w:bookmarkStart w:id="505" w:name="section_07360f3012204c1fafc38ba7a7dac332"/>
      <w:bookmarkStart w:id="506" w:name="_Toc158907549"/>
      <w:r>
        <w:t>CDec</w:t>
      </w:r>
      <w:bookmarkEnd w:id="505"/>
      <w:bookmarkEnd w:id="50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CDec(Expression As Variant)As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line="246" w:lineRule="auto"/>
        <w:ind w:left="-5"/>
      </w:pPr>
      <w:r>
        <w:rPr>
          <w:i/>
        </w:rPr>
        <w:t xml:space="preserve">Runtime Semantics. </w:t>
      </w:r>
    </w:p>
    <w:p w:rsidR="00D06D0B" w:rsidRDefault="00A74177">
      <w:pPr>
        <w:numPr>
          <w:ilvl w:val="0"/>
          <w:numId w:val="189"/>
        </w:numPr>
        <w:spacing w:after="263"/>
      </w:pPr>
      <w:r>
        <w:t xml:space="preserve">Return the </w:t>
      </w:r>
      <w:r>
        <w:rPr>
          <w:b/>
        </w:rPr>
        <w:t>Decimal</w:t>
      </w:r>
      <w:r>
        <w:t xml:space="preserve"> </w:t>
      </w:r>
      <w:r>
        <w:rPr>
          <w:i/>
        </w:rPr>
        <w:t>data value</w:t>
      </w:r>
      <w:r>
        <w:t xml:space="preserve"> that is the result of Expression being </w:t>
      </w:r>
      <w:r>
        <w:rPr>
          <w:b/>
          <w:i/>
        </w:rPr>
        <w:t>Let</w:t>
      </w:r>
      <w:r>
        <w:t>-</w:t>
      </w:r>
      <w:r>
        <w:rPr>
          <w:i/>
        </w:rPr>
        <w:t>coerced</w:t>
      </w:r>
      <w:r>
        <w:t xml:space="preserve"> to </w:t>
      </w:r>
      <w:r>
        <w:rPr>
          <w:b/>
        </w:rPr>
        <w:t>Decimal</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pStyle w:val="Heading6"/>
      </w:pPr>
      <w:bookmarkStart w:id="507" w:name="section_8d3ac81d00ba4ceebda04bf7c32a7fc8"/>
      <w:bookmarkStart w:id="508" w:name="_Toc158907550"/>
      <w:r>
        <w:t>CInt</w:t>
      </w:r>
      <w:bookmarkEnd w:id="507"/>
      <w:bookmarkEnd w:id="50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CInt(Expression As Variant) As Integer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line="246" w:lineRule="auto"/>
        <w:ind w:left="-5"/>
      </w:pPr>
      <w:r>
        <w:rPr>
          <w:i/>
        </w:rPr>
        <w:t xml:space="preserve">Runtime Semantics. </w:t>
      </w:r>
    </w:p>
    <w:p w:rsidR="00D06D0B" w:rsidRDefault="00A74177">
      <w:pPr>
        <w:numPr>
          <w:ilvl w:val="0"/>
          <w:numId w:val="190"/>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Integer</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Integer</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190"/>
        </w:numPr>
      </w:pPr>
      <w:r>
        <w:t xml:space="preserve">If the value of Expression is not an </w:t>
      </w:r>
      <w:r>
        <w:rPr>
          <w:b/>
        </w:rPr>
        <w:t>Error</w:t>
      </w:r>
      <w:r>
        <w:t xml:space="preserve"> </w:t>
      </w:r>
      <w:r>
        <w:rPr>
          <w:i/>
        </w:rPr>
        <w:t>data value</w:t>
      </w:r>
      <w:r>
        <w:t xml:space="preserve"> return the </w:t>
      </w:r>
      <w:r>
        <w:rPr>
          <w:b/>
        </w:rPr>
        <w:t>Integer</w:t>
      </w:r>
      <w:r>
        <w:t xml:space="preserve"> data value that is the result of Expression being </w:t>
      </w:r>
      <w:r>
        <w:rPr>
          <w:b/>
          <w:i/>
        </w:rPr>
        <w:t>Let</w:t>
      </w:r>
      <w:r>
        <w:t xml:space="preserve">-coerced to </w:t>
      </w:r>
      <w:r>
        <w:rPr>
          <w:b/>
        </w:rPr>
        <w:t>Integer</w:t>
      </w:r>
      <w:r>
        <w:t xml:space="preserve">. </w:t>
      </w:r>
    </w:p>
    <w:p w:rsidR="00D06D0B" w:rsidRDefault="00A74177">
      <w:pPr>
        <w:pStyle w:val="Heading6"/>
      </w:pPr>
      <w:bookmarkStart w:id="509" w:name="section_c5c2f77f10e84a818eac2ea15c13db8b"/>
      <w:bookmarkStart w:id="510" w:name="_Toc158907551"/>
      <w:r>
        <w:t>CLng</w:t>
      </w:r>
      <w:bookmarkEnd w:id="509"/>
      <w:bookmarkEnd w:id="51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CLng(Expression As Variant) As Long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lastRenderedPageBreak/>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1"/>
        </w:numPr>
      </w:pPr>
      <w:r>
        <w:t xml:space="preserve">If the value of Expression is an </w:t>
      </w:r>
      <w:r>
        <w:rPr>
          <w:b/>
        </w:rPr>
        <w:t xml:space="preserve">Error </w:t>
      </w:r>
      <w:r>
        <w:rPr>
          <w:i/>
        </w:rPr>
        <w:t>(section 2.1)</w:t>
      </w:r>
      <w:r>
        <w:t xml:space="preserve"> </w:t>
      </w:r>
      <w:r>
        <w:rPr>
          <w:i/>
        </w:rPr>
        <w:t>data value</w:t>
      </w:r>
      <w:r>
        <w:t xml:space="preserve"> then return the </w:t>
      </w:r>
      <w:r>
        <w:rPr>
          <w:i/>
        </w:rPr>
        <w:t>data value</w:t>
      </w:r>
      <w:r>
        <w:t xml:space="preserve"> of the </w:t>
      </w:r>
      <w:r>
        <w:rPr>
          <w:b/>
        </w:rPr>
        <w:t>Long</w:t>
      </w:r>
      <w:r>
        <w:t xml:space="preserve"> </w:t>
      </w:r>
      <w:r>
        <w:rPr>
          <w:i/>
        </w:rPr>
        <w:t>er</w:t>
      </w:r>
      <w:r>
        <w:rPr>
          <w:i/>
        </w:rPr>
        <w:t>ror code (section 2.1)</w:t>
      </w:r>
      <w:r>
        <w:t xml:space="preserve"> of the </w:t>
      </w:r>
      <w:r>
        <w:rPr>
          <w:b/>
        </w:rPr>
        <w:t>Error</w:t>
      </w:r>
      <w:r>
        <w:t xml:space="preserve"> </w:t>
      </w:r>
      <w:r>
        <w:rPr>
          <w:i/>
        </w:rPr>
        <w:t>data value</w:t>
      </w:r>
      <w:r>
        <w:t xml:space="preserve">. </w:t>
      </w:r>
    </w:p>
    <w:p w:rsidR="00D06D0B" w:rsidRDefault="00A74177">
      <w:pPr>
        <w:numPr>
          <w:ilvl w:val="0"/>
          <w:numId w:val="191"/>
        </w:numPr>
        <w:spacing w:after="264"/>
      </w:pPr>
      <w:r>
        <w:t xml:space="preserve">If the value of Expression is not an </w:t>
      </w:r>
      <w:r>
        <w:rPr>
          <w:b/>
        </w:rPr>
        <w:t>Error</w:t>
      </w:r>
      <w:r>
        <w:t xml:space="preserve"> </w:t>
      </w:r>
      <w:r>
        <w:rPr>
          <w:i/>
        </w:rPr>
        <w:t>data value</w:t>
      </w:r>
      <w:r>
        <w:t xml:space="preserve"> return the </w:t>
      </w:r>
      <w:r>
        <w:rPr>
          <w:b/>
        </w:rPr>
        <w:t>Long</w:t>
      </w:r>
      <w:r>
        <w:t xml:space="preserve"> data value that is the result of Expression being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pStyle w:val="Heading6"/>
      </w:pPr>
      <w:bookmarkStart w:id="511" w:name="section_4ca05bda57b14f0fbdc874febb84a1bb"/>
      <w:bookmarkStart w:id="512" w:name="_Toc158907552"/>
      <w:r>
        <w:t>CLngLng</w:t>
      </w:r>
      <w:bookmarkEnd w:id="511"/>
      <w:bookmarkEnd w:id="51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CLngLng(Expression As Variant) As LongLong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2"/>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LongLong</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LongLong</w:t>
      </w:r>
      <w:r>
        <w:t xml:space="preserve">. </w:t>
      </w:r>
    </w:p>
    <w:p w:rsidR="00D06D0B" w:rsidRDefault="00A74177">
      <w:pPr>
        <w:numPr>
          <w:ilvl w:val="0"/>
          <w:numId w:val="192"/>
        </w:numPr>
        <w:spacing w:after="263"/>
      </w:pPr>
      <w:r>
        <w:t xml:space="preserve">If the value of Expression is not an </w:t>
      </w:r>
      <w:r>
        <w:rPr>
          <w:b/>
        </w:rPr>
        <w:t>Error</w:t>
      </w:r>
      <w:r>
        <w:t xml:space="preserve"> </w:t>
      </w:r>
      <w:r>
        <w:rPr>
          <w:i/>
        </w:rPr>
        <w:t>data value</w:t>
      </w:r>
      <w:r>
        <w:t xml:space="preserve">, then return the </w:t>
      </w:r>
      <w:r>
        <w:rPr>
          <w:b/>
        </w:rPr>
        <w:t>LongLong</w:t>
      </w:r>
      <w:r>
        <w:t xml:space="preserve"> data value that is the result of Expression being </w:t>
      </w:r>
      <w:r>
        <w:rPr>
          <w:b/>
          <w:i/>
        </w:rPr>
        <w:t>Let</w:t>
      </w:r>
      <w:r>
        <w:t xml:space="preserve">-coerced to </w:t>
      </w:r>
      <w:r>
        <w:rPr>
          <w:b/>
        </w:rPr>
        <w:t>LongLong</w:t>
      </w:r>
      <w:r>
        <w:t xml:space="preserve">. </w:t>
      </w:r>
    </w:p>
    <w:p w:rsidR="00D06D0B" w:rsidRDefault="00A74177">
      <w:pPr>
        <w:pStyle w:val="Heading6"/>
      </w:pPr>
      <w:bookmarkStart w:id="513" w:name="section_39e8676c5beb4f2fb7ac8f4e832c5d62"/>
      <w:bookmarkStart w:id="514" w:name="_Toc158907553"/>
      <w:r>
        <w:t>CLngPtr</w:t>
      </w:r>
      <w:bookmarkEnd w:id="513"/>
      <w:bookmarkEnd w:id="514"/>
    </w:p>
    <w:p w:rsidR="00D06D0B" w:rsidRDefault="00A74177">
      <w:pPr>
        <w:spacing w:after="227" w:line="246" w:lineRule="auto"/>
        <w:ind w:left="-5" w:right="-15"/>
      </w:pPr>
      <w:r>
        <w:rPr>
          <w:b/>
        </w:rPr>
        <w:t xml:space="preserve">Function Declaration </w:t>
      </w:r>
    </w:p>
    <w:p w:rsidR="00D06D0B" w:rsidRDefault="00A74177">
      <w:pPr>
        <w:pStyle w:val="Code"/>
      </w:pPr>
      <w:r>
        <w:t>Function CLngPtr(Expressio</w:t>
      </w:r>
      <w:r>
        <w:t xml:space="preserve">n As Variant) As LongPtr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3"/>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LongPtr</w:t>
      </w:r>
      <w:r>
        <w:t xml:space="preserve"> data value that is the result 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LongPtr</w:t>
      </w:r>
      <w:r>
        <w:t xml:space="preserve">. </w:t>
      </w:r>
    </w:p>
    <w:p w:rsidR="00D06D0B" w:rsidRDefault="00A74177">
      <w:pPr>
        <w:numPr>
          <w:ilvl w:val="0"/>
          <w:numId w:val="193"/>
        </w:numPr>
        <w:spacing w:after="263"/>
      </w:pPr>
      <w:r>
        <w:lastRenderedPageBreak/>
        <w:t xml:space="preserve">If the value of Expression is not an </w:t>
      </w:r>
      <w:r>
        <w:rPr>
          <w:b/>
        </w:rPr>
        <w:t>Error</w:t>
      </w:r>
      <w:r>
        <w:t xml:space="preserve"> </w:t>
      </w:r>
      <w:r>
        <w:rPr>
          <w:i/>
        </w:rPr>
        <w:t>data value</w:t>
      </w:r>
      <w:r>
        <w:t xml:space="preserve">, then return the </w:t>
      </w:r>
      <w:r>
        <w:rPr>
          <w:b/>
        </w:rPr>
        <w:t>LongPtr</w:t>
      </w:r>
      <w:r>
        <w:t xml:space="preserve"> data value that is the result of Expression being </w:t>
      </w:r>
      <w:r>
        <w:rPr>
          <w:b/>
          <w:i/>
        </w:rPr>
        <w:t>Let</w:t>
      </w:r>
      <w:r>
        <w:t xml:space="preserve">-coerced to </w:t>
      </w:r>
      <w:r>
        <w:rPr>
          <w:b/>
        </w:rPr>
        <w:t>LongPtr</w:t>
      </w:r>
      <w:r>
        <w:t xml:space="preserve">. </w:t>
      </w:r>
    </w:p>
    <w:p w:rsidR="00D06D0B" w:rsidRDefault="00A74177">
      <w:pPr>
        <w:pStyle w:val="Heading6"/>
      </w:pPr>
      <w:bookmarkStart w:id="515" w:name="section_f4161bc8127a4ecc99e8b6bb964e277d"/>
      <w:bookmarkStart w:id="516" w:name="_Toc158907554"/>
      <w:r>
        <w:t>CSng</w:t>
      </w:r>
      <w:bookmarkEnd w:id="515"/>
      <w:bookmarkEnd w:id="51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CSng(Expression As Variant) As Single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line="246" w:lineRule="auto"/>
        <w:ind w:left="-5"/>
      </w:pPr>
      <w:r>
        <w:rPr>
          <w:i/>
        </w:rPr>
        <w:t xml:space="preserve">Runtime Semantics. </w:t>
      </w:r>
    </w:p>
    <w:p w:rsidR="00D06D0B" w:rsidRDefault="00A74177">
      <w:pPr>
        <w:numPr>
          <w:ilvl w:val="0"/>
          <w:numId w:val="194"/>
        </w:numPr>
      </w:pPr>
      <w:r>
        <w:t xml:space="preserve">If the value of Expression is an </w:t>
      </w:r>
      <w:r>
        <w:rPr>
          <w:b/>
        </w:rPr>
        <w:t xml:space="preserve">Error </w:t>
      </w:r>
      <w:r>
        <w:rPr>
          <w:i/>
        </w:rPr>
        <w:t>(section 2.1)</w:t>
      </w:r>
      <w:r>
        <w:t xml:space="preserve"> </w:t>
      </w:r>
      <w:r>
        <w:rPr>
          <w:i/>
        </w:rPr>
        <w:t>data value</w:t>
      </w:r>
      <w:r>
        <w:t xml:space="preserve"> then return the </w:t>
      </w:r>
      <w:r>
        <w:rPr>
          <w:b/>
        </w:rPr>
        <w:t>Single</w:t>
      </w:r>
      <w:r>
        <w:t xml:space="preserve"> data value that is the result</w:t>
      </w:r>
      <w:r>
        <w:rPr>
          <w:b/>
        </w:rPr>
        <w:t xml:space="preserve"> </w:t>
      </w:r>
      <w:r>
        <w:t xml:space="preserve">of the </w:t>
      </w:r>
      <w:r>
        <w:rPr>
          <w:b/>
        </w:rPr>
        <w:t>Long</w:t>
      </w:r>
      <w:r>
        <w:t xml:space="preserve"> </w:t>
      </w:r>
      <w:r>
        <w:rPr>
          <w:i/>
        </w:rPr>
        <w:t>error code (section 2.1)</w:t>
      </w:r>
      <w:r>
        <w:t xml:space="preserve"> of the </w:t>
      </w:r>
      <w:r>
        <w:rPr>
          <w:b/>
        </w:rPr>
        <w:t>Error</w:t>
      </w:r>
      <w:r>
        <w:t xml:space="preserve"> </w:t>
      </w:r>
      <w:r>
        <w:rPr>
          <w:i/>
        </w:rPr>
        <w:t>data value</w:t>
      </w:r>
      <w:r>
        <w:t xml:space="preserve"> being </w:t>
      </w:r>
      <w:r>
        <w:rPr>
          <w:b/>
          <w:i/>
        </w:rPr>
        <w:t>Let</w:t>
      </w:r>
      <w:r>
        <w:rPr>
          <w:i/>
        </w:rPr>
        <w:t>-coerced</w:t>
      </w:r>
      <w:r>
        <w:t xml:space="preserve"> to </w:t>
      </w:r>
      <w:r>
        <w:rPr>
          <w:b/>
        </w:rPr>
        <w:t>Single</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194"/>
        </w:numPr>
        <w:spacing w:after="262"/>
      </w:pPr>
      <w:r>
        <w:t>If the value of Expression is not</w:t>
      </w:r>
      <w:r>
        <w:rPr>
          <w:b/>
        </w:rPr>
        <w:t xml:space="preserve"> an Erro</w:t>
      </w:r>
      <w:r>
        <w:rPr>
          <w:b/>
          <w:i/>
        </w:rPr>
        <w:t>r</w:t>
      </w:r>
      <w:r>
        <w:rPr>
          <w:i/>
        </w:rPr>
        <w:t xml:space="preserve"> data value</w:t>
      </w:r>
      <w:r>
        <w:t xml:space="preserve"> return th</w:t>
      </w:r>
      <w:r>
        <w:rPr>
          <w:b/>
        </w:rPr>
        <w:t>e Single</w:t>
      </w:r>
      <w:r>
        <w:t xml:space="preserve"> d</w:t>
      </w:r>
      <w:r>
        <w:rPr>
          <w:i/>
        </w:rPr>
        <w:t xml:space="preserve">ata value </w:t>
      </w:r>
      <w:r>
        <w:t>that is the result of Expression being</w:t>
      </w:r>
      <w:r>
        <w:rPr>
          <w:b/>
          <w:i/>
        </w:rPr>
        <w:t xml:space="preserve"> Let</w:t>
      </w:r>
      <w:r>
        <w:t>-coerced t</w:t>
      </w:r>
      <w:r>
        <w:t>o</w:t>
      </w:r>
      <w:r>
        <w:rPr>
          <w:b/>
        </w:rPr>
        <w:t xml:space="preserve"> Single</w:t>
      </w:r>
      <w:r>
        <w:t>.</w:t>
      </w:r>
    </w:p>
    <w:p w:rsidR="00D06D0B" w:rsidRDefault="00A74177">
      <w:pPr>
        <w:pStyle w:val="Heading6"/>
      </w:pPr>
      <w:bookmarkStart w:id="517" w:name="section_0fff7d0882fc43bdbc754782cfa2f08d"/>
      <w:bookmarkStart w:id="518" w:name="_Toc158907555"/>
      <w:r>
        <w:t>CStr</w:t>
      </w:r>
      <w:bookmarkEnd w:id="517"/>
      <w:bookmarkEnd w:id="518"/>
    </w:p>
    <w:p w:rsidR="00D06D0B" w:rsidRDefault="00A74177">
      <w:pPr>
        <w:spacing w:after="227" w:line="246" w:lineRule="auto"/>
        <w:ind w:left="-5" w:right="-15"/>
      </w:pPr>
      <w:r>
        <w:rPr>
          <w:b/>
        </w:rPr>
        <w:t>Functio</w:t>
      </w:r>
      <w:r>
        <w:rPr>
          <w:b/>
          <w:i/>
        </w:rPr>
        <w:t xml:space="preserve">n </w:t>
      </w:r>
      <w:r>
        <w:rPr>
          <w:b/>
        </w:rPr>
        <w:t xml:space="preserve">Declaration </w:t>
      </w:r>
    </w:p>
    <w:p w:rsidR="00D06D0B" w:rsidRDefault="00A74177">
      <w:pPr>
        <w:pStyle w:val="Code"/>
      </w:pPr>
      <w:r>
        <w:t>Function</w:t>
      </w:r>
      <w:r>
        <w:rPr>
          <w:b/>
        </w:rPr>
        <w:t xml:space="preserve"> </w:t>
      </w:r>
      <w:r>
        <w:t xml:space="preserve">CStr(Expression As Variant) As String </w:t>
      </w:r>
    </w:p>
    <w:p w:rsidR="00D06D0B" w:rsidRDefault="00D06D0B"/>
    <w:tbl>
      <w:tblPr>
        <w:tblStyle w:val="Table-ShadedHeader"/>
        <w:tblW w:w="9049" w:type="dxa"/>
        <w:tblLook w:val="04A0" w:firstRow="1" w:lastRow="0" w:firstColumn="1" w:lastColumn="0" w:noHBand="0" w:noVBand="1"/>
      </w:tblPr>
      <w:tblGrid>
        <w:gridCol w:w="1534"/>
        <w:gridCol w:w="7515"/>
      </w:tblGrid>
      <w:tr w:rsidR="00D06D0B" w:rsidTr="00D06D0B">
        <w:trPr>
          <w:cnfStyle w:val="100000000000" w:firstRow="1" w:lastRow="0" w:firstColumn="0" w:lastColumn="0" w:oddVBand="0" w:evenVBand="0" w:oddHBand="0" w:evenHBand="0" w:firstRowFirstColumn="0" w:firstRowLastColumn="0" w:lastRowFirstColumn="0" w:lastRowLastColumn="0"/>
          <w:trHeight w:val="304"/>
          <w:tblHeader/>
        </w:trPr>
        <w:tc>
          <w:tcPr>
            <w:tcW w:w="1534" w:type="dxa"/>
          </w:tcPr>
          <w:p w:rsidR="00D06D0B" w:rsidRDefault="00A74177">
            <w:pPr>
              <w:pStyle w:val="TableHeaderText"/>
              <w:spacing w:after="0" w:line="276" w:lineRule="auto"/>
            </w:pPr>
            <w:r>
              <w:t xml:space="preserve">Parameter </w:t>
            </w:r>
          </w:p>
        </w:tc>
        <w:tc>
          <w:tcPr>
            <w:tcW w:w="7516" w:type="dxa"/>
          </w:tcPr>
          <w:p w:rsidR="00D06D0B" w:rsidRDefault="00A74177">
            <w:pPr>
              <w:pStyle w:val="TableHeaderText"/>
              <w:spacing w:after="0" w:line="276" w:lineRule="auto"/>
              <w:ind w:left="82"/>
            </w:pPr>
            <w:r>
              <w:t xml:space="preserve">Description </w:t>
            </w:r>
          </w:p>
        </w:tc>
      </w:tr>
      <w:tr w:rsidR="00D06D0B" w:rsidTr="00D06D0B">
        <w:trPr>
          <w:trHeight w:val="454"/>
        </w:trPr>
        <w:tc>
          <w:tcPr>
            <w:tcW w:w="1534" w:type="dxa"/>
          </w:tcPr>
          <w:p w:rsidR="00D06D0B" w:rsidRDefault="00A74177">
            <w:pPr>
              <w:pStyle w:val="TableBodyText"/>
              <w:spacing w:after="0" w:line="276" w:lineRule="auto"/>
              <w:ind w:left="79"/>
              <w:jc w:val="both"/>
            </w:pPr>
            <w:r>
              <w:t xml:space="preserve">Expression </w:t>
            </w:r>
          </w:p>
        </w:tc>
        <w:tc>
          <w:tcPr>
            <w:tcW w:w="7516" w:type="dxa"/>
          </w:tcPr>
          <w:p w:rsidR="00D06D0B" w:rsidRDefault="00A74177">
            <w:pPr>
              <w:pStyle w:val="TableBodyText"/>
              <w:spacing w:after="0" w:line="276" w:lineRule="auto"/>
              <w:ind w:left="82"/>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5"/>
        </w:numPr>
      </w:pPr>
      <w:r>
        <w:t xml:space="preserve">If the value of Expression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 the </w:t>
      </w:r>
      <w:r>
        <w:rPr>
          <w:b/>
        </w:rPr>
        <w:t>Long</w:t>
      </w:r>
      <w:r>
        <w:t xml:space="preserve"> </w:t>
      </w:r>
      <w:r>
        <w:rPr>
          <w:i/>
        </w:rPr>
        <w:t>error code (section 2.1)</w:t>
      </w:r>
      <w:r>
        <w:t xml:space="preserve"> of th</w:t>
      </w:r>
      <w:r>
        <w:t xml:space="preserve">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D06D0B" w:rsidRDefault="00A74177">
      <w:pPr>
        <w:numPr>
          <w:ilvl w:val="0"/>
          <w:numId w:val="195"/>
        </w:numPr>
        <w:spacing w:after="263"/>
      </w:pPr>
      <w:r>
        <w:t xml:space="preserve">If the value of Expression is not an </w:t>
      </w:r>
      <w:r>
        <w:rPr>
          <w:b/>
        </w:rPr>
        <w:t>Error</w:t>
      </w:r>
      <w:r>
        <w:t xml:space="preserve"> </w:t>
      </w:r>
      <w:r>
        <w:rPr>
          <w:i/>
        </w:rPr>
        <w:t>data value</w:t>
      </w:r>
      <w:r>
        <w:t xml:space="preserve"> return the </w:t>
      </w:r>
      <w:r>
        <w:rPr>
          <w:b/>
        </w:rPr>
        <w:t>String</w:t>
      </w:r>
      <w:r>
        <w:t xml:space="preserve"> data value that is the result of Expression being </w:t>
      </w:r>
      <w:r>
        <w:rPr>
          <w:b/>
          <w:i/>
        </w:rPr>
        <w:t>Let</w:t>
      </w:r>
      <w:r>
        <w:t>-coerced</w:t>
      </w:r>
      <w:r>
        <w:t xml:space="preserve"> to </w:t>
      </w:r>
      <w:r>
        <w:rPr>
          <w:b/>
        </w:rPr>
        <w:t>String</w:t>
      </w:r>
      <w:r>
        <w:t xml:space="preserve"> </w:t>
      </w:r>
      <w:r>
        <w:rPr>
          <w:i/>
        </w:rPr>
        <w:t>(section 5.5.1.2.4)</w:t>
      </w:r>
      <w:r>
        <w:t xml:space="preserve">. </w:t>
      </w:r>
    </w:p>
    <w:p w:rsidR="00D06D0B" w:rsidRDefault="00A74177">
      <w:pPr>
        <w:pStyle w:val="Heading6"/>
      </w:pPr>
      <w:bookmarkStart w:id="519" w:name="section_6b423db1cc794d289c4e301d7781d41e"/>
      <w:bookmarkStart w:id="520" w:name="_Toc158907556"/>
      <w:r>
        <w:t>CVar</w:t>
      </w:r>
      <w:bookmarkEnd w:id="519"/>
      <w:bookmarkEnd w:id="52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CVar(Expression As Variant) 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6"/>
        </w:numPr>
        <w:spacing w:after="268"/>
      </w:pPr>
      <w:r>
        <w:t xml:space="preserve">The argument </w:t>
      </w:r>
      <w:r>
        <w:rPr>
          <w:i/>
        </w:rPr>
        <w:t>data value</w:t>
      </w:r>
      <w:r>
        <w:t xml:space="preserve"> is returned. </w:t>
      </w:r>
    </w:p>
    <w:p w:rsidR="00D06D0B" w:rsidRDefault="00A74177">
      <w:pPr>
        <w:pStyle w:val="Heading6"/>
      </w:pPr>
      <w:bookmarkStart w:id="521" w:name="section_7a7facef2f524d08918e63bf6a9261ed"/>
      <w:bookmarkStart w:id="522" w:name="_Toc158907557"/>
      <w:r>
        <w:t>CVErr</w:t>
      </w:r>
      <w:bookmarkEnd w:id="521"/>
      <w:bookmarkEnd w:id="52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CVErr(Expression As Variant) 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Expression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0"/>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7"/>
        </w:numPr>
      </w:pPr>
      <w:r>
        <w:t xml:space="preserve">If the value of Expression is an </w:t>
      </w:r>
      <w:r>
        <w:rPr>
          <w:b/>
        </w:rPr>
        <w:t xml:space="preserve">Error </w:t>
      </w:r>
      <w:r>
        <w:rPr>
          <w:i/>
        </w:rPr>
        <w:t>(section 2.1)</w:t>
      </w:r>
      <w:r>
        <w:t xml:space="preserve"> </w:t>
      </w:r>
      <w:r>
        <w:rPr>
          <w:i/>
        </w:rPr>
        <w:t>data value</w:t>
      </w:r>
      <w:r>
        <w:t xml:space="preserve"> then the value of Expression is returned without raising an error. </w:t>
      </w:r>
    </w:p>
    <w:p w:rsidR="00D06D0B" w:rsidRDefault="00A74177">
      <w:pPr>
        <w:numPr>
          <w:ilvl w:val="0"/>
          <w:numId w:val="197"/>
        </w:numPr>
      </w:pPr>
      <w:r>
        <w:t xml:space="preserve">The </w:t>
      </w:r>
      <w:r>
        <w:rPr>
          <w:i/>
        </w:rPr>
        <w:t>data value</w:t>
      </w:r>
      <w:r>
        <w:t xml:space="preserve"> of Expression is </w:t>
      </w:r>
      <w:r>
        <w:rPr>
          <w:b/>
          <w:i/>
        </w:rPr>
        <w:t>Let</w:t>
      </w:r>
      <w:r>
        <w:rPr>
          <w:i/>
        </w:rPr>
        <w:t>-coerced</w:t>
      </w:r>
      <w:r>
        <w:t xml:space="preserve">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data value is not in the inclusive range 0 to 65535, Error 5 is raised. </w:t>
      </w:r>
    </w:p>
    <w:p w:rsidR="00D06D0B" w:rsidRDefault="00A74177">
      <w:pPr>
        <w:numPr>
          <w:ilvl w:val="0"/>
          <w:numId w:val="197"/>
        </w:numPr>
        <w:spacing w:after="263"/>
      </w:pPr>
      <w:r>
        <w:t xml:space="preserve">Return an </w:t>
      </w:r>
      <w:r>
        <w:rPr>
          <w:b/>
        </w:rPr>
        <w:t xml:space="preserve">Error </w:t>
      </w:r>
      <w:r>
        <w:rPr>
          <w:i/>
        </w:rPr>
        <w:t>(section 2.1)</w:t>
      </w:r>
      <w:r>
        <w:t xml:space="preserve"> </w:t>
      </w:r>
      <w:r>
        <w:rPr>
          <w:i/>
        </w:rPr>
        <w:t>data value</w:t>
      </w:r>
      <w:r>
        <w:t xml:space="preserve"> whose </w:t>
      </w:r>
      <w:r>
        <w:rPr>
          <w:i/>
        </w:rPr>
        <w:t>error code</w:t>
      </w:r>
      <w:r>
        <w:t xml:space="preserve"> is the result of Expression being </w:t>
      </w:r>
      <w:r>
        <w:rPr>
          <w:b/>
          <w:i/>
        </w:rPr>
        <w:t>Let</w:t>
      </w:r>
      <w:r>
        <w:rPr>
          <w:i/>
        </w:rPr>
        <w:t>-</w:t>
      </w:r>
      <w:r>
        <w:t xml:space="preserve">coerced to </w:t>
      </w:r>
      <w:r>
        <w:rPr>
          <w:b/>
        </w:rPr>
        <w:t>Long</w:t>
      </w:r>
      <w:r>
        <w:t xml:space="preserve"> </w:t>
      </w:r>
      <w:r>
        <w:rPr>
          <w:i/>
        </w:rPr>
        <w:t>(section 5.5.1.2.1)</w:t>
      </w:r>
      <w:r>
        <w:t xml:space="preserve">. </w:t>
      </w:r>
    </w:p>
    <w:p w:rsidR="00D06D0B" w:rsidRDefault="00A74177">
      <w:pPr>
        <w:pStyle w:val="Heading6"/>
      </w:pPr>
      <w:bookmarkStart w:id="523" w:name="section_549925255c6f476886abb97f3d0e2705"/>
      <w:bookmarkStart w:id="524" w:name="_Toc158907558"/>
      <w:r>
        <w:t>Error / Error$</w:t>
      </w:r>
      <w:bookmarkEnd w:id="523"/>
      <w:bookmarkEnd w:id="52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Error(Optional ErrorNumber) </w:t>
      </w:r>
    </w:p>
    <w:p w:rsidR="00D06D0B" w:rsidRDefault="00A74177">
      <w:pPr>
        <w:pStyle w:val="Code"/>
      </w:pPr>
      <w:r>
        <w:t xml:space="preserve">Function Error$(Optional ErrorNumber) As String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 xml:space="preserve">Parameter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ErrorNumber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pStyle w:val="ListParagraph"/>
        <w:numPr>
          <w:ilvl w:val="0"/>
          <w:numId w:val="198"/>
        </w:numPr>
      </w:pPr>
      <w:r>
        <w:lastRenderedPageBreak/>
        <w:t xml:space="preserve">If the parameter ErrorNumber is present its </w:t>
      </w:r>
      <w:r>
        <w:rPr>
          <w:i/>
        </w:rPr>
        <w:t>data value</w:t>
      </w:r>
      <w:r>
        <w:t xml:space="preserve">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for use as an </w:t>
      </w:r>
      <w:r>
        <w:rPr>
          <w:i/>
        </w:rPr>
        <w:t>error code (section 2.1)</w:t>
      </w:r>
      <w:r>
        <w:t xml:space="preserve">. If the resulting </w:t>
      </w:r>
      <w:r>
        <w:rPr>
          <w:i/>
        </w:rPr>
        <w:t>data value</w:t>
      </w:r>
      <w:r>
        <w:t xml:space="preserve"> is greater than 65,535 then Error 6 is raised. Negative values for ErrorNumber are acceptable. </w:t>
      </w:r>
    </w:p>
    <w:p w:rsidR="00D06D0B" w:rsidRDefault="00A74177">
      <w:pPr>
        <w:pStyle w:val="ListParagraph"/>
        <w:numPr>
          <w:ilvl w:val="0"/>
          <w:numId w:val="198"/>
        </w:numPr>
      </w:pPr>
      <w:r>
        <w:t>If the parameter ErrorN</w:t>
      </w:r>
      <w:r>
        <w:t xml:space="preserve">umber is not present, the most recently raised error number (or 0 if no error has been raised) is used as the </w:t>
      </w:r>
      <w:r>
        <w:rPr>
          <w:i/>
        </w:rPr>
        <w:t>error code</w:t>
      </w:r>
      <w:r>
        <w:t xml:space="preserve">. Note that the most recently raised error number might not necessarily be the same as the current value of Err.Number (section </w:t>
      </w:r>
      <w:hyperlink w:anchor="Section_af123ad2997f41809d9911d529757bf4" w:history="1">
        <w:r>
          <w:rPr>
            <w:rStyle w:val="Hyperlink"/>
          </w:rPr>
          <w:t>6.1.3.2.2.5</w:t>
        </w:r>
      </w:hyperlink>
      <w:r>
        <w:t xml:space="preserve">) </w:t>
      </w:r>
    </w:p>
    <w:p w:rsidR="00D06D0B" w:rsidRDefault="00A74177">
      <w:pPr>
        <w:pStyle w:val="ListParagraph"/>
        <w:numPr>
          <w:ilvl w:val="0"/>
          <w:numId w:val="198"/>
        </w:numPr>
      </w:pPr>
      <w:r>
        <w:t xml:space="preserve">The string data value returned by the function is determined based upon the error code as follows: </w:t>
      </w:r>
    </w:p>
    <w:p w:rsidR="00D06D0B" w:rsidRDefault="00A74177">
      <w:pPr>
        <w:pStyle w:val="ListParagraph"/>
        <w:numPr>
          <w:ilvl w:val="1"/>
          <w:numId w:val="198"/>
        </w:numPr>
      </w:pPr>
      <w:r>
        <w:t xml:space="preserve">If the </w:t>
      </w:r>
      <w:r>
        <w:rPr>
          <w:i/>
        </w:rPr>
        <w:t>error code</w:t>
      </w:r>
      <w:r>
        <w:t xml:space="preserve"> is 0 the data value is the zero length </w:t>
      </w:r>
      <w:r>
        <w:rPr>
          <w:b/>
        </w:rPr>
        <w:t>String</w:t>
      </w:r>
      <w:r>
        <w:t xml:space="preserve">. </w:t>
      </w:r>
    </w:p>
    <w:p w:rsidR="00D06D0B" w:rsidRDefault="00A74177">
      <w:pPr>
        <w:pStyle w:val="ListParagraph"/>
        <w:numPr>
          <w:ilvl w:val="1"/>
          <w:numId w:val="198"/>
        </w:numPr>
      </w:pPr>
      <w:r>
        <w:t>If a descriptive text is</w:t>
      </w:r>
      <w:r>
        <w:t xml:space="preserve"> specified for the </w:t>
      </w:r>
      <w:r>
        <w:rPr>
          <w:i/>
        </w:rPr>
        <w:t>error code</w:t>
      </w:r>
      <w:r>
        <w:t xml:space="preserve">, the </w:t>
      </w:r>
      <w:r>
        <w:rPr>
          <w:i/>
        </w:rPr>
        <w:t>data value</w:t>
      </w:r>
      <w:r>
        <w:t xml:space="preserve"> is a </w:t>
      </w:r>
      <w:r>
        <w:rPr>
          <w:b/>
        </w:rPr>
        <w:t>String</w:t>
      </w:r>
      <w:r>
        <w:t xml:space="preserve"> containing that descriptive text. </w:t>
      </w:r>
    </w:p>
    <w:p w:rsidR="00D06D0B" w:rsidRDefault="00A74177">
      <w:pPr>
        <w:pStyle w:val="ListParagraph"/>
        <w:numPr>
          <w:ilvl w:val="1"/>
          <w:numId w:val="198"/>
        </w:numPr>
      </w:pPr>
      <w:r>
        <w:t xml:space="preserve">If the </w:t>
      </w:r>
      <w:r>
        <w:rPr>
          <w:i/>
        </w:rPr>
        <w:t>error code</w:t>
      </w:r>
      <w:r>
        <w:t xml:space="preserve"> has an implementation specific meaning the descriptive text is also implementation specific. </w:t>
      </w:r>
    </w:p>
    <w:p w:rsidR="00D06D0B" w:rsidRDefault="00A74177">
      <w:pPr>
        <w:pStyle w:val="ListParagraph"/>
        <w:numPr>
          <w:ilvl w:val="1"/>
          <w:numId w:val="198"/>
        </w:numPr>
      </w:pPr>
      <w:r>
        <w:t xml:space="preserve">Otherwise, the </w:t>
      </w:r>
      <w:r>
        <w:rPr>
          <w:i/>
        </w:rPr>
        <w:t>data value</w:t>
      </w:r>
      <w:r>
        <w:t xml:space="preserve"> is "Application-defined o</w:t>
      </w:r>
      <w:r>
        <w:t xml:space="preserve">r object-defined error." </w:t>
      </w:r>
    </w:p>
    <w:p w:rsidR="00D06D0B" w:rsidRDefault="00A74177">
      <w:pPr>
        <w:pStyle w:val="ListParagraph"/>
        <w:numPr>
          <w:ilvl w:val="0"/>
          <w:numId w:val="198"/>
        </w:numPr>
      </w:pPr>
      <w:r>
        <w:t xml:space="preserve">Error$ is identical to Error except for the declared type of its return value. </w:t>
      </w:r>
    </w:p>
    <w:p w:rsidR="00D06D0B" w:rsidRDefault="00A74177">
      <w:pPr>
        <w:pStyle w:val="Heading6"/>
      </w:pPr>
      <w:bookmarkStart w:id="525" w:name="section_97f8abc4fd644ae49c801548db613ec9"/>
      <w:bookmarkStart w:id="526" w:name="_Toc158907559"/>
      <w:r>
        <w:t>Fix</w:t>
      </w:r>
      <w:bookmarkEnd w:id="525"/>
      <w:bookmarkEnd w:id="526"/>
    </w:p>
    <w:p w:rsidR="00D06D0B" w:rsidRDefault="00A74177">
      <w:pPr>
        <w:spacing w:after="216"/>
        <w:ind w:left="10"/>
      </w:pPr>
      <w:r>
        <w:t xml:space="preserve">Returns the integer portion of a number. </w:t>
      </w:r>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Fix(Number 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3"/>
        </w:trPr>
        <w:tc>
          <w:tcPr>
            <w:tcW w:w="1642" w:type="dxa"/>
          </w:tcPr>
          <w:p w:rsidR="00D06D0B" w:rsidRDefault="00A74177">
            <w:pPr>
              <w:pStyle w:val="TableBodyText"/>
              <w:spacing w:after="0" w:line="276" w:lineRule="auto"/>
              <w:ind w:left="106"/>
            </w:pPr>
            <w:r>
              <w:t xml:space="preserve">Number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199"/>
        </w:numPr>
      </w:pPr>
      <w:r>
        <w:t xml:space="preserve">If the </w:t>
      </w:r>
      <w:r>
        <w:rPr>
          <w:i/>
        </w:rPr>
        <w:t>data value</w:t>
      </w:r>
      <w:r>
        <w:t xml:space="preserve"> of Number is </w:t>
      </w:r>
      <w:r>
        <w:rPr>
          <w:b/>
        </w:rPr>
        <w:t>Null</w:t>
      </w:r>
      <w:r>
        <w:t xml:space="preserve">, </w:t>
      </w:r>
      <w:r>
        <w:rPr>
          <w:b/>
        </w:rPr>
        <w:t>Null</w:t>
      </w:r>
      <w:r>
        <w:t xml:space="preserve"> is returned. </w:t>
      </w:r>
    </w:p>
    <w:p w:rsidR="00D06D0B" w:rsidRDefault="00A74177">
      <w:pPr>
        <w:numPr>
          <w:ilvl w:val="0"/>
          <w:numId w:val="199"/>
        </w:numPr>
      </w:pPr>
      <w:r>
        <w:t xml:space="preserve">If the </w:t>
      </w:r>
      <w:r>
        <w:rPr>
          <w:i/>
        </w:rPr>
        <w:t>value type (section 2.1)</w:t>
      </w:r>
      <w:r>
        <w:t xml:space="preserve"> of Number is </w:t>
      </w:r>
      <w:r>
        <w:rPr>
          <w:b/>
        </w:rPr>
        <w:t>Integer</w:t>
      </w:r>
      <w:r>
        <w:t xml:space="preserve">, </w:t>
      </w:r>
      <w:r>
        <w:rPr>
          <w:b/>
        </w:rPr>
        <w:t>Long</w:t>
      </w:r>
      <w:r>
        <w:rPr>
          <w:i/>
        </w:rPr>
        <w:t xml:space="preserve"> or </w:t>
      </w:r>
      <w:r>
        <w:rPr>
          <w:b/>
        </w:rPr>
        <w:t>LongLong</w:t>
      </w:r>
      <w:r>
        <w:t xml:space="preserve">, the </w:t>
      </w:r>
      <w:r>
        <w:rPr>
          <w:i/>
        </w:rPr>
        <w:t>data value</w:t>
      </w:r>
      <w:r>
        <w:t xml:space="preserve"> of Number is returned. </w:t>
      </w:r>
    </w:p>
    <w:p w:rsidR="00D06D0B" w:rsidRDefault="00A74177">
      <w:pPr>
        <w:numPr>
          <w:ilvl w:val="0"/>
          <w:numId w:val="199"/>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whose </w:t>
      </w:r>
      <w:r>
        <w:rPr>
          <w:i/>
        </w:rPr>
        <w:t>value type</w:t>
      </w:r>
      <w:r>
        <w:t xml:space="preserve"> is the same as th</w:t>
      </w:r>
      <w:r>
        <w:t xml:space="preserve">e </w:t>
      </w:r>
      <w:r>
        <w:rPr>
          <w:i/>
        </w:rPr>
        <w:t>value type</w:t>
      </w:r>
      <w:r>
        <w:t xml:space="preserve"> of Number and whose value that is the smallest integer greater than or equal to the </w:t>
      </w:r>
      <w:r>
        <w:rPr>
          <w:i/>
        </w:rPr>
        <w:t>data value</w:t>
      </w:r>
      <w:r>
        <w:t xml:space="preserve"> of Number. If the value to be returned is not in the range of the </w:t>
      </w:r>
      <w:r>
        <w:rPr>
          <w:i/>
        </w:rPr>
        <w:t>value type</w:t>
      </w:r>
      <w:r>
        <w:t xml:space="preserve"> of Number, raise error 6, "Overflow". </w:t>
      </w:r>
    </w:p>
    <w:p w:rsidR="00D06D0B" w:rsidRDefault="00A74177">
      <w:pPr>
        <w:numPr>
          <w:ilvl w:val="0"/>
          <w:numId w:val="199"/>
        </w:numPr>
      </w:pPr>
      <w:r>
        <w:t xml:space="preserve">If the </w:t>
      </w:r>
      <w:r>
        <w:rPr>
          <w:i/>
        </w:rPr>
        <w:t xml:space="preserve">value type </w:t>
      </w:r>
      <w:r>
        <w:t xml:space="preserve">of Number is </w:t>
      </w:r>
      <w:r>
        <w:rPr>
          <w:b/>
        </w:rPr>
        <w:t>S</w:t>
      </w:r>
      <w:r>
        <w:rPr>
          <w:b/>
        </w:rPr>
        <w:t>tring</w:t>
      </w:r>
      <w:r>
        <w:t xml:space="preserve">, the returned value is the result of the Fix function applied to the result of </w:t>
      </w:r>
      <w:r>
        <w:rPr>
          <w:b/>
          <w:i/>
        </w:rPr>
        <w:t>Let</w:t>
      </w:r>
      <w:r>
        <w:t xml:space="preserve">-coercing Number to </w:t>
      </w:r>
      <w:r>
        <w:rPr>
          <w:b/>
        </w:rPr>
        <w:t>Double.</w:t>
      </w:r>
      <w:r>
        <w:t xml:space="preserve"> </w:t>
      </w:r>
    </w:p>
    <w:p w:rsidR="00D06D0B" w:rsidRDefault="00A74177">
      <w:pPr>
        <w:numPr>
          <w:ilvl w:val="0"/>
          <w:numId w:val="199"/>
        </w:numPr>
      </w:pPr>
      <w:r>
        <w:t xml:space="preserve">If the </w:t>
      </w:r>
      <w:r>
        <w:rPr>
          <w:i/>
        </w:rPr>
        <w:t>value type (section 2.1)</w:t>
      </w:r>
      <w:r>
        <w:t xml:space="preserve"> of Number is </w:t>
      </w:r>
      <w:r>
        <w:rPr>
          <w:b/>
        </w:rPr>
        <w:t>Date</w:t>
      </w:r>
      <w:r>
        <w:t>, the returned value is the same as result of evaluating the expression: CDate(Fix(CDbl(Nu</w:t>
      </w:r>
      <w:r>
        <w:t xml:space="preserve">mber))) </w:t>
      </w:r>
    </w:p>
    <w:p w:rsidR="00D06D0B" w:rsidRDefault="00A74177">
      <w:pPr>
        <w:numPr>
          <w:ilvl w:val="0"/>
          <w:numId w:val="199"/>
        </w:numPr>
        <w:spacing w:after="226"/>
      </w:pPr>
      <w:r>
        <w:t xml:space="preserve">Otherwise, the returned value is the result of Number being </w:t>
      </w:r>
      <w:r>
        <w:rPr>
          <w:b/>
          <w:i/>
        </w:rPr>
        <w:t>Let</w:t>
      </w:r>
      <w:r>
        <w:t xml:space="preserve">-coerced to </w:t>
      </w:r>
      <w:r>
        <w:rPr>
          <w:b/>
        </w:rPr>
        <w:t>Integer</w:t>
      </w:r>
      <w:r>
        <w:t xml:space="preserve">. </w:t>
      </w:r>
    </w:p>
    <w:p w:rsidR="00D06D0B" w:rsidRDefault="00A74177">
      <w:pPr>
        <w:pStyle w:val="Heading6"/>
      </w:pPr>
      <w:bookmarkStart w:id="527" w:name="section_b5f1801d2e68418bb9db1803368f012f"/>
      <w:bookmarkStart w:id="528" w:name="_Toc158907560"/>
      <w:r>
        <w:lastRenderedPageBreak/>
        <w:t>Hex / Hex$</w:t>
      </w:r>
      <w:bookmarkEnd w:id="527"/>
      <w:bookmarkEnd w:id="52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Hex(Number As Variant) </w:t>
      </w:r>
    </w:p>
    <w:p w:rsidR="00D06D0B" w:rsidRDefault="00A74177">
      <w:pPr>
        <w:pStyle w:val="Code"/>
      </w:pPr>
      <w:r>
        <w:t xml:space="preserve">Function Hex$(Number As Variant) As String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Number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3"/>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00"/>
        </w:numPr>
      </w:pPr>
      <w:r>
        <w:t xml:space="preserve">If the </w:t>
      </w:r>
      <w:r>
        <w:rPr>
          <w:i/>
        </w:rPr>
        <w:t>data value</w:t>
      </w:r>
      <w:r>
        <w:t xml:space="preserve"> of the parameter Number is the data value </w:t>
      </w:r>
      <w:r>
        <w:rPr>
          <w:b/>
        </w:rPr>
        <w:t>Null</w:t>
      </w:r>
      <w:r>
        <w:t xml:space="preserve"> the function Hex$ raises error 94, "Invalid use of Null" and the function Hex returns the </w:t>
      </w:r>
      <w:r>
        <w:rPr>
          <w:i/>
        </w:rPr>
        <w:t>da</w:t>
      </w:r>
      <w:r>
        <w:rPr>
          <w:i/>
        </w:rPr>
        <w:t>ta value</w:t>
      </w:r>
      <w:r>
        <w:t xml:space="preserve"> </w:t>
      </w:r>
      <w:r>
        <w:rPr>
          <w:b/>
        </w:rPr>
        <w:t>Null</w:t>
      </w:r>
      <w:r>
        <w:t xml:space="preserve">. </w:t>
      </w:r>
    </w:p>
    <w:p w:rsidR="00D06D0B" w:rsidRDefault="00A74177">
      <w:pPr>
        <w:numPr>
          <w:ilvl w:val="0"/>
          <w:numId w:val="200"/>
        </w:numPr>
      </w:pPr>
      <w:r>
        <w:t xml:space="preserve">If the </w:t>
      </w:r>
      <w:r>
        <w:rPr>
          <w:i/>
        </w:rPr>
        <w:t>data value</w:t>
      </w:r>
      <w:r>
        <w:t xml:space="preserve"> of the parameter Number is the data value </w:t>
      </w:r>
      <w:r>
        <w:rPr>
          <w:b/>
        </w:rPr>
        <w:t>Empty</w:t>
      </w:r>
      <w:r>
        <w:t xml:space="preserve"> the function returns the </w:t>
      </w:r>
      <w:r>
        <w:rPr>
          <w:b/>
        </w:rPr>
        <w:t>String</w:t>
      </w:r>
      <w:r>
        <w:t xml:space="preserve"> </w:t>
      </w:r>
      <w:r>
        <w:rPr>
          <w:i/>
        </w:rPr>
        <w:t>data value</w:t>
      </w:r>
      <w:r>
        <w:t xml:space="preserve"> "0" </w:t>
      </w:r>
    </w:p>
    <w:p w:rsidR="00D06D0B" w:rsidRDefault="00A74177">
      <w:pPr>
        <w:numPr>
          <w:ilvl w:val="0"/>
          <w:numId w:val="200"/>
        </w:numPr>
      </w:pPr>
      <w:r>
        <w:t xml:space="preserve">If the </w:t>
      </w:r>
      <w:r>
        <w:rPr>
          <w:i/>
        </w:rPr>
        <w:t>data value</w:t>
      </w:r>
      <w:r>
        <w:t xml:space="preserve"> of the parameter Number has the value type </w:t>
      </w:r>
      <w:r>
        <w:rPr>
          <w:b/>
        </w:rPr>
        <w:t>LongLong</w:t>
      </w:r>
      <w:r>
        <w:t xml:space="preserve">, it is not coerced. </w:t>
      </w:r>
    </w:p>
    <w:p w:rsidR="00D06D0B" w:rsidRDefault="00A74177">
      <w:pPr>
        <w:numPr>
          <w:ilvl w:val="0"/>
          <w:numId w:val="200"/>
        </w:numPr>
      </w:pPr>
      <w:r>
        <w:t xml:space="preserve">If the </w:t>
      </w:r>
      <w:r>
        <w:rPr>
          <w:i/>
        </w:rPr>
        <w:t>data value</w:t>
      </w:r>
      <w:r>
        <w:t xml:space="preserve"> of the parameter </w:t>
      </w:r>
      <w:r>
        <w:t xml:space="preserve">Number is any other value, it is </w:t>
      </w:r>
      <w:r>
        <w:rPr>
          <w:b/>
          <w:i/>
        </w:rPr>
        <w:t>Let</w:t>
      </w:r>
      <w:r>
        <w:t xml:space="preserve">-coerced to </w:t>
      </w:r>
      <w:r>
        <w:rPr>
          <w:b/>
        </w:rPr>
        <w:t>Long</w:t>
      </w:r>
      <w:r>
        <w:t xml:space="preserve">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200"/>
        </w:numPr>
      </w:pPr>
      <w:r>
        <w:t xml:space="preserve">If the </w:t>
      </w:r>
      <w:r>
        <w:rPr>
          <w:b/>
          <w:i/>
        </w:rPr>
        <w:t>Let</w:t>
      </w:r>
      <w:r>
        <w:t xml:space="preserve">-coerced value of Number is positive, the function result is a </w:t>
      </w:r>
      <w:r>
        <w:rPr>
          <w:b/>
        </w:rPr>
        <w:t>String</w:t>
      </w:r>
      <w:r>
        <w:t xml:space="preserve"> </w:t>
      </w:r>
      <w:r>
        <w:rPr>
          <w:i/>
        </w:rPr>
        <w:t>data value</w:t>
      </w:r>
      <w:r>
        <w:t xml:space="preserve"> consisting of the characters o</w:t>
      </w:r>
      <w:r>
        <w:t xml:space="preserve">f the hexadecimal encoding with no leading zeros of the value. </w:t>
      </w:r>
    </w:p>
    <w:p w:rsidR="00D06D0B" w:rsidRDefault="00A74177">
      <w:pPr>
        <w:numPr>
          <w:ilvl w:val="0"/>
          <w:numId w:val="200"/>
        </w:numPr>
      </w:pPr>
      <w:r>
        <w:t xml:space="preserve">If the </w:t>
      </w:r>
      <w:r>
        <w:rPr>
          <w:b/>
          <w:i/>
        </w:rPr>
        <w:t>Let</w:t>
      </w:r>
      <w:r>
        <w:t xml:space="preserve">-coerced value of Number is in the range -32,767 to -1, the function result is a four character </w:t>
      </w:r>
      <w:r>
        <w:rPr>
          <w:b/>
        </w:rPr>
        <w:t>String</w:t>
      </w:r>
      <w:r>
        <w:t xml:space="preserve"> </w:t>
      </w:r>
      <w:r>
        <w:rPr>
          <w:i/>
        </w:rPr>
        <w:t>data value</w:t>
      </w:r>
      <w:r>
        <w:t xml:space="preserve"> consisting of the characters of the 16-bit 2’s complement hexadecima</w:t>
      </w:r>
      <w:r>
        <w:t xml:space="preserve">l encoding of the value. </w:t>
      </w:r>
    </w:p>
    <w:p w:rsidR="00D06D0B" w:rsidRDefault="00A74177">
      <w:pPr>
        <w:numPr>
          <w:ilvl w:val="0"/>
          <w:numId w:val="200"/>
        </w:numPr>
      </w:pPr>
      <w:r>
        <w:t xml:space="preserve">If the </w:t>
      </w:r>
      <w:r>
        <w:rPr>
          <w:b/>
          <w:i/>
        </w:rPr>
        <w:t>Let</w:t>
      </w:r>
      <w:r>
        <w:t xml:space="preserve">-coerced value of Number is in the range -2,147,483,648 to -32,768, the function result is an eight character </w:t>
      </w:r>
      <w:r>
        <w:rPr>
          <w:b/>
        </w:rPr>
        <w:t>String</w:t>
      </w:r>
      <w:r>
        <w:t xml:space="preserve"> </w:t>
      </w:r>
      <w:r>
        <w:rPr>
          <w:i/>
        </w:rPr>
        <w:t>data value</w:t>
      </w:r>
      <w:r>
        <w:t xml:space="preserve"> consisting of the characters of the 32-bit 2’s complement hexadecimal encoding of the value.</w:t>
      </w:r>
      <w:r>
        <w:t xml:space="preserve"> </w:t>
      </w:r>
    </w:p>
    <w:p w:rsidR="00D06D0B" w:rsidRDefault="00A74177">
      <w:pPr>
        <w:numPr>
          <w:ilvl w:val="0"/>
          <w:numId w:val="200"/>
        </w:numPr>
      </w:pPr>
      <w:r>
        <w:t xml:space="preserve">If the </w:t>
      </w:r>
      <w:r>
        <w:rPr>
          <w:b/>
          <w:i/>
        </w:rPr>
        <w:t>Let</w:t>
      </w:r>
      <w:r>
        <w:t xml:space="preserve">-coerced value of Number is in the range -9,223,372,036,854,775,808 to 2,147,483,649, the function result is a sixteen character </w:t>
      </w:r>
      <w:r>
        <w:rPr>
          <w:b/>
        </w:rPr>
        <w:t>String</w:t>
      </w:r>
      <w:r>
        <w:t xml:space="preserve"> </w:t>
      </w:r>
      <w:r>
        <w:rPr>
          <w:i/>
        </w:rPr>
        <w:t>data value</w:t>
      </w:r>
      <w:r>
        <w:t xml:space="preserve"> consisting of the characters of the 64-bit 2’s complement hexadecimal encoding of the value. </w:t>
      </w:r>
    </w:p>
    <w:p w:rsidR="00D06D0B" w:rsidRDefault="00A74177">
      <w:pPr>
        <w:numPr>
          <w:ilvl w:val="0"/>
          <w:numId w:val="200"/>
        </w:numPr>
        <w:spacing w:after="264"/>
      </w:pPr>
      <w:r>
        <w:t>Exc</w:t>
      </w:r>
      <w:r>
        <w:t xml:space="preserve">ept for the case where the parameter Number is </w:t>
      </w:r>
      <w:r>
        <w:rPr>
          <w:b/>
        </w:rPr>
        <w:t>Null</w:t>
      </w:r>
      <w:r>
        <w:t xml:space="preserve">, the semantics of Hex$ is identical to Hex except for the declared type of its returned value. </w:t>
      </w:r>
    </w:p>
    <w:p w:rsidR="00D06D0B" w:rsidRDefault="00A74177">
      <w:pPr>
        <w:pStyle w:val="Heading6"/>
      </w:pPr>
      <w:bookmarkStart w:id="529" w:name="section_db6d8be782cd423c83cb3e6eff0a3363"/>
      <w:bookmarkStart w:id="530" w:name="_Toc158907561"/>
      <w:r>
        <w:t>Int</w:t>
      </w:r>
      <w:bookmarkEnd w:id="529"/>
      <w:bookmarkEnd w:id="530"/>
    </w:p>
    <w:p w:rsidR="00D06D0B" w:rsidRDefault="00A74177">
      <w:pPr>
        <w:spacing w:after="216"/>
        <w:ind w:left="10"/>
      </w:pPr>
      <w:r>
        <w:t xml:space="preserve">Returns the integer portion of a number. </w:t>
      </w:r>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Int(Number 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lastRenderedPageBreak/>
              <w:t>Parameter</w:t>
            </w:r>
            <w:r>
              <w:t xml:space="preserve"> </w:t>
            </w:r>
          </w:p>
        </w:tc>
        <w:tc>
          <w:tcPr>
            <w:tcW w:w="7409" w:type="dxa"/>
          </w:tcPr>
          <w:p w:rsidR="00D06D0B" w:rsidRDefault="00A74177">
            <w:pPr>
              <w:pStyle w:val="TableHeaderText"/>
              <w:spacing w:after="0" w:line="276" w:lineRule="auto"/>
            </w:pPr>
            <w:r>
              <w:t>Description</w:t>
            </w:r>
            <w:r>
              <w:t xml:space="preserve"> </w:t>
            </w:r>
          </w:p>
        </w:tc>
      </w:tr>
      <w:tr w:rsidR="00D06D0B" w:rsidTr="00D06D0B">
        <w:trPr>
          <w:trHeight w:val="291"/>
        </w:trPr>
        <w:tc>
          <w:tcPr>
            <w:tcW w:w="1642" w:type="dxa"/>
          </w:tcPr>
          <w:p w:rsidR="00D06D0B" w:rsidRDefault="00A74177">
            <w:pPr>
              <w:pStyle w:val="TableBodyText"/>
              <w:spacing w:after="0" w:line="276" w:lineRule="auto"/>
              <w:ind w:left="106"/>
            </w:pPr>
            <w:r>
              <w:t xml:space="preserve">Number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01"/>
        </w:numPr>
      </w:pPr>
      <w:r>
        <w:t xml:space="preserve">If the </w:t>
      </w:r>
      <w:r>
        <w:rPr>
          <w:i/>
        </w:rPr>
        <w:t>data value</w:t>
      </w:r>
      <w:r>
        <w:t xml:space="preserve"> of Number is </w:t>
      </w:r>
      <w:r>
        <w:rPr>
          <w:b/>
        </w:rPr>
        <w:t>Null</w:t>
      </w:r>
      <w:r>
        <w:t xml:space="preserve">, </w:t>
      </w:r>
      <w:r>
        <w:rPr>
          <w:b/>
        </w:rPr>
        <w:t>Null</w:t>
      </w:r>
      <w:r>
        <w:t xml:space="preserve"> is returned. </w:t>
      </w:r>
    </w:p>
    <w:p w:rsidR="00D06D0B" w:rsidRDefault="00A74177">
      <w:pPr>
        <w:numPr>
          <w:ilvl w:val="0"/>
          <w:numId w:val="201"/>
        </w:numPr>
      </w:pPr>
      <w:r>
        <w:t xml:space="preserve">If the </w:t>
      </w:r>
      <w:r>
        <w:rPr>
          <w:i/>
        </w:rPr>
        <w:t>value type (section 2.1)</w:t>
      </w:r>
      <w:r>
        <w:t xml:space="preserve"> of Number is </w:t>
      </w:r>
      <w:r>
        <w:rPr>
          <w:b/>
        </w:rPr>
        <w:t>Integer</w:t>
      </w:r>
      <w:r>
        <w:t xml:space="preserve">, </w:t>
      </w:r>
      <w:r>
        <w:rPr>
          <w:b/>
        </w:rPr>
        <w:t>Long</w:t>
      </w:r>
      <w:r>
        <w:t xml:space="preserve"> or </w:t>
      </w:r>
      <w:r>
        <w:rPr>
          <w:b/>
        </w:rPr>
        <w:t>LongLong</w:t>
      </w:r>
      <w:r>
        <w:t xml:space="preserve">, the </w:t>
      </w:r>
      <w:r>
        <w:rPr>
          <w:i/>
        </w:rPr>
        <w:t>data value</w:t>
      </w:r>
      <w:r>
        <w:t xml:space="preserve"> of Number is returned. </w:t>
      </w:r>
    </w:p>
    <w:p w:rsidR="00D06D0B" w:rsidRDefault="00A74177">
      <w:pPr>
        <w:numPr>
          <w:ilvl w:val="0"/>
          <w:numId w:val="201"/>
        </w:numPr>
      </w:pPr>
      <w:r>
        <w:t xml:space="preserve">If the </w:t>
      </w:r>
      <w:r>
        <w:rPr>
          <w:i/>
        </w:rPr>
        <w:t>value type</w:t>
      </w:r>
      <w:r>
        <w:t xml:space="preserve"> of Number is any </w:t>
      </w:r>
      <w:r>
        <w:rPr>
          <w:i/>
        </w:rPr>
        <w:t xml:space="preserve">numeric value type (section </w:t>
      </w:r>
      <w:hyperlink w:anchor="Section_56fb78c3a0ea4bf08ee4eb5f89bda4f7" w:history="1">
        <w:r>
          <w:rPr>
            <w:rStyle w:val="Hyperlink"/>
            <w:i/>
          </w:rPr>
          <w:t>5.5.1.2.1</w:t>
        </w:r>
      </w:hyperlink>
      <w:r>
        <w:rPr>
          <w:i/>
        </w:rPr>
        <w:t>)</w:t>
      </w:r>
      <w:r>
        <w:t xml:space="preserve"> other than </w:t>
      </w:r>
      <w:r>
        <w:rPr>
          <w:b/>
        </w:rPr>
        <w:t>Integer</w:t>
      </w:r>
      <w:r>
        <w:t xml:space="preserve"> or </w:t>
      </w:r>
      <w:r>
        <w:rPr>
          <w:b/>
        </w:rPr>
        <w:t>Long</w:t>
      </w:r>
      <w:r>
        <w:t xml:space="preserve">, the returned value is a </w:t>
      </w:r>
      <w:r>
        <w:rPr>
          <w:i/>
        </w:rPr>
        <w:t>data value</w:t>
      </w:r>
      <w:r>
        <w:t xml:space="preserve"> </w:t>
      </w:r>
      <w:r>
        <w:t xml:space="preserve">whose </w:t>
      </w:r>
      <w:r>
        <w:rPr>
          <w:i/>
        </w:rPr>
        <w:t>value type</w:t>
      </w:r>
      <w:r>
        <w:t xml:space="preserve"> is the same as the </w:t>
      </w:r>
      <w:r>
        <w:rPr>
          <w:i/>
        </w:rPr>
        <w:t>value type</w:t>
      </w:r>
      <w:r>
        <w:t xml:space="preserve"> of Number and whose value that is the greatest integer that is less than or equal to the </w:t>
      </w:r>
      <w:r>
        <w:rPr>
          <w:i/>
        </w:rPr>
        <w:t>data value</w:t>
      </w:r>
      <w:r>
        <w:t xml:space="preserve"> of Number. If the value to be returned is not in the range of the </w:t>
      </w:r>
      <w:r>
        <w:rPr>
          <w:i/>
        </w:rPr>
        <w:t>value type</w:t>
      </w:r>
      <w:r>
        <w:t xml:space="preserve"> of Number, raise error 6, "Overf</w:t>
      </w:r>
      <w:r>
        <w:t xml:space="preserve">low". </w:t>
      </w:r>
    </w:p>
    <w:p w:rsidR="00D06D0B" w:rsidRDefault="00A74177">
      <w:pPr>
        <w:numPr>
          <w:ilvl w:val="0"/>
          <w:numId w:val="201"/>
        </w:numPr>
      </w:pPr>
      <w:r>
        <w:t xml:space="preserve">If the </w:t>
      </w:r>
      <w:r>
        <w:rPr>
          <w:i/>
        </w:rPr>
        <w:t xml:space="preserve">value type </w:t>
      </w:r>
      <w:r>
        <w:t xml:space="preserve">of Number is </w:t>
      </w:r>
      <w:r>
        <w:rPr>
          <w:b/>
        </w:rPr>
        <w:t>String</w:t>
      </w:r>
      <w:r>
        <w:t xml:space="preserve">, the returned value is the result of the Int function applied to the result of </w:t>
      </w:r>
      <w:r>
        <w:rPr>
          <w:b/>
          <w:i/>
        </w:rPr>
        <w:t>Let</w:t>
      </w:r>
      <w:r>
        <w:t xml:space="preserve">-coercing Number to </w:t>
      </w:r>
      <w:r>
        <w:rPr>
          <w:b/>
        </w:rPr>
        <w:t>Double.</w:t>
      </w:r>
      <w:r>
        <w:t xml:space="preserve"> </w:t>
      </w:r>
    </w:p>
    <w:p w:rsidR="00D06D0B" w:rsidRDefault="00A74177">
      <w:pPr>
        <w:numPr>
          <w:ilvl w:val="0"/>
          <w:numId w:val="201"/>
        </w:numPr>
      </w:pPr>
      <w:r>
        <w:t xml:space="preserve">If the </w:t>
      </w:r>
      <w:r>
        <w:rPr>
          <w:i/>
        </w:rPr>
        <w:t>value type (section 2.1)</w:t>
      </w:r>
      <w:r>
        <w:t xml:space="preserve"> of Number is </w:t>
      </w:r>
      <w:r>
        <w:rPr>
          <w:b/>
        </w:rPr>
        <w:t>Date</w:t>
      </w:r>
      <w:r>
        <w:t>, the returned value is the same as result of evalu</w:t>
      </w:r>
      <w:r>
        <w:t xml:space="preserve">ating the expression: CDate(Int(CDbl(Number))) </w:t>
      </w:r>
    </w:p>
    <w:p w:rsidR="00D06D0B" w:rsidRDefault="00A74177">
      <w:pPr>
        <w:numPr>
          <w:ilvl w:val="0"/>
          <w:numId w:val="201"/>
        </w:numPr>
      </w:pPr>
      <w:r>
        <w:t xml:space="preserve">Otherwise, the returned value is the result of Number being </w:t>
      </w:r>
      <w:r>
        <w:rPr>
          <w:b/>
          <w:i/>
        </w:rPr>
        <w:t>Let</w:t>
      </w:r>
      <w:r>
        <w:t xml:space="preserve">-coerced to </w:t>
      </w:r>
      <w:r>
        <w:rPr>
          <w:b/>
        </w:rPr>
        <w:t>Integer</w:t>
      </w:r>
      <w:r>
        <w:t xml:space="preserve">. </w:t>
      </w:r>
    </w:p>
    <w:p w:rsidR="00D06D0B" w:rsidRDefault="00A74177">
      <w:pPr>
        <w:pStyle w:val="Heading6"/>
      </w:pPr>
      <w:bookmarkStart w:id="531" w:name="section_f8c3018b70054e1d9c3b6caea2a2625e"/>
      <w:bookmarkStart w:id="532" w:name="_Toc158907562"/>
      <w:r>
        <w:t>Oct / Oct$</w:t>
      </w:r>
      <w:bookmarkEnd w:id="531"/>
      <w:bookmarkEnd w:id="53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Oct(Number As Variant) </w:t>
      </w:r>
    </w:p>
    <w:p w:rsidR="00D06D0B" w:rsidRDefault="00A74177">
      <w:pPr>
        <w:pStyle w:val="Code"/>
      </w:pPr>
      <w:r>
        <w:t xml:space="preserve">Function Oct$(Number As Variant) As String </w:t>
      </w:r>
    </w:p>
    <w:p w:rsidR="00D06D0B" w:rsidRDefault="00D06D0B"/>
    <w:tbl>
      <w:tblPr>
        <w:tblStyle w:val="Table-ShadedHeader"/>
        <w:tblW w:w="9051" w:type="dxa"/>
        <w:tblLook w:val="04A0" w:firstRow="1" w:lastRow="0" w:firstColumn="1" w:lastColumn="0" w:noHBand="0" w:noVBand="1"/>
      </w:tblPr>
      <w:tblGrid>
        <w:gridCol w:w="1618"/>
        <w:gridCol w:w="743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18" w:type="dxa"/>
          </w:tcPr>
          <w:p w:rsidR="00D06D0B" w:rsidRDefault="00A74177">
            <w:pPr>
              <w:pStyle w:val="TableHeaderText"/>
              <w:spacing w:after="0" w:line="276" w:lineRule="auto"/>
              <w:ind w:left="82"/>
            </w:pPr>
            <w:r>
              <w:t>Parameter</w:t>
            </w:r>
            <w:r>
              <w:t xml:space="preserve"> </w:t>
            </w:r>
          </w:p>
        </w:tc>
        <w:tc>
          <w:tcPr>
            <w:tcW w:w="7433" w:type="dxa"/>
          </w:tcPr>
          <w:p w:rsidR="00D06D0B" w:rsidRDefault="00A74177">
            <w:pPr>
              <w:pStyle w:val="TableHeaderText"/>
              <w:spacing w:after="0" w:line="276" w:lineRule="auto"/>
            </w:pPr>
            <w:r>
              <w:t xml:space="preserve">Description </w:t>
            </w:r>
          </w:p>
        </w:tc>
      </w:tr>
      <w:tr w:rsidR="00D06D0B" w:rsidTr="00D06D0B">
        <w:trPr>
          <w:trHeight w:val="290"/>
        </w:trPr>
        <w:tc>
          <w:tcPr>
            <w:tcW w:w="1618" w:type="dxa"/>
          </w:tcPr>
          <w:p w:rsidR="00D06D0B" w:rsidRDefault="00A74177">
            <w:pPr>
              <w:pStyle w:val="TableBodyText"/>
              <w:spacing w:after="0" w:line="276" w:lineRule="auto"/>
              <w:ind w:left="82"/>
            </w:pPr>
            <w:r>
              <w:t xml:space="preserve">Number </w:t>
            </w:r>
          </w:p>
        </w:tc>
        <w:tc>
          <w:tcPr>
            <w:tcW w:w="7433"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02"/>
        </w:numPr>
      </w:pPr>
      <w:r>
        <w:t xml:space="preserve">If the </w:t>
      </w:r>
      <w:r>
        <w:rPr>
          <w:i/>
        </w:rPr>
        <w:t>data value</w:t>
      </w:r>
      <w:r>
        <w:t xml:space="preserve"> of the parameter Number is the data value </w:t>
      </w:r>
      <w:r>
        <w:rPr>
          <w:b/>
        </w:rPr>
        <w:t>Null</w:t>
      </w:r>
      <w:r>
        <w:t xml:space="preserve"> the function Oct$ raises error 94, "Invalid use of Null" and the function Oct returns the </w:t>
      </w:r>
      <w:r>
        <w:rPr>
          <w:i/>
        </w:rPr>
        <w:t>data value</w:t>
      </w:r>
      <w:r>
        <w:t xml:space="preserve"> </w:t>
      </w:r>
      <w:r>
        <w:rPr>
          <w:b/>
        </w:rPr>
        <w:t>Null</w:t>
      </w:r>
      <w:r>
        <w:t xml:space="preserve">. </w:t>
      </w:r>
    </w:p>
    <w:p w:rsidR="00D06D0B" w:rsidRDefault="00A74177">
      <w:pPr>
        <w:numPr>
          <w:ilvl w:val="0"/>
          <w:numId w:val="202"/>
        </w:numPr>
      </w:pPr>
      <w:r>
        <w:t xml:space="preserve">If the </w:t>
      </w:r>
      <w:r>
        <w:rPr>
          <w:i/>
        </w:rPr>
        <w:t>data value</w:t>
      </w:r>
      <w:r>
        <w:t xml:space="preserve"> of the parameter Number is the data value </w:t>
      </w:r>
      <w:r>
        <w:rPr>
          <w:b/>
        </w:rPr>
        <w:t xml:space="preserve">Empty </w:t>
      </w:r>
      <w:r>
        <w:t xml:space="preserve">the function returns the </w:t>
      </w:r>
      <w:r>
        <w:rPr>
          <w:b/>
        </w:rPr>
        <w:t>String</w:t>
      </w:r>
      <w:r>
        <w:t xml:space="preserve"> </w:t>
      </w:r>
      <w:r>
        <w:rPr>
          <w:i/>
        </w:rPr>
        <w:t>data value</w:t>
      </w:r>
      <w:r>
        <w:t xml:space="preserve"> "0". </w:t>
      </w:r>
    </w:p>
    <w:p w:rsidR="00D06D0B" w:rsidRDefault="00A74177">
      <w:pPr>
        <w:numPr>
          <w:ilvl w:val="0"/>
          <w:numId w:val="202"/>
        </w:numPr>
      </w:pPr>
      <w:r>
        <w:t xml:space="preserve">If the </w:t>
      </w:r>
      <w:r>
        <w:rPr>
          <w:i/>
        </w:rPr>
        <w:t>data value</w:t>
      </w:r>
      <w:r>
        <w:t xml:space="preserve"> of the paramet</w:t>
      </w:r>
      <w:r>
        <w:t xml:space="preserve">er Number has the value type </w:t>
      </w:r>
      <w:r>
        <w:rPr>
          <w:b/>
        </w:rPr>
        <w:t>LongLong</w:t>
      </w:r>
      <w:r>
        <w:t xml:space="preserve">, it is not coerced. </w:t>
      </w:r>
    </w:p>
    <w:p w:rsidR="00D06D0B" w:rsidRDefault="00A74177">
      <w:pPr>
        <w:numPr>
          <w:ilvl w:val="0"/>
          <w:numId w:val="202"/>
        </w:numPr>
      </w:pPr>
      <w:r>
        <w:t xml:space="preserve">If the </w:t>
      </w:r>
      <w:r>
        <w:rPr>
          <w:i/>
        </w:rPr>
        <w:t>data value</w:t>
      </w:r>
      <w:r>
        <w:t xml:space="preserve"> of the parameter Number is any other value, it is </w:t>
      </w:r>
      <w:r>
        <w:rPr>
          <w:b/>
          <w:i/>
        </w:rPr>
        <w:t>Let</w:t>
      </w:r>
      <w:r>
        <w:t xml:space="preserve">-coerced to </w:t>
      </w:r>
      <w:r>
        <w:rPr>
          <w:b/>
        </w:rPr>
        <w:t xml:space="preserve">Long </w:t>
      </w:r>
      <w:r>
        <w:rPr>
          <w:i/>
        </w:rPr>
        <w:t xml:space="preserve">(section </w:t>
      </w:r>
      <w:hyperlink w:anchor="Section_56fb78c3a0ea4bf08ee4eb5f89bda4f7" w:history="1">
        <w:r>
          <w:rPr>
            <w:rStyle w:val="Hyperlink"/>
            <w:i/>
          </w:rPr>
          <w:t>5.5.1.2.1</w:t>
        </w:r>
      </w:hyperlink>
      <w:r>
        <w:rPr>
          <w:i/>
        </w:rPr>
        <w:t>)</w:t>
      </w:r>
      <w:r>
        <w:t xml:space="preserve">. </w:t>
      </w:r>
    </w:p>
    <w:p w:rsidR="00D06D0B" w:rsidRDefault="00A74177">
      <w:pPr>
        <w:numPr>
          <w:ilvl w:val="0"/>
          <w:numId w:val="202"/>
        </w:numPr>
      </w:pPr>
      <w:r>
        <w:t xml:space="preserve">If the </w:t>
      </w:r>
      <w:r>
        <w:rPr>
          <w:b/>
          <w:i/>
        </w:rPr>
        <w:t>Let</w:t>
      </w:r>
      <w:r>
        <w:t>-coerced value of</w:t>
      </w:r>
      <w:r>
        <w:t xml:space="preserve"> Number is positive, the function result is a </w:t>
      </w:r>
      <w:r>
        <w:rPr>
          <w:b/>
        </w:rPr>
        <w:t>String</w:t>
      </w:r>
      <w:r>
        <w:t xml:space="preserve"> </w:t>
      </w:r>
      <w:r>
        <w:rPr>
          <w:i/>
        </w:rPr>
        <w:t xml:space="preserve">data value </w:t>
      </w:r>
      <w:r>
        <w:t xml:space="preserve">consisting of the characters of the hexadecimal encoding of the value with no leading zeros. </w:t>
      </w:r>
    </w:p>
    <w:p w:rsidR="00D06D0B" w:rsidRDefault="00A74177">
      <w:pPr>
        <w:numPr>
          <w:ilvl w:val="0"/>
          <w:numId w:val="202"/>
        </w:numPr>
      </w:pPr>
      <w:r>
        <w:lastRenderedPageBreak/>
        <w:t xml:space="preserve">If the </w:t>
      </w:r>
      <w:r>
        <w:rPr>
          <w:b/>
          <w:i/>
        </w:rPr>
        <w:t>Let</w:t>
      </w:r>
      <w:r>
        <w:t>-coerced value of Number is in the range -32,767 to -1, the function result is a six cha</w:t>
      </w:r>
      <w:r>
        <w:t xml:space="preserve">racter </w:t>
      </w:r>
      <w:r>
        <w:rPr>
          <w:b/>
        </w:rPr>
        <w:t>String</w:t>
      </w:r>
      <w:r>
        <w:t xml:space="preserve"> </w:t>
      </w:r>
      <w:r>
        <w:rPr>
          <w:i/>
        </w:rPr>
        <w:t>data value</w:t>
      </w:r>
      <w:r>
        <w:t xml:space="preserve"> consisting of the characters of the 16-bit 2’s complement octal encoding of the value. </w:t>
      </w:r>
    </w:p>
    <w:p w:rsidR="00D06D0B" w:rsidRDefault="00A74177">
      <w:pPr>
        <w:numPr>
          <w:ilvl w:val="0"/>
          <w:numId w:val="202"/>
        </w:numPr>
      </w:pPr>
      <w:r>
        <w:t xml:space="preserve">If the </w:t>
      </w:r>
      <w:r>
        <w:rPr>
          <w:b/>
          <w:i/>
        </w:rPr>
        <w:t>Let</w:t>
      </w:r>
      <w:r>
        <w:t xml:space="preserve">-coerced value of Number is in the range -2,147,483,648 to -32,768, the function result is an eleven character </w:t>
      </w:r>
      <w:r>
        <w:rPr>
          <w:b/>
        </w:rPr>
        <w:t>String</w:t>
      </w:r>
      <w:r>
        <w:t xml:space="preserve"> </w:t>
      </w:r>
      <w:r>
        <w:rPr>
          <w:i/>
        </w:rPr>
        <w:t>data value</w:t>
      </w:r>
      <w:r>
        <w:t xml:space="preserve"> consisting of the characters of the 32-bit 2’s complement octal encoding of the value. </w:t>
      </w:r>
    </w:p>
    <w:p w:rsidR="00D06D0B" w:rsidRDefault="00A74177">
      <w:pPr>
        <w:numPr>
          <w:ilvl w:val="0"/>
          <w:numId w:val="202"/>
        </w:numPr>
      </w:pPr>
      <w:r>
        <w:t xml:space="preserve">If the </w:t>
      </w:r>
      <w:r>
        <w:rPr>
          <w:b/>
          <w:i/>
        </w:rPr>
        <w:t>Let</w:t>
      </w:r>
      <w:r>
        <w:t xml:space="preserve">-coerced value of Number is in the range -9,223,372,036,854,775,808 to 2,147,483,649, the function result is a twenty-two character </w:t>
      </w:r>
      <w:r>
        <w:rPr>
          <w:b/>
        </w:rPr>
        <w:t>String</w:t>
      </w:r>
      <w:r>
        <w:t xml:space="preserve"> </w:t>
      </w:r>
      <w:r>
        <w:rPr>
          <w:i/>
        </w:rPr>
        <w:t>data value</w:t>
      </w:r>
      <w:r>
        <w:t xml:space="preserve"> consist</w:t>
      </w:r>
      <w:r>
        <w:t xml:space="preserve">ing of the characters of the 64-bit 2’s complement hexadecimal encoding of the value. </w:t>
      </w:r>
    </w:p>
    <w:p w:rsidR="00D06D0B" w:rsidRDefault="00A74177">
      <w:pPr>
        <w:numPr>
          <w:ilvl w:val="0"/>
          <w:numId w:val="202"/>
        </w:numPr>
        <w:spacing w:after="264"/>
      </w:pPr>
      <w:r>
        <w:t xml:space="preserve">Except for the case where the parameter Number is </w:t>
      </w:r>
      <w:r>
        <w:rPr>
          <w:b/>
        </w:rPr>
        <w:t>Null</w:t>
      </w:r>
      <w:r>
        <w:t xml:space="preserve">, the semantics of Oct$ is identical to Oct except for the declared type of its returned value. </w:t>
      </w:r>
    </w:p>
    <w:p w:rsidR="00D06D0B" w:rsidRDefault="00A74177">
      <w:pPr>
        <w:pStyle w:val="Heading6"/>
      </w:pPr>
      <w:bookmarkStart w:id="533" w:name="section_c4ecaf21da574f88b5db0276dd0693de"/>
      <w:bookmarkStart w:id="534" w:name="_Toc158907563"/>
      <w:r>
        <w:t>Str / Str$</w:t>
      </w:r>
      <w:bookmarkEnd w:id="533"/>
      <w:bookmarkEnd w:id="534"/>
    </w:p>
    <w:p w:rsidR="00D06D0B" w:rsidRDefault="00A74177">
      <w:pPr>
        <w:spacing w:after="227" w:line="246" w:lineRule="auto"/>
        <w:ind w:left="-5" w:right="-15"/>
      </w:pPr>
      <w:r>
        <w:rPr>
          <w:b/>
        </w:rPr>
        <w:t>Functio</w:t>
      </w:r>
      <w:r>
        <w:rPr>
          <w:b/>
        </w:rPr>
        <w:t xml:space="preserve">n Declaration </w:t>
      </w:r>
    </w:p>
    <w:p w:rsidR="00D06D0B" w:rsidRDefault="00A74177">
      <w:pPr>
        <w:pStyle w:val="Code"/>
      </w:pPr>
      <w:r>
        <w:t xml:space="preserve">Function Str(Number As Variant)  </w:t>
      </w:r>
    </w:p>
    <w:p w:rsidR="00D06D0B" w:rsidRDefault="00A74177">
      <w:pPr>
        <w:pStyle w:val="Code"/>
      </w:pPr>
      <w:r>
        <w:t xml:space="preserve">Function Str$(Number As Variant) As String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Number </w:t>
            </w:r>
          </w:p>
        </w:tc>
        <w:tc>
          <w:tcPr>
            <w:tcW w:w="740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03"/>
        </w:numPr>
      </w:pPr>
      <w:r>
        <w:t xml:space="preserve">If the </w:t>
      </w:r>
      <w:r>
        <w:rPr>
          <w:i/>
        </w:rPr>
        <w:t xml:space="preserve">data </w:t>
      </w:r>
      <w:r>
        <w:rPr>
          <w:i/>
        </w:rPr>
        <w:t>value</w:t>
      </w:r>
      <w:r>
        <w:t xml:space="preserve"> of Number is </w:t>
      </w:r>
      <w:r>
        <w:rPr>
          <w:b/>
        </w:rPr>
        <w:t>Null</w:t>
      </w:r>
      <w:r>
        <w:t xml:space="preserve">, </w:t>
      </w:r>
      <w:r>
        <w:rPr>
          <w:b/>
        </w:rPr>
        <w:t>Null</w:t>
      </w:r>
      <w:r>
        <w:t xml:space="preserve"> is returned. </w:t>
      </w:r>
    </w:p>
    <w:p w:rsidR="00D06D0B" w:rsidRDefault="00A74177">
      <w:pPr>
        <w:numPr>
          <w:ilvl w:val="0"/>
          <w:numId w:val="203"/>
        </w:numPr>
      </w:pPr>
      <w:r>
        <w:t xml:space="preserve">If the value of Number is an </w:t>
      </w:r>
      <w:r>
        <w:rPr>
          <w:b/>
        </w:rPr>
        <w:t xml:space="preserve">Error </w:t>
      </w:r>
      <w:r>
        <w:rPr>
          <w:i/>
        </w:rPr>
        <w:t>(section 2.1)</w:t>
      </w:r>
      <w:r>
        <w:t xml:space="preserve"> </w:t>
      </w:r>
      <w:r>
        <w:rPr>
          <w:i/>
        </w:rPr>
        <w:t>data value</w:t>
      </w:r>
      <w:r>
        <w:t xml:space="preserve"> then the returned value is the </w:t>
      </w:r>
      <w:r>
        <w:rPr>
          <w:b/>
        </w:rPr>
        <w:t>String</w:t>
      </w:r>
      <w:r>
        <w:t xml:space="preserve"> </w:t>
      </w:r>
      <w:r>
        <w:rPr>
          <w:i/>
        </w:rPr>
        <w:t>data value</w:t>
      </w:r>
      <w:r>
        <w:t xml:space="preserve"> consisting of "Error" followed by a single space character followed by the </w:t>
      </w:r>
      <w:r>
        <w:rPr>
          <w:b/>
        </w:rPr>
        <w:t>String</w:t>
      </w:r>
      <w:r>
        <w:t xml:space="preserve"> that is the result of</w:t>
      </w:r>
      <w:r>
        <w:t xml:space="preserve"> the </w:t>
      </w:r>
      <w:r>
        <w:rPr>
          <w:b/>
        </w:rPr>
        <w:t>Long</w:t>
      </w:r>
      <w:r>
        <w:t xml:space="preserve"> </w:t>
      </w:r>
      <w:r>
        <w:rPr>
          <w:i/>
        </w:rPr>
        <w:t>error code (section 2.1)</w:t>
      </w:r>
      <w:r>
        <w:t xml:space="preserve"> of the </w:t>
      </w:r>
      <w:r>
        <w:rPr>
          <w:b/>
        </w:rPr>
        <w:t>Error</w:t>
      </w:r>
      <w:r>
        <w:t xml:space="preserve"> </w:t>
      </w:r>
      <w:r>
        <w:rPr>
          <w:i/>
        </w:rPr>
        <w:t>data value</w:t>
      </w:r>
      <w:r>
        <w:t xml:space="preserve"> </w:t>
      </w:r>
      <w:r>
        <w:rPr>
          <w:b/>
          <w:i/>
        </w:rPr>
        <w:t>Let</w:t>
      </w:r>
      <w:r>
        <w:t>-</w:t>
      </w:r>
      <w:r>
        <w:rPr>
          <w:i/>
        </w:rPr>
        <w:t>coerced</w:t>
      </w:r>
      <w:r>
        <w:t xml:space="preserve"> to </w:t>
      </w:r>
      <w:r>
        <w:rPr>
          <w:b/>
        </w:rPr>
        <w:t xml:space="preserve">String </w:t>
      </w:r>
      <w:r>
        <w:rPr>
          <w:i/>
        </w:rPr>
        <w:t xml:space="preserve">(section </w:t>
      </w:r>
      <w:hyperlink w:anchor="Section_00113388401b41c28107dc3fc0485554" w:history="1">
        <w:r>
          <w:rPr>
            <w:rStyle w:val="Hyperlink"/>
            <w:i/>
          </w:rPr>
          <w:t>5.5.1.2.4</w:t>
        </w:r>
      </w:hyperlink>
      <w:r>
        <w:rPr>
          <w:i/>
        </w:rPr>
        <w:t>)</w:t>
      </w:r>
      <w:r>
        <w:t xml:space="preserve">. </w:t>
      </w:r>
    </w:p>
    <w:p w:rsidR="00D06D0B" w:rsidRDefault="00A74177">
      <w:pPr>
        <w:numPr>
          <w:ilvl w:val="0"/>
          <w:numId w:val="203"/>
        </w:numPr>
      </w:pPr>
      <w:r>
        <w:t xml:space="preserve">If the </w:t>
      </w:r>
      <w:r>
        <w:rPr>
          <w:i/>
        </w:rPr>
        <w:t xml:space="preserve">value type </w:t>
      </w:r>
      <w:r>
        <w:t xml:space="preserve">of Number is </w:t>
      </w:r>
      <w:r>
        <w:rPr>
          <w:b/>
        </w:rPr>
        <w:t>Date</w:t>
      </w:r>
      <w:r>
        <w:t xml:space="preserve">, the returned value is the result of </w:t>
      </w:r>
      <w:r>
        <w:rPr>
          <w:b/>
          <w:i/>
        </w:rPr>
        <w:t>Let</w:t>
      </w:r>
      <w:r>
        <w:t>-</w:t>
      </w:r>
      <w:r>
        <w:rPr>
          <w:i/>
        </w:rPr>
        <w:t xml:space="preserve">coercing </w:t>
      </w:r>
      <w:r>
        <w:t xml:space="preserve">Number to </w:t>
      </w:r>
      <w:r>
        <w:rPr>
          <w:b/>
        </w:rPr>
        <w:t>String</w:t>
      </w:r>
      <w:r>
        <w:t xml:space="preserve">. </w:t>
      </w:r>
    </w:p>
    <w:p w:rsidR="00D06D0B" w:rsidRDefault="00A74177">
      <w:pPr>
        <w:numPr>
          <w:ilvl w:val="0"/>
          <w:numId w:val="203"/>
        </w:numPr>
      </w:pPr>
      <w:r>
        <w:t xml:space="preserve">If the </w:t>
      </w:r>
      <w:r>
        <w:rPr>
          <w:i/>
        </w:rPr>
        <w:t>data value</w:t>
      </w:r>
      <w:r>
        <w:t xml:space="preserve"> of Number is any </w:t>
      </w:r>
      <w:r>
        <w:rPr>
          <w:i/>
        </w:rPr>
        <w:t>numeric value type</w:t>
      </w:r>
      <w:r>
        <w:t xml:space="preserve">, let S be the result of </w:t>
      </w:r>
      <w:r>
        <w:rPr>
          <w:b/>
          <w:i/>
        </w:rPr>
        <w:t>Let</w:t>
      </w:r>
      <w:r>
        <w:t>-</w:t>
      </w:r>
      <w:r>
        <w:rPr>
          <w:i/>
        </w:rPr>
        <w:t xml:space="preserve">coercing </w:t>
      </w:r>
      <w:r>
        <w:t xml:space="preserve">Number to </w:t>
      </w:r>
      <w:r>
        <w:rPr>
          <w:b/>
        </w:rPr>
        <w:t>String</w:t>
      </w:r>
      <w:r>
        <w:t xml:space="preserve"> using "." as the decimal separator. If the </w:t>
      </w:r>
      <w:r>
        <w:rPr>
          <w:i/>
        </w:rPr>
        <w:t>data value</w:t>
      </w:r>
      <w:r>
        <w:t xml:space="preserve"> of Number is positive (or zero) the result is S with a single space charact</w:t>
      </w:r>
      <w:r>
        <w:t xml:space="preserve">er appended as its first character, otherwise the result is S. </w:t>
      </w:r>
    </w:p>
    <w:p w:rsidR="00D06D0B" w:rsidRDefault="00A74177">
      <w:pPr>
        <w:numPr>
          <w:ilvl w:val="0"/>
          <w:numId w:val="203"/>
        </w:numPr>
      </w:pPr>
      <w:r>
        <w:t xml:space="preserve">Otherwise, the returned value is the result of the Str function applied to the result of </w:t>
      </w:r>
      <w:r>
        <w:rPr>
          <w:b/>
          <w:i/>
        </w:rPr>
        <w:t>Let</w:t>
      </w:r>
      <w:r>
        <w:rPr>
          <w:i/>
        </w:rPr>
        <w:t>-coercing</w:t>
      </w:r>
      <w:r>
        <w:t xml:space="preserve"> Number to </w:t>
      </w:r>
      <w:r>
        <w:rPr>
          <w:b/>
        </w:rPr>
        <w:t>Double.</w:t>
      </w:r>
      <w:r>
        <w:t xml:space="preserve"> </w:t>
      </w:r>
    </w:p>
    <w:p w:rsidR="00D06D0B" w:rsidRDefault="00A74177">
      <w:pPr>
        <w:numPr>
          <w:ilvl w:val="0"/>
          <w:numId w:val="203"/>
        </w:numPr>
        <w:spacing w:after="227"/>
      </w:pPr>
      <w:r>
        <w:t>Str$ is identical to Str except for the declared type of its return val</w:t>
      </w:r>
      <w:r>
        <w:t xml:space="preserve">ue. </w:t>
      </w:r>
    </w:p>
    <w:p w:rsidR="00D06D0B" w:rsidRDefault="00A74177">
      <w:pPr>
        <w:pStyle w:val="Heading6"/>
      </w:pPr>
      <w:bookmarkStart w:id="535" w:name="section_6dff8d10d57343ad8197ca8cd509acf1"/>
      <w:bookmarkStart w:id="536" w:name="_Toc158907564"/>
      <w:r>
        <w:t>Val</w:t>
      </w:r>
      <w:bookmarkEnd w:id="535"/>
      <w:bookmarkEnd w:id="53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Val(Value As String) As Double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642" w:type="dxa"/>
          </w:tcPr>
          <w:p w:rsidR="00D06D0B" w:rsidRDefault="00A74177">
            <w:pPr>
              <w:pStyle w:val="TableHeaderText"/>
              <w:spacing w:after="0" w:line="276" w:lineRule="auto"/>
              <w:ind w:left="106"/>
            </w:pPr>
            <w:r>
              <w:t>Parameter</w:t>
            </w:r>
            <w:r>
              <w:t xml:space="preserve">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Value </w:t>
            </w:r>
          </w:p>
        </w:tc>
        <w:tc>
          <w:tcPr>
            <w:tcW w:w="7409" w:type="dxa"/>
          </w:tcPr>
          <w:p w:rsidR="00D06D0B" w:rsidRDefault="00A74177">
            <w:pPr>
              <w:pStyle w:val="TableBodyText"/>
              <w:spacing w:after="0" w:line="276" w:lineRule="auto"/>
            </w:pPr>
            <w:r>
              <w:t xml:space="preserve">Any </w:t>
            </w: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04"/>
        </w:numPr>
      </w:pPr>
      <w:r>
        <w:t xml:space="preserve">If Value is the 0 length </w:t>
      </w:r>
      <w:r>
        <w:rPr>
          <w:b/>
        </w:rPr>
        <w:t>String</w:t>
      </w:r>
      <w:r>
        <w:t xml:space="preserve"> </w:t>
      </w:r>
      <w:r>
        <w:rPr>
          <w:i/>
        </w:rPr>
        <w:t>data value</w:t>
      </w:r>
      <w:r>
        <w:t xml:space="preserve"> return the </w:t>
      </w:r>
      <w:r>
        <w:rPr>
          <w:b/>
        </w:rPr>
        <w:t>Double</w:t>
      </w:r>
      <w:r>
        <w:t xml:space="preserve"> </w:t>
      </w:r>
      <w:r>
        <w:rPr>
          <w:i/>
        </w:rPr>
        <w:t>data value</w:t>
      </w:r>
      <w:r>
        <w:t xml:space="preserve"> 0. </w:t>
      </w:r>
    </w:p>
    <w:p w:rsidR="00D06D0B" w:rsidRDefault="00A74177">
      <w:pPr>
        <w:numPr>
          <w:ilvl w:val="0"/>
          <w:numId w:val="204"/>
        </w:numPr>
      </w:pPr>
      <w:r>
        <w:t xml:space="preserve">Returns the numbers contained in a string as a </w:t>
      </w:r>
      <w:r>
        <w:rPr>
          <w:b/>
        </w:rPr>
        <w:t xml:space="preserve">Double. </w:t>
      </w:r>
    </w:p>
    <w:p w:rsidR="00D06D0B" w:rsidRDefault="00A74177">
      <w:pPr>
        <w:numPr>
          <w:ilvl w:val="0"/>
          <w:numId w:val="204"/>
        </w:numPr>
      </w:pPr>
      <w:r>
        <w:t>The Val function stops reading the string at the first character it can't recognize as part of a number. Symbols and characters that are often consid</w:t>
      </w:r>
      <w:r>
        <w:t xml:space="preserve">ered parts of numeric values, such as dollar signs and commas, are not recognized. However, the function recognizes the radix prefixes &amp;O (for octal) and &amp;H (for hexadecimal). </w:t>
      </w:r>
    </w:p>
    <w:p w:rsidR="00D06D0B" w:rsidRDefault="00A74177">
      <w:pPr>
        <w:numPr>
          <w:ilvl w:val="0"/>
          <w:numId w:val="204"/>
        </w:numPr>
        <w:spacing w:after="227"/>
      </w:pPr>
      <w:r>
        <w:t xml:space="preserve">Blanks, tabs, and linefeed characters are stripped from the argument. </w:t>
      </w:r>
    </w:p>
    <w:p w:rsidR="00D06D0B" w:rsidRDefault="00A74177">
      <w:pPr>
        <w:pStyle w:val="Heading4"/>
      </w:pPr>
      <w:bookmarkStart w:id="537" w:name="section_ccbe147a4f634f728404b4e5b1ad4427"/>
      <w:bookmarkStart w:id="538" w:name="_Toc158907565"/>
      <w:r>
        <w:t>DateTime</w:t>
      </w:r>
      <w:r>
        <w:t xml:space="preserve"> Module</w:t>
      </w:r>
      <w:bookmarkEnd w:id="537"/>
      <w:bookmarkEnd w:id="538"/>
    </w:p>
    <w:p w:rsidR="00D06D0B" w:rsidRDefault="00A74177">
      <w:pPr>
        <w:pStyle w:val="Heading5"/>
      </w:pPr>
      <w:bookmarkStart w:id="539" w:name="section_e6a037636801405fa55c9b3c9f27bc7a"/>
      <w:bookmarkStart w:id="540" w:name="_Toc158907566"/>
      <w:r>
        <w:t>Public Functions</w:t>
      </w:r>
      <w:bookmarkEnd w:id="539"/>
      <w:bookmarkEnd w:id="540"/>
    </w:p>
    <w:p w:rsidR="00D06D0B" w:rsidRDefault="00A74177">
      <w:pPr>
        <w:pStyle w:val="Heading6"/>
      </w:pPr>
      <w:bookmarkStart w:id="541" w:name="section_4fd0361f289b43959623beae29e39ffc"/>
      <w:bookmarkStart w:id="542" w:name="_Toc158907567"/>
      <w:r>
        <w:t>DateAdd</w:t>
      </w:r>
      <w:bookmarkEnd w:id="541"/>
      <w:bookmarkEnd w:id="54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DateAdd(Interval As String,  </w:t>
      </w:r>
    </w:p>
    <w:p w:rsidR="00D06D0B" w:rsidRDefault="00A74177">
      <w:pPr>
        <w:pStyle w:val="Code"/>
      </w:pPr>
      <w:r>
        <w:t xml:space="preserve">                 Number As Double,  </w:t>
      </w:r>
    </w:p>
    <w:p w:rsidR="00D06D0B" w:rsidRDefault="00A74177">
      <w:pPr>
        <w:pStyle w:val="Code"/>
      </w:pPr>
      <w:r>
        <w:t xml:space="preserve">                 Date As Variant)  </w:t>
      </w:r>
    </w:p>
    <w:p w:rsidR="00D06D0B" w:rsidRDefault="00D06D0B"/>
    <w:tbl>
      <w:tblPr>
        <w:tblStyle w:val="Table-ShadedHeader"/>
        <w:tblW w:w="9051" w:type="dxa"/>
        <w:tblLook w:val="04A0" w:firstRow="1" w:lastRow="0" w:firstColumn="1" w:lastColumn="0" w:noHBand="0" w:noVBand="1"/>
      </w:tblPr>
      <w:tblGrid>
        <w:gridCol w:w="1642"/>
        <w:gridCol w:w="740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642" w:type="dxa"/>
          </w:tcPr>
          <w:p w:rsidR="00D06D0B" w:rsidRDefault="00A74177">
            <w:pPr>
              <w:pStyle w:val="TableHeaderText"/>
              <w:spacing w:after="0" w:line="276" w:lineRule="auto"/>
              <w:ind w:left="106"/>
            </w:pPr>
            <w:r>
              <w:t xml:space="preserve">Parameter </w:t>
            </w:r>
          </w:p>
        </w:tc>
        <w:tc>
          <w:tcPr>
            <w:tcW w:w="7409" w:type="dxa"/>
          </w:tcPr>
          <w:p w:rsidR="00D06D0B" w:rsidRDefault="00A74177">
            <w:pPr>
              <w:pStyle w:val="TableHeaderText"/>
              <w:spacing w:after="0" w:line="276" w:lineRule="auto"/>
            </w:pPr>
            <w:r>
              <w:t xml:space="preserve">Description </w:t>
            </w:r>
          </w:p>
        </w:tc>
      </w:tr>
      <w:tr w:rsidR="00D06D0B" w:rsidTr="00D06D0B">
        <w:trPr>
          <w:trHeight w:val="290"/>
        </w:trPr>
        <w:tc>
          <w:tcPr>
            <w:tcW w:w="1642" w:type="dxa"/>
          </w:tcPr>
          <w:p w:rsidR="00D06D0B" w:rsidRDefault="00A74177">
            <w:pPr>
              <w:pStyle w:val="TableBodyText"/>
              <w:spacing w:after="0" w:line="276" w:lineRule="auto"/>
              <w:ind w:left="106"/>
            </w:pPr>
            <w:r>
              <w:t xml:space="preserve">Interval </w:t>
            </w:r>
          </w:p>
        </w:tc>
        <w:tc>
          <w:tcPr>
            <w:tcW w:w="7409" w:type="dxa"/>
          </w:tcPr>
          <w:p w:rsidR="00D06D0B" w:rsidRDefault="00A7417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add. </w:t>
            </w:r>
          </w:p>
        </w:tc>
      </w:tr>
      <w:tr w:rsidR="00D06D0B" w:rsidTr="00D06D0B">
        <w:trPr>
          <w:trHeight w:val="826"/>
        </w:trPr>
        <w:tc>
          <w:tcPr>
            <w:tcW w:w="1642" w:type="dxa"/>
          </w:tcPr>
          <w:p w:rsidR="00D06D0B" w:rsidRDefault="00A74177">
            <w:pPr>
              <w:pStyle w:val="TableBodyText"/>
              <w:spacing w:after="0" w:line="276" w:lineRule="auto"/>
              <w:ind w:left="108"/>
            </w:pPr>
            <w:r>
              <w:t xml:space="preserve">Number </w:t>
            </w:r>
          </w:p>
        </w:tc>
        <w:tc>
          <w:tcPr>
            <w:tcW w:w="7409" w:type="dxa"/>
          </w:tcPr>
          <w:p w:rsidR="00D06D0B" w:rsidRDefault="00A74177">
            <w:pPr>
              <w:pStyle w:val="TableBodyText"/>
              <w:spacing w:after="0" w:line="276" w:lineRule="auto"/>
            </w:pPr>
            <w:r>
              <w:t>The number of intervals to add. It can be positive (to get dates in the future) or negative (to get dates in the past). If it is not a inte</w:t>
            </w:r>
            <w:r>
              <w:t>ger value, it is rounded to the nearest whole number.</w:t>
            </w:r>
            <w:r>
              <w:rPr>
                <w:b/>
              </w:rPr>
              <w:t xml:space="preserve"> </w:t>
            </w:r>
          </w:p>
        </w:tc>
      </w:tr>
      <w:tr w:rsidR="00D06D0B" w:rsidTr="00D06D0B">
        <w:trPr>
          <w:trHeight w:val="290"/>
        </w:trPr>
        <w:tc>
          <w:tcPr>
            <w:tcW w:w="1642" w:type="dxa"/>
          </w:tcPr>
          <w:p w:rsidR="00D06D0B" w:rsidRDefault="00A74177">
            <w:pPr>
              <w:pStyle w:val="TableBodyText"/>
              <w:spacing w:after="0" w:line="276" w:lineRule="auto"/>
              <w:ind w:left="108"/>
            </w:pPr>
            <w:r>
              <w:t xml:space="preserve">Date </w:t>
            </w:r>
          </w:p>
        </w:tc>
        <w:tc>
          <w:tcPr>
            <w:tcW w:w="7409" w:type="dxa"/>
          </w:tcPr>
          <w:p w:rsidR="00D06D0B" w:rsidRDefault="00A74177">
            <w:pPr>
              <w:pStyle w:val="TableBodyText"/>
              <w:spacing w:after="0" w:line="276" w:lineRule="auto"/>
            </w:pPr>
            <w:r>
              <w:rPr>
                <w:b/>
              </w:rPr>
              <w:t>Date,</w:t>
            </w:r>
            <w:r>
              <w:t xml:space="preserve"> </w:t>
            </w:r>
            <w:r>
              <w:rPr>
                <w:i/>
              </w:rPr>
              <w:t>data value</w:t>
            </w:r>
            <w:r>
              <w:t xml:space="preserve"> to which the interval is added.</w:t>
            </w:r>
            <w:r>
              <w:rPr>
                <w:b/>
              </w:rPr>
              <w:t xml:space="preserve"> </w:t>
            </w:r>
          </w:p>
        </w:tc>
      </w:tr>
    </w:tbl>
    <w:p w:rsidR="00D06D0B" w:rsidRDefault="00A74177">
      <w:pPr>
        <w:spacing w:line="246" w:lineRule="auto"/>
        <w:ind w:left="370"/>
      </w:pPr>
      <w:r>
        <w:rPr>
          <w:i/>
        </w:rPr>
        <w:t xml:space="preserve">Runtime Semantics. </w:t>
      </w:r>
    </w:p>
    <w:p w:rsidR="00D06D0B" w:rsidRDefault="00A74177">
      <w:pPr>
        <w:pStyle w:val="ListParagraph"/>
        <w:numPr>
          <w:ilvl w:val="0"/>
          <w:numId w:val="205"/>
        </w:numPr>
      </w:pPr>
      <w:r>
        <w:t xml:space="preserve">The DateAdd function returns the result of adding or subtracting a specified time interval from a base date. For example, </w:t>
      </w:r>
      <w:r>
        <w:t>it can be used to calculate a date 30 days from today or a time 45 minutes from now.</w:t>
      </w:r>
      <w:r>
        <w:rPr>
          <w:i/>
        </w:rPr>
        <w:t xml:space="preserve"> </w:t>
      </w:r>
    </w:p>
    <w:p w:rsidR="00D06D0B" w:rsidRDefault="00A74177">
      <w:pPr>
        <w:pStyle w:val="ListParagraph"/>
        <w:numPr>
          <w:ilvl w:val="0"/>
          <w:numId w:val="205"/>
        </w:numPr>
      </w:pPr>
      <w:r>
        <w:t>The interval argument is interpreted according to this table:</w:t>
      </w:r>
      <w:r>
        <w:rPr>
          <w:i/>
        </w:rPr>
        <w:t xml:space="preserve"> </w:t>
      </w:r>
    </w:p>
    <w:tbl>
      <w:tblPr>
        <w:tblStyle w:val="Table-ShadedHeader"/>
        <w:tblW w:w="5898" w:type="dxa"/>
        <w:tblInd w:w="720" w:type="dxa"/>
        <w:tblLook w:val="04A0" w:firstRow="1" w:lastRow="0" w:firstColumn="1" w:lastColumn="0" w:noHBand="0" w:noVBand="1"/>
      </w:tblPr>
      <w:tblGrid>
        <w:gridCol w:w="2421"/>
        <w:gridCol w:w="3477"/>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2421" w:type="dxa"/>
          </w:tcPr>
          <w:p w:rsidR="00D06D0B" w:rsidRDefault="00A74177">
            <w:pPr>
              <w:pStyle w:val="TableHeaderText"/>
              <w:spacing w:after="0" w:line="276" w:lineRule="auto"/>
              <w:ind w:left="106"/>
            </w:pPr>
            <w:r>
              <w:t xml:space="preserve">Interval Data Value </w:t>
            </w:r>
          </w:p>
        </w:tc>
        <w:tc>
          <w:tcPr>
            <w:tcW w:w="3477" w:type="dxa"/>
          </w:tcPr>
          <w:p w:rsidR="00D06D0B" w:rsidRDefault="00A74177">
            <w:pPr>
              <w:pStyle w:val="TableHeaderText"/>
              <w:spacing w:after="0" w:line="276" w:lineRule="auto"/>
            </w:pPr>
            <w:r>
              <w:t xml:space="preserve">Meaning </w:t>
            </w:r>
          </w:p>
        </w:tc>
      </w:tr>
      <w:tr w:rsidR="00D06D0B" w:rsidTr="00D06D0B">
        <w:trPr>
          <w:trHeight w:val="290"/>
        </w:trPr>
        <w:tc>
          <w:tcPr>
            <w:tcW w:w="2421" w:type="dxa"/>
          </w:tcPr>
          <w:p w:rsidR="00D06D0B" w:rsidRDefault="00A74177">
            <w:pPr>
              <w:pStyle w:val="TableBodyText"/>
              <w:spacing w:after="0" w:line="276" w:lineRule="auto"/>
              <w:ind w:left="106"/>
            </w:pPr>
            <w:r>
              <w:t xml:space="preserve">"yyyy" </w:t>
            </w:r>
          </w:p>
        </w:tc>
        <w:tc>
          <w:tcPr>
            <w:tcW w:w="3477" w:type="dxa"/>
          </w:tcPr>
          <w:p w:rsidR="00D06D0B" w:rsidRDefault="00A74177">
            <w:pPr>
              <w:pStyle w:val="TableBodyText"/>
              <w:spacing w:after="0" w:line="276" w:lineRule="auto"/>
            </w:pPr>
            <w:r>
              <w:t xml:space="preserve">Year </w:t>
            </w:r>
          </w:p>
        </w:tc>
      </w:tr>
      <w:tr w:rsidR="00D06D0B" w:rsidTr="00D06D0B">
        <w:trPr>
          <w:trHeight w:val="288"/>
        </w:trPr>
        <w:tc>
          <w:tcPr>
            <w:tcW w:w="2421" w:type="dxa"/>
          </w:tcPr>
          <w:p w:rsidR="00D06D0B" w:rsidRDefault="00A74177">
            <w:pPr>
              <w:pStyle w:val="TableBodyText"/>
              <w:spacing w:after="0" w:line="276" w:lineRule="auto"/>
              <w:ind w:left="106"/>
            </w:pPr>
            <w:r>
              <w:lastRenderedPageBreak/>
              <w:t xml:space="preserve">"q" </w:t>
            </w:r>
          </w:p>
        </w:tc>
        <w:tc>
          <w:tcPr>
            <w:tcW w:w="3477" w:type="dxa"/>
          </w:tcPr>
          <w:p w:rsidR="00D06D0B" w:rsidRDefault="00A74177">
            <w:pPr>
              <w:pStyle w:val="TableBodyText"/>
              <w:spacing w:after="0" w:line="276" w:lineRule="auto"/>
            </w:pPr>
            <w:r>
              <w:t xml:space="preserve">Quarter </w:t>
            </w:r>
          </w:p>
        </w:tc>
      </w:tr>
      <w:tr w:rsidR="00D06D0B" w:rsidTr="00D06D0B">
        <w:trPr>
          <w:trHeight w:val="290"/>
        </w:trPr>
        <w:tc>
          <w:tcPr>
            <w:tcW w:w="2421" w:type="dxa"/>
          </w:tcPr>
          <w:p w:rsidR="00D06D0B" w:rsidRDefault="00A74177">
            <w:pPr>
              <w:pStyle w:val="TableBodyText"/>
              <w:spacing w:after="0" w:line="276" w:lineRule="auto"/>
              <w:ind w:left="106"/>
            </w:pPr>
            <w:r>
              <w:t xml:space="preserve">"m" </w:t>
            </w:r>
          </w:p>
        </w:tc>
        <w:tc>
          <w:tcPr>
            <w:tcW w:w="3477" w:type="dxa"/>
          </w:tcPr>
          <w:p w:rsidR="00D06D0B" w:rsidRDefault="00A74177">
            <w:pPr>
              <w:pStyle w:val="TableBodyText"/>
              <w:spacing w:after="0" w:line="276" w:lineRule="auto"/>
            </w:pPr>
            <w:r>
              <w:t xml:space="preserve">Month </w:t>
            </w:r>
          </w:p>
        </w:tc>
      </w:tr>
      <w:tr w:rsidR="00D06D0B" w:rsidTr="00D06D0B">
        <w:trPr>
          <w:trHeight w:val="288"/>
        </w:trPr>
        <w:tc>
          <w:tcPr>
            <w:tcW w:w="2421" w:type="dxa"/>
          </w:tcPr>
          <w:p w:rsidR="00D06D0B" w:rsidRDefault="00A74177">
            <w:pPr>
              <w:pStyle w:val="TableBodyText"/>
              <w:spacing w:after="0" w:line="276" w:lineRule="auto"/>
              <w:ind w:left="106"/>
            </w:pPr>
            <w:r>
              <w:t xml:space="preserve">"y" </w:t>
            </w:r>
          </w:p>
        </w:tc>
        <w:tc>
          <w:tcPr>
            <w:tcW w:w="3477" w:type="dxa"/>
          </w:tcPr>
          <w:p w:rsidR="00D06D0B" w:rsidRDefault="00A74177">
            <w:pPr>
              <w:pStyle w:val="TableBodyText"/>
              <w:spacing w:after="0" w:line="276" w:lineRule="auto"/>
            </w:pPr>
            <w:r>
              <w:t xml:space="preserve">Day of year </w:t>
            </w:r>
          </w:p>
        </w:tc>
      </w:tr>
      <w:tr w:rsidR="00D06D0B" w:rsidTr="00D06D0B">
        <w:trPr>
          <w:trHeight w:val="289"/>
        </w:trPr>
        <w:tc>
          <w:tcPr>
            <w:tcW w:w="2421" w:type="dxa"/>
          </w:tcPr>
          <w:p w:rsidR="00D06D0B" w:rsidRDefault="00A74177">
            <w:pPr>
              <w:pStyle w:val="TableBodyText"/>
              <w:spacing w:after="0" w:line="276" w:lineRule="auto"/>
              <w:ind w:left="106"/>
            </w:pPr>
            <w:r>
              <w:t xml:space="preserve">"d" </w:t>
            </w:r>
          </w:p>
        </w:tc>
        <w:tc>
          <w:tcPr>
            <w:tcW w:w="3477" w:type="dxa"/>
          </w:tcPr>
          <w:p w:rsidR="00D06D0B" w:rsidRDefault="00A74177">
            <w:pPr>
              <w:pStyle w:val="TableBodyText"/>
              <w:spacing w:after="0" w:line="276" w:lineRule="auto"/>
            </w:pPr>
            <w:r>
              <w:t xml:space="preserve">Day </w:t>
            </w:r>
          </w:p>
        </w:tc>
      </w:tr>
      <w:tr w:rsidR="00D06D0B" w:rsidTr="00D06D0B">
        <w:trPr>
          <w:trHeight w:val="288"/>
        </w:trPr>
        <w:tc>
          <w:tcPr>
            <w:tcW w:w="2421" w:type="dxa"/>
          </w:tcPr>
          <w:p w:rsidR="00D06D0B" w:rsidRDefault="00A74177">
            <w:pPr>
              <w:pStyle w:val="TableBodyText"/>
              <w:spacing w:after="0" w:line="276" w:lineRule="auto"/>
              <w:ind w:left="106"/>
            </w:pPr>
            <w:r>
              <w:t xml:space="preserve">"w" </w:t>
            </w:r>
          </w:p>
        </w:tc>
        <w:tc>
          <w:tcPr>
            <w:tcW w:w="3477" w:type="dxa"/>
          </w:tcPr>
          <w:p w:rsidR="00D06D0B" w:rsidRDefault="00A74177">
            <w:pPr>
              <w:pStyle w:val="TableBodyText"/>
              <w:spacing w:after="0" w:line="276" w:lineRule="auto"/>
            </w:pPr>
            <w:r>
              <w:t xml:space="preserve">Weekday </w:t>
            </w:r>
          </w:p>
        </w:tc>
      </w:tr>
      <w:tr w:rsidR="00D06D0B" w:rsidTr="00D06D0B">
        <w:trPr>
          <w:trHeight w:val="290"/>
        </w:trPr>
        <w:tc>
          <w:tcPr>
            <w:tcW w:w="2421" w:type="dxa"/>
          </w:tcPr>
          <w:p w:rsidR="00D06D0B" w:rsidRDefault="00A74177">
            <w:pPr>
              <w:pStyle w:val="TableBodyText"/>
              <w:spacing w:after="0" w:line="276" w:lineRule="auto"/>
              <w:ind w:left="106"/>
            </w:pPr>
            <w:r>
              <w:t xml:space="preserve">"ww" </w:t>
            </w:r>
          </w:p>
        </w:tc>
        <w:tc>
          <w:tcPr>
            <w:tcW w:w="3477" w:type="dxa"/>
          </w:tcPr>
          <w:p w:rsidR="00D06D0B" w:rsidRDefault="00A74177">
            <w:pPr>
              <w:pStyle w:val="TableBodyText"/>
              <w:spacing w:after="0" w:line="276" w:lineRule="auto"/>
            </w:pPr>
            <w:r>
              <w:t xml:space="preserve">Week </w:t>
            </w:r>
          </w:p>
        </w:tc>
      </w:tr>
      <w:tr w:rsidR="00D06D0B" w:rsidTr="00D06D0B">
        <w:trPr>
          <w:trHeight w:val="288"/>
        </w:trPr>
        <w:tc>
          <w:tcPr>
            <w:tcW w:w="2421" w:type="dxa"/>
          </w:tcPr>
          <w:p w:rsidR="00D06D0B" w:rsidRDefault="00A74177">
            <w:pPr>
              <w:pStyle w:val="TableBodyText"/>
              <w:spacing w:after="0" w:line="276" w:lineRule="auto"/>
              <w:ind w:left="106"/>
            </w:pPr>
            <w:r>
              <w:t xml:space="preserve">"h" </w:t>
            </w:r>
          </w:p>
        </w:tc>
        <w:tc>
          <w:tcPr>
            <w:tcW w:w="3477" w:type="dxa"/>
          </w:tcPr>
          <w:p w:rsidR="00D06D0B" w:rsidRDefault="00A74177">
            <w:pPr>
              <w:pStyle w:val="TableBodyText"/>
              <w:spacing w:after="0" w:line="276" w:lineRule="auto"/>
            </w:pPr>
            <w:r>
              <w:t xml:space="preserve">Hour </w:t>
            </w:r>
          </w:p>
        </w:tc>
      </w:tr>
      <w:tr w:rsidR="00D06D0B" w:rsidTr="00D06D0B">
        <w:trPr>
          <w:trHeight w:val="288"/>
        </w:trPr>
        <w:tc>
          <w:tcPr>
            <w:tcW w:w="2421" w:type="dxa"/>
          </w:tcPr>
          <w:p w:rsidR="00D06D0B" w:rsidRDefault="00A74177">
            <w:pPr>
              <w:pStyle w:val="TableBodyText"/>
              <w:spacing w:after="0" w:line="276" w:lineRule="auto"/>
              <w:ind w:left="106"/>
            </w:pPr>
            <w:r>
              <w:t xml:space="preserve">"n" </w:t>
            </w:r>
          </w:p>
        </w:tc>
        <w:tc>
          <w:tcPr>
            <w:tcW w:w="3477" w:type="dxa"/>
          </w:tcPr>
          <w:p w:rsidR="00D06D0B" w:rsidRDefault="00A74177">
            <w:pPr>
              <w:pStyle w:val="TableBodyText"/>
              <w:spacing w:after="0" w:line="276" w:lineRule="auto"/>
            </w:pPr>
            <w:r>
              <w:t xml:space="preserve">Minute </w:t>
            </w:r>
          </w:p>
        </w:tc>
      </w:tr>
      <w:tr w:rsidR="00D06D0B" w:rsidTr="00D06D0B">
        <w:trPr>
          <w:trHeight w:val="288"/>
        </w:trPr>
        <w:tc>
          <w:tcPr>
            <w:tcW w:w="2421" w:type="dxa"/>
          </w:tcPr>
          <w:p w:rsidR="00D06D0B" w:rsidRDefault="00A74177">
            <w:pPr>
              <w:pStyle w:val="TableBodyText"/>
              <w:spacing w:after="0" w:line="276" w:lineRule="auto"/>
              <w:ind w:left="106"/>
            </w:pPr>
            <w:r>
              <w:t xml:space="preserve">"s" </w:t>
            </w:r>
          </w:p>
        </w:tc>
        <w:tc>
          <w:tcPr>
            <w:tcW w:w="3477" w:type="dxa"/>
          </w:tcPr>
          <w:p w:rsidR="00D06D0B" w:rsidRDefault="00A74177">
            <w:pPr>
              <w:pStyle w:val="TableBodyText"/>
              <w:spacing w:after="0" w:line="276" w:lineRule="auto"/>
            </w:pPr>
            <w:r>
              <w:t xml:space="preserve">Second </w:t>
            </w:r>
          </w:p>
        </w:tc>
      </w:tr>
      <w:tr w:rsidR="00D06D0B" w:rsidTr="00D06D0B">
        <w:trPr>
          <w:trHeight w:val="559"/>
        </w:trPr>
        <w:tc>
          <w:tcPr>
            <w:tcW w:w="2421" w:type="dxa"/>
          </w:tcPr>
          <w:p w:rsidR="00D06D0B" w:rsidRDefault="00A74177">
            <w:pPr>
              <w:pStyle w:val="TableBodyText"/>
              <w:spacing w:after="0" w:line="276" w:lineRule="auto"/>
              <w:ind w:left="106"/>
            </w:pPr>
            <w:r>
              <w:rPr>
                <w:i/>
              </w:rPr>
              <w:t xml:space="preserve">Any other data value </w:t>
            </w:r>
          </w:p>
        </w:tc>
        <w:tc>
          <w:tcPr>
            <w:tcW w:w="3477" w:type="dxa"/>
          </w:tcPr>
          <w:p w:rsidR="00D06D0B" w:rsidRDefault="00A74177">
            <w:pPr>
              <w:pStyle w:val="TableBodyText"/>
              <w:spacing w:after="0" w:line="276" w:lineRule="auto"/>
            </w:pPr>
            <w:r>
              <w:t xml:space="preserve">Raise Error 5, "Invalid procedure call or argument" </w:t>
            </w:r>
          </w:p>
        </w:tc>
      </w:tr>
    </w:tbl>
    <w:p w:rsidR="00D06D0B" w:rsidRDefault="00A74177">
      <w:pPr>
        <w:spacing w:after="56"/>
        <w:ind w:left="360"/>
      </w:pPr>
      <w:r>
        <w:rPr>
          <w:i/>
        </w:rPr>
        <w:t xml:space="preserve"> </w:t>
      </w:r>
    </w:p>
    <w:p w:rsidR="00D06D0B" w:rsidRDefault="00A74177">
      <w:pPr>
        <w:pStyle w:val="ListParagraph"/>
        <w:numPr>
          <w:ilvl w:val="0"/>
          <w:numId w:val="206"/>
        </w:numPr>
      </w:pPr>
      <w:r>
        <w:t xml:space="preserve">The interpretation of the Interval </w:t>
      </w:r>
      <w:r>
        <w:rPr>
          <w:i/>
        </w:rPr>
        <w:t>data value</w:t>
      </w:r>
      <w:r>
        <w:t xml:space="preserve"> is not case sensitive.</w:t>
      </w:r>
      <w:r>
        <w:rPr>
          <w:i/>
        </w:rPr>
        <w:t xml:space="preserve"> </w:t>
      </w:r>
    </w:p>
    <w:p w:rsidR="00D06D0B" w:rsidRDefault="00A74177">
      <w:pPr>
        <w:pStyle w:val="ListParagraph"/>
        <w:numPr>
          <w:ilvl w:val="0"/>
          <w:numId w:val="206"/>
        </w:numPr>
      </w:pPr>
      <w:r>
        <w:t xml:space="preserve">The DateAdd function won't return an invalid date. The following example adds one month to January 31: </w:t>
      </w:r>
    </w:p>
    <w:p w:rsidR="00D06D0B" w:rsidRDefault="00A74177">
      <w:pPr>
        <w:spacing w:after="27"/>
        <w:ind w:left="1800" w:right="-15"/>
      </w:pPr>
      <w:r>
        <w:t xml:space="preserve">DateAdd("m", 1, "31-Jan-95") </w:t>
      </w:r>
    </w:p>
    <w:p w:rsidR="00D06D0B" w:rsidRDefault="00A74177">
      <w:pPr>
        <w:ind w:left="1080"/>
      </w:pPr>
      <w:r>
        <w:t>In this case, DateAdd returns 28-Feb-95, not 31-Feb-95. If date is 31-Jan-96, it returns 29-Feb96 because 1996 is a leap y</w:t>
      </w:r>
      <w:r>
        <w:t>ear.</w:t>
      </w:r>
      <w:r>
        <w:rPr>
          <w:i/>
        </w:rPr>
        <w:t xml:space="preserve"> </w:t>
      </w:r>
    </w:p>
    <w:p w:rsidR="00D06D0B" w:rsidRDefault="00A74177">
      <w:pPr>
        <w:pStyle w:val="ListParagraph"/>
        <w:numPr>
          <w:ilvl w:val="0"/>
          <w:numId w:val="207"/>
        </w:numPr>
      </w:pPr>
      <w:r>
        <w:t>If the calculated date would precede the year 100 (that is, you subtract more years than are in date), an error 5 is raised.</w:t>
      </w:r>
      <w:r>
        <w:rPr>
          <w:i/>
        </w:rPr>
        <w:t xml:space="preserve"> </w:t>
      </w:r>
    </w:p>
    <w:p w:rsidR="00D06D0B" w:rsidRDefault="00A74177">
      <w:pPr>
        <w:pStyle w:val="ListParagraph"/>
        <w:numPr>
          <w:ilvl w:val="0"/>
          <w:numId w:val="207"/>
        </w:numPr>
      </w:pPr>
      <w:r>
        <w:t xml:space="preserve">For date, if the Calendar property setting is Gregorian, the supplied date MUST be Gregorian. If the calendar is Hijri, the </w:t>
      </w:r>
      <w:r>
        <w:t>supplied date MUST be Hijri. If month values are names, the name MUST be consistent with the current Calendar property setting. To minimize the possibility of month names conflicting with the current Calendar property setting, enter numeric month values (S</w:t>
      </w:r>
      <w:r>
        <w:t>hort Date format).</w:t>
      </w:r>
      <w:r>
        <w:rPr>
          <w:i/>
        </w:rPr>
        <w:t xml:space="preserve"> </w:t>
      </w:r>
    </w:p>
    <w:p w:rsidR="00D06D0B" w:rsidRDefault="00A74177">
      <w:pPr>
        <w:pStyle w:val="Heading6"/>
      </w:pPr>
      <w:bookmarkStart w:id="543" w:name="section_0c1b8433c74f4f238517098256b0abf1"/>
      <w:bookmarkStart w:id="544" w:name="_Toc158907568"/>
      <w:r>
        <w:t>DateDiff</w:t>
      </w:r>
      <w:bookmarkEnd w:id="543"/>
      <w:bookmarkEnd w:id="54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DateDiff(Interval As String, </w:t>
      </w:r>
    </w:p>
    <w:p w:rsidR="00D06D0B" w:rsidRDefault="00A74177">
      <w:pPr>
        <w:pStyle w:val="Code"/>
      </w:pPr>
      <w:r>
        <w:t xml:space="preserve">                  Date1 As Variant, </w:t>
      </w:r>
    </w:p>
    <w:p w:rsidR="00D06D0B" w:rsidRDefault="00A74177">
      <w:pPr>
        <w:pStyle w:val="Code"/>
      </w:pPr>
      <w:r>
        <w:t xml:space="preserve">                  Date2 As Variant, </w:t>
      </w:r>
    </w:p>
    <w:p w:rsidR="00D06D0B" w:rsidRDefault="00A74177">
      <w:pPr>
        <w:pStyle w:val="Code"/>
      </w:pPr>
      <w:r>
        <w:t xml:space="preserve">                  Optional FirstDayOfWeek </w:t>
      </w:r>
    </w:p>
    <w:p w:rsidR="00D06D0B" w:rsidRDefault="00A74177">
      <w:pPr>
        <w:pStyle w:val="Code"/>
      </w:pPr>
      <w:r>
        <w:t xml:space="preserve">                        As VbDayOfWeek = vbSunday</w:t>
      </w:r>
      <w:r>
        <w:t xml:space="preserve">, </w:t>
      </w:r>
    </w:p>
    <w:p w:rsidR="00D06D0B" w:rsidRDefault="00A74177">
      <w:pPr>
        <w:pStyle w:val="Code"/>
      </w:pPr>
      <w:r>
        <w:t xml:space="preserve">                  Optional FirstWeekOfYear </w:t>
      </w:r>
    </w:p>
    <w:p w:rsidR="00D06D0B" w:rsidRDefault="00A74177">
      <w:pPr>
        <w:pStyle w:val="Code"/>
      </w:pPr>
      <w:r>
        <w:t xml:space="preserve">                        As VbFirstWeekOfYear = vbFirstJan1 </w:t>
      </w:r>
    </w:p>
    <w:p w:rsidR="00D06D0B" w:rsidRDefault="00A74177">
      <w:pPr>
        <w:pStyle w:val="Code"/>
      </w:pPr>
      <w:r>
        <w:t xml:space="preserve">                  ) </w:t>
      </w:r>
    </w:p>
    <w:p w:rsidR="00D06D0B" w:rsidRDefault="00D06D0B"/>
    <w:tbl>
      <w:tblPr>
        <w:tblStyle w:val="Table-ShadedHeader"/>
        <w:tblW w:w="9393" w:type="dxa"/>
        <w:tblLook w:val="04A0" w:firstRow="1" w:lastRow="0" w:firstColumn="1" w:lastColumn="0" w:noHBand="0" w:noVBand="1"/>
      </w:tblPr>
      <w:tblGrid>
        <w:gridCol w:w="2302"/>
        <w:gridCol w:w="709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D06D0B" w:rsidRDefault="00A74177">
            <w:pPr>
              <w:pStyle w:val="TableHeaderText"/>
              <w:spacing w:after="0" w:line="276" w:lineRule="auto"/>
              <w:ind w:left="106"/>
            </w:pPr>
            <w:r>
              <w:lastRenderedPageBreak/>
              <w:t xml:space="preserve">Parameter </w:t>
            </w:r>
          </w:p>
        </w:tc>
        <w:tc>
          <w:tcPr>
            <w:tcW w:w="7091" w:type="dxa"/>
          </w:tcPr>
          <w:p w:rsidR="00D06D0B" w:rsidRDefault="00A74177">
            <w:pPr>
              <w:pStyle w:val="TableHeaderText"/>
              <w:spacing w:after="0" w:line="276" w:lineRule="auto"/>
            </w:pPr>
            <w:r>
              <w:t xml:space="preserve">Description </w:t>
            </w:r>
          </w:p>
        </w:tc>
      </w:tr>
      <w:tr w:rsidR="00D06D0B" w:rsidTr="00D06D0B">
        <w:trPr>
          <w:trHeight w:val="567"/>
        </w:trPr>
        <w:tc>
          <w:tcPr>
            <w:tcW w:w="2302" w:type="dxa"/>
          </w:tcPr>
          <w:p w:rsidR="00D06D0B" w:rsidRDefault="00A74177">
            <w:pPr>
              <w:pStyle w:val="TableBodyText"/>
              <w:spacing w:after="0" w:line="276" w:lineRule="auto"/>
              <w:ind w:left="106"/>
            </w:pPr>
            <w:r>
              <w:t xml:space="preserve">Interval </w:t>
            </w:r>
          </w:p>
        </w:tc>
        <w:tc>
          <w:tcPr>
            <w:tcW w:w="7091" w:type="dxa"/>
          </w:tcPr>
          <w:p w:rsidR="00D06D0B" w:rsidRDefault="00A74177">
            <w:pPr>
              <w:pStyle w:val="TableBodyText"/>
              <w:spacing w:after="0" w:line="276" w:lineRule="auto"/>
              <w:jc w:val="both"/>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use to calculate the difference between Date1 and Date2. </w:t>
            </w:r>
          </w:p>
        </w:tc>
      </w:tr>
      <w:tr w:rsidR="00D06D0B" w:rsidTr="00D06D0B">
        <w:trPr>
          <w:trHeight w:val="288"/>
        </w:trPr>
        <w:tc>
          <w:tcPr>
            <w:tcW w:w="2302" w:type="dxa"/>
          </w:tcPr>
          <w:p w:rsidR="00D06D0B" w:rsidRDefault="00A74177">
            <w:pPr>
              <w:pStyle w:val="TableBodyText"/>
              <w:spacing w:after="0" w:line="276" w:lineRule="auto"/>
              <w:ind w:left="106"/>
            </w:pPr>
            <w:r>
              <w:t xml:space="preserve">Date1, Date2 </w:t>
            </w:r>
          </w:p>
        </w:tc>
        <w:tc>
          <w:tcPr>
            <w:tcW w:w="7091" w:type="dxa"/>
          </w:tcPr>
          <w:p w:rsidR="00D06D0B" w:rsidRDefault="00A74177">
            <w:pPr>
              <w:pStyle w:val="TableBodyText"/>
              <w:spacing w:after="0" w:line="276" w:lineRule="auto"/>
            </w:pPr>
            <w:r>
              <w:t>The two dates to use in the calculation.</w:t>
            </w:r>
            <w:r>
              <w:rPr>
                <w:b/>
              </w:rPr>
              <w:t xml:space="preserve"> </w:t>
            </w:r>
          </w:p>
        </w:tc>
      </w:tr>
      <w:tr w:rsidR="00D06D0B" w:rsidTr="00D06D0B">
        <w:trPr>
          <w:trHeight w:val="559"/>
        </w:trPr>
        <w:tc>
          <w:tcPr>
            <w:tcW w:w="2302" w:type="dxa"/>
          </w:tcPr>
          <w:p w:rsidR="00D06D0B" w:rsidRDefault="00A74177">
            <w:pPr>
              <w:pStyle w:val="TableBodyText"/>
              <w:spacing w:after="0" w:line="276" w:lineRule="auto"/>
              <w:ind w:left="106"/>
            </w:pPr>
            <w:r>
              <w:t xml:space="preserve">FirstDayOfWeek </w:t>
            </w:r>
          </w:p>
        </w:tc>
        <w:tc>
          <w:tcPr>
            <w:tcW w:w="7091" w:type="dxa"/>
          </w:tcPr>
          <w:p w:rsidR="00D06D0B" w:rsidRDefault="00A7417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D06D0B" w:rsidTr="00D06D0B">
        <w:trPr>
          <w:trHeight w:val="557"/>
        </w:trPr>
        <w:tc>
          <w:tcPr>
            <w:tcW w:w="2302" w:type="dxa"/>
          </w:tcPr>
          <w:p w:rsidR="00D06D0B" w:rsidRDefault="00A74177">
            <w:pPr>
              <w:pStyle w:val="TableBodyText"/>
              <w:spacing w:after="0" w:line="276" w:lineRule="auto"/>
              <w:ind w:left="106"/>
            </w:pPr>
            <w:r>
              <w:t xml:space="preserve">FirstWeekOfYear </w:t>
            </w:r>
          </w:p>
        </w:tc>
        <w:tc>
          <w:tcPr>
            <w:tcW w:w="7091" w:type="dxa"/>
          </w:tcPr>
          <w:p w:rsidR="00D06D0B" w:rsidRDefault="00A74177">
            <w:pPr>
              <w:pStyle w:val="TableBodyText"/>
              <w:spacing w:after="0" w:line="276" w:lineRule="auto"/>
            </w:pPr>
            <w:r>
              <w:t>A constant that specifies the first week of the year. If not specif</w:t>
            </w:r>
            <w:r>
              <w:t xml:space="preserve">ied, the first week is assumed to be the week in which January 1 occurs. </w:t>
            </w:r>
          </w:p>
        </w:tc>
      </w:tr>
    </w:tbl>
    <w:p w:rsidR="00D06D0B" w:rsidRDefault="00A74177">
      <w:pPr>
        <w:spacing w:line="246" w:lineRule="auto"/>
        <w:ind w:left="370"/>
      </w:pPr>
      <w:r>
        <w:rPr>
          <w:i/>
        </w:rPr>
        <w:t xml:space="preserve">Runtime Semantics. </w:t>
      </w:r>
    </w:p>
    <w:p w:rsidR="00D06D0B" w:rsidRDefault="00A74177">
      <w:pPr>
        <w:pStyle w:val="ListParagraph"/>
        <w:numPr>
          <w:ilvl w:val="0"/>
          <w:numId w:val="208"/>
        </w:numPr>
      </w:pPr>
      <w:r>
        <w:t xml:space="preserve">Returns a </w:t>
      </w:r>
      <w:r>
        <w:rPr>
          <w:b/>
        </w:rPr>
        <w:t>Long</w:t>
      </w:r>
      <w:r>
        <w:t xml:space="preserve"> </w:t>
      </w:r>
      <w:r>
        <w:rPr>
          <w:i/>
        </w:rPr>
        <w:t>data value</w:t>
      </w:r>
      <w:r>
        <w:t xml:space="preserve"> specifying the number of time intervals between two specified dates.</w:t>
      </w:r>
      <w:r>
        <w:rPr>
          <w:i/>
        </w:rPr>
        <w:t xml:space="preserve"> </w:t>
      </w:r>
    </w:p>
    <w:p w:rsidR="00D06D0B" w:rsidRDefault="00A74177">
      <w:pPr>
        <w:pStyle w:val="ListParagraph"/>
        <w:numPr>
          <w:ilvl w:val="0"/>
          <w:numId w:val="208"/>
        </w:numPr>
      </w:pPr>
      <w:r>
        <w:t xml:space="preserve">The Interval argument is interpreted according to this table: </w:t>
      </w:r>
    </w:p>
    <w:p w:rsidR="00D06D0B" w:rsidRDefault="00A74177">
      <w:pPr>
        <w:spacing w:after="16" w:line="276" w:lineRule="auto"/>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D06D0B" w:rsidTr="00D06D0B">
        <w:trPr>
          <w:cnfStyle w:val="100000000000" w:firstRow="1" w:lastRow="0" w:firstColumn="0" w:lastColumn="0" w:oddVBand="0" w:evenVBand="0" w:oddHBand="0" w:evenHBand="0" w:firstRowFirstColumn="0" w:firstRowLastColumn="0" w:lastRowFirstColumn="0" w:lastRowLastColumn="0"/>
          <w:trHeight w:val="289"/>
          <w:tblHeader/>
        </w:trPr>
        <w:tc>
          <w:tcPr>
            <w:tcW w:w="2643" w:type="dxa"/>
          </w:tcPr>
          <w:p w:rsidR="00D06D0B" w:rsidRDefault="00A74177">
            <w:pPr>
              <w:pStyle w:val="TableHeaderText"/>
              <w:spacing w:after="0" w:line="276" w:lineRule="auto"/>
              <w:ind w:left="106"/>
            </w:pPr>
            <w:r>
              <w:t xml:space="preserve">Interval Data Value </w:t>
            </w:r>
          </w:p>
        </w:tc>
        <w:tc>
          <w:tcPr>
            <w:tcW w:w="3491" w:type="dxa"/>
          </w:tcPr>
          <w:p w:rsidR="00D06D0B" w:rsidRDefault="00A74177">
            <w:pPr>
              <w:pStyle w:val="TableHeaderText"/>
              <w:spacing w:after="0" w:line="276" w:lineRule="auto"/>
            </w:pPr>
            <w:r>
              <w:t xml:space="preserve">Meaning </w:t>
            </w:r>
          </w:p>
        </w:tc>
      </w:tr>
      <w:tr w:rsidR="00D06D0B" w:rsidTr="00D06D0B">
        <w:trPr>
          <w:trHeight w:val="293"/>
        </w:trPr>
        <w:tc>
          <w:tcPr>
            <w:tcW w:w="2643" w:type="dxa"/>
          </w:tcPr>
          <w:p w:rsidR="00D06D0B" w:rsidRDefault="00A74177">
            <w:pPr>
              <w:pStyle w:val="TableBodyText"/>
              <w:spacing w:after="0" w:line="276" w:lineRule="auto"/>
              <w:ind w:left="106"/>
            </w:pPr>
            <w:r>
              <w:t xml:space="preserve">"yyyy" </w:t>
            </w:r>
          </w:p>
        </w:tc>
        <w:tc>
          <w:tcPr>
            <w:tcW w:w="3491" w:type="dxa"/>
          </w:tcPr>
          <w:p w:rsidR="00D06D0B" w:rsidRDefault="00A74177">
            <w:pPr>
              <w:pStyle w:val="TableBodyText"/>
              <w:spacing w:after="0" w:line="276" w:lineRule="auto"/>
            </w:pPr>
            <w:r>
              <w:t xml:space="preserve">Year </w:t>
            </w:r>
          </w:p>
        </w:tc>
      </w:tr>
      <w:tr w:rsidR="00D06D0B" w:rsidTr="00D06D0B">
        <w:trPr>
          <w:trHeight w:val="288"/>
        </w:trPr>
        <w:tc>
          <w:tcPr>
            <w:tcW w:w="2643" w:type="dxa"/>
          </w:tcPr>
          <w:p w:rsidR="00D06D0B" w:rsidRDefault="00A74177">
            <w:pPr>
              <w:pStyle w:val="TableBodyText"/>
              <w:spacing w:after="0" w:line="276" w:lineRule="auto"/>
              <w:ind w:left="106"/>
            </w:pPr>
            <w:r>
              <w:t xml:space="preserve">"q" </w:t>
            </w:r>
          </w:p>
        </w:tc>
        <w:tc>
          <w:tcPr>
            <w:tcW w:w="3491" w:type="dxa"/>
          </w:tcPr>
          <w:p w:rsidR="00D06D0B" w:rsidRDefault="00A74177">
            <w:pPr>
              <w:pStyle w:val="TableBodyText"/>
              <w:spacing w:after="0" w:line="276" w:lineRule="auto"/>
            </w:pPr>
            <w:r>
              <w:t xml:space="preserve">Quarter </w:t>
            </w:r>
          </w:p>
        </w:tc>
      </w:tr>
      <w:tr w:rsidR="00D06D0B" w:rsidTr="00D06D0B">
        <w:trPr>
          <w:trHeight w:val="288"/>
        </w:trPr>
        <w:tc>
          <w:tcPr>
            <w:tcW w:w="2643" w:type="dxa"/>
          </w:tcPr>
          <w:p w:rsidR="00D06D0B" w:rsidRDefault="00A74177">
            <w:pPr>
              <w:pStyle w:val="TableBodyText"/>
              <w:spacing w:after="0" w:line="276" w:lineRule="auto"/>
              <w:ind w:left="106"/>
            </w:pPr>
            <w:r>
              <w:t xml:space="preserve">"m" </w:t>
            </w:r>
          </w:p>
        </w:tc>
        <w:tc>
          <w:tcPr>
            <w:tcW w:w="3491" w:type="dxa"/>
          </w:tcPr>
          <w:p w:rsidR="00D06D0B" w:rsidRDefault="00A74177">
            <w:pPr>
              <w:pStyle w:val="TableBodyText"/>
              <w:spacing w:after="0" w:line="276" w:lineRule="auto"/>
            </w:pPr>
            <w:r>
              <w:t xml:space="preserve">Month </w:t>
            </w:r>
          </w:p>
        </w:tc>
      </w:tr>
      <w:tr w:rsidR="00D06D0B" w:rsidTr="00D06D0B">
        <w:trPr>
          <w:trHeight w:val="288"/>
        </w:trPr>
        <w:tc>
          <w:tcPr>
            <w:tcW w:w="2643" w:type="dxa"/>
          </w:tcPr>
          <w:p w:rsidR="00D06D0B" w:rsidRDefault="00A74177">
            <w:pPr>
              <w:pStyle w:val="TableBodyText"/>
              <w:spacing w:after="0" w:line="276" w:lineRule="auto"/>
              <w:ind w:left="106"/>
            </w:pPr>
            <w:r>
              <w:t xml:space="preserve">"y" </w:t>
            </w:r>
          </w:p>
        </w:tc>
        <w:tc>
          <w:tcPr>
            <w:tcW w:w="3491" w:type="dxa"/>
          </w:tcPr>
          <w:p w:rsidR="00D06D0B" w:rsidRDefault="00A74177">
            <w:pPr>
              <w:pStyle w:val="TableBodyText"/>
              <w:spacing w:after="0" w:line="276" w:lineRule="auto"/>
            </w:pPr>
            <w:r>
              <w:t xml:space="preserve">Day of year </w:t>
            </w:r>
          </w:p>
        </w:tc>
      </w:tr>
      <w:tr w:rsidR="00D06D0B" w:rsidTr="00D06D0B">
        <w:trPr>
          <w:trHeight w:val="290"/>
        </w:trPr>
        <w:tc>
          <w:tcPr>
            <w:tcW w:w="2643" w:type="dxa"/>
          </w:tcPr>
          <w:p w:rsidR="00D06D0B" w:rsidRDefault="00A74177">
            <w:pPr>
              <w:pStyle w:val="TableBodyText"/>
              <w:spacing w:after="0" w:line="276" w:lineRule="auto"/>
              <w:ind w:left="106"/>
            </w:pPr>
            <w:r>
              <w:t xml:space="preserve">"d" </w:t>
            </w:r>
          </w:p>
        </w:tc>
        <w:tc>
          <w:tcPr>
            <w:tcW w:w="3491" w:type="dxa"/>
          </w:tcPr>
          <w:p w:rsidR="00D06D0B" w:rsidRDefault="00A74177">
            <w:pPr>
              <w:pStyle w:val="TableBodyText"/>
              <w:spacing w:after="0" w:line="276" w:lineRule="auto"/>
            </w:pPr>
            <w:r>
              <w:t xml:space="preserve">Day </w:t>
            </w:r>
          </w:p>
        </w:tc>
      </w:tr>
      <w:tr w:rsidR="00D06D0B" w:rsidTr="00D06D0B">
        <w:trPr>
          <w:trHeight w:val="288"/>
        </w:trPr>
        <w:tc>
          <w:tcPr>
            <w:tcW w:w="2643" w:type="dxa"/>
          </w:tcPr>
          <w:p w:rsidR="00D06D0B" w:rsidRDefault="00A74177">
            <w:pPr>
              <w:pStyle w:val="TableBodyText"/>
              <w:spacing w:after="0" w:line="276" w:lineRule="auto"/>
              <w:ind w:left="106"/>
            </w:pPr>
            <w:r>
              <w:t xml:space="preserve">"w" </w:t>
            </w:r>
          </w:p>
        </w:tc>
        <w:tc>
          <w:tcPr>
            <w:tcW w:w="3491" w:type="dxa"/>
          </w:tcPr>
          <w:p w:rsidR="00D06D0B" w:rsidRDefault="00A74177">
            <w:pPr>
              <w:pStyle w:val="TableBodyText"/>
              <w:spacing w:after="0" w:line="276" w:lineRule="auto"/>
            </w:pPr>
            <w:r>
              <w:t xml:space="preserve">Weekday </w:t>
            </w:r>
          </w:p>
        </w:tc>
      </w:tr>
      <w:tr w:rsidR="00D06D0B" w:rsidTr="00D06D0B">
        <w:trPr>
          <w:trHeight w:val="288"/>
        </w:trPr>
        <w:tc>
          <w:tcPr>
            <w:tcW w:w="2643" w:type="dxa"/>
          </w:tcPr>
          <w:p w:rsidR="00D06D0B" w:rsidRDefault="00A74177">
            <w:pPr>
              <w:pStyle w:val="TableBodyText"/>
              <w:spacing w:after="0" w:line="276" w:lineRule="auto"/>
              <w:ind w:left="106"/>
            </w:pPr>
            <w:r>
              <w:t xml:space="preserve">"ww" </w:t>
            </w:r>
          </w:p>
        </w:tc>
        <w:tc>
          <w:tcPr>
            <w:tcW w:w="3491" w:type="dxa"/>
          </w:tcPr>
          <w:p w:rsidR="00D06D0B" w:rsidRDefault="00A74177">
            <w:pPr>
              <w:pStyle w:val="TableBodyText"/>
              <w:spacing w:after="0" w:line="276" w:lineRule="auto"/>
            </w:pPr>
            <w:r>
              <w:t xml:space="preserve">Week </w:t>
            </w:r>
          </w:p>
        </w:tc>
      </w:tr>
      <w:tr w:rsidR="00D06D0B" w:rsidTr="00D06D0B">
        <w:trPr>
          <w:trHeight w:val="288"/>
        </w:trPr>
        <w:tc>
          <w:tcPr>
            <w:tcW w:w="2643" w:type="dxa"/>
          </w:tcPr>
          <w:p w:rsidR="00D06D0B" w:rsidRDefault="00A74177">
            <w:pPr>
              <w:pStyle w:val="TableBodyText"/>
              <w:spacing w:after="0" w:line="276" w:lineRule="auto"/>
              <w:ind w:left="106"/>
            </w:pPr>
            <w:r>
              <w:t xml:space="preserve">"h" </w:t>
            </w:r>
          </w:p>
        </w:tc>
        <w:tc>
          <w:tcPr>
            <w:tcW w:w="3491" w:type="dxa"/>
          </w:tcPr>
          <w:p w:rsidR="00D06D0B" w:rsidRDefault="00A74177">
            <w:pPr>
              <w:pStyle w:val="TableBodyText"/>
              <w:spacing w:after="0" w:line="276" w:lineRule="auto"/>
            </w:pPr>
            <w:r>
              <w:t xml:space="preserve">Hour </w:t>
            </w:r>
          </w:p>
        </w:tc>
      </w:tr>
      <w:tr w:rsidR="00D06D0B" w:rsidTr="00D06D0B">
        <w:trPr>
          <w:trHeight w:val="288"/>
        </w:trPr>
        <w:tc>
          <w:tcPr>
            <w:tcW w:w="2643" w:type="dxa"/>
          </w:tcPr>
          <w:p w:rsidR="00D06D0B" w:rsidRDefault="00A74177">
            <w:pPr>
              <w:pStyle w:val="TableBodyText"/>
              <w:spacing w:after="0" w:line="276" w:lineRule="auto"/>
              <w:ind w:left="106"/>
            </w:pPr>
            <w:r>
              <w:t xml:space="preserve">"n" </w:t>
            </w:r>
          </w:p>
        </w:tc>
        <w:tc>
          <w:tcPr>
            <w:tcW w:w="3491" w:type="dxa"/>
          </w:tcPr>
          <w:p w:rsidR="00D06D0B" w:rsidRDefault="00A74177">
            <w:pPr>
              <w:pStyle w:val="TableBodyText"/>
              <w:spacing w:after="0" w:line="276" w:lineRule="auto"/>
            </w:pPr>
            <w:r>
              <w:t xml:space="preserve">Minute </w:t>
            </w:r>
          </w:p>
        </w:tc>
      </w:tr>
      <w:tr w:rsidR="00D06D0B" w:rsidTr="00D06D0B">
        <w:trPr>
          <w:trHeight w:val="290"/>
        </w:trPr>
        <w:tc>
          <w:tcPr>
            <w:tcW w:w="2643" w:type="dxa"/>
          </w:tcPr>
          <w:p w:rsidR="00D06D0B" w:rsidRDefault="00A74177">
            <w:pPr>
              <w:pStyle w:val="TableBodyText"/>
              <w:spacing w:after="0" w:line="276" w:lineRule="auto"/>
              <w:ind w:left="106"/>
            </w:pPr>
            <w:r>
              <w:t xml:space="preserve">"s" </w:t>
            </w:r>
          </w:p>
        </w:tc>
        <w:tc>
          <w:tcPr>
            <w:tcW w:w="3491" w:type="dxa"/>
          </w:tcPr>
          <w:p w:rsidR="00D06D0B" w:rsidRDefault="00A74177">
            <w:pPr>
              <w:pStyle w:val="TableBodyText"/>
              <w:spacing w:after="0" w:line="276" w:lineRule="auto"/>
            </w:pPr>
            <w:r>
              <w:t xml:space="preserve">Second </w:t>
            </w:r>
          </w:p>
        </w:tc>
      </w:tr>
      <w:tr w:rsidR="00D06D0B" w:rsidTr="00D06D0B">
        <w:trPr>
          <w:trHeight w:val="557"/>
        </w:trPr>
        <w:tc>
          <w:tcPr>
            <w:tcW w:w="2643" w:type="dxa"/>
          </w:tcPr>
          <w:p w:rsidR="00D06D0B" w:rsidRDefault="00A74177">
            <w:pPr>
              <w:pStyle w:val="TableBodyText"/>
              <w:spacing w:after="0" w:line="276" w:lineRule="auto"/>
              <w:ind w:left="106"/>
            </w:pPr>
            <w:r>
              <w:rPr>
                <w:i/>
              </w:rPr>
              <w:t xml:space="preserve">Any other data value </w:t>
            </w:r>
          </w:p>
        </w:tc>
        <w:tc>
          <w:tcPr>
            <w:tcW w:w="3491" w:type="dxa"/>
          </w:tcPr>
          <w:p w:rsidR="00D06D0B" w:rsidRDefault="00A74177">
            <w:pPr>
              <w:pStyle w:val="TableBodyText"/>
              <w:spacing w:after="0" w:line="276" w:lineRule="auto"/>
            </w:pPr>
            <w:r>
              <w:t xml:space="preserve">Raise Error 5, "Invalid procedure call or argument" </w:t>
            </w:r>
          </w:p>
        </w:tc>
      </w:tr>
    </w:tbl>
    <w:p w:rsidR="00D06D0B" w:rsidRDefault="00A74177">
      <w:pPr>
        <w:spacing w:after="57"/>
        <w:ind w:left="360"/>
      </w:pPr>
      <w:r>
        <w:rPr>
          <w:i/>
        </w:rPr>
        <w:t xml:space="preserve"> </w:t>
      </w:r>
    </w:p>
    <w:p w:rsidR="00D06D0B" w:rsidRDefault="00A74177">
      <w:pPr>
        <w:pStyle w:val="ListParagraph"/>
        <w:numPr>
          <w:ilvl w:val="0"/>
          <w:numId w:val="209"/>
        </w:numPr>
      </w:pPr>
      <w:r>
        <w:t xml:space="preserve">The interpretation of the Interval </w:t>
      </w:r>
      <w:r>
        <w:rPr>
          <w:i/>
        </w:rPr>
        <w:t>data value</w:t>
      </w:r>
      <w:r>
        <w:t xml:space="preserve"> is not case sensitive.</w:t>
      </w:r>
      <w:r>
        <w:rPr>
          <w:i/>
        </w:rPr>
        <w:t xml:space="preserve"> </w:t>
      </w:r>
    </w:p>
    <w:p w:rsidR="00D06D0B" w:rsidRDefault="00A74177">
      <w:pPr>
        <w:pStyle w:val="ListParagraph"/>
        <w:numPr>
          <w:ilvl w:val="0"/>
          <w:numId w:val="209"/>
        </w:numPr>
      </w:pPr>
      <w:r>
        <w:t>If Date1 falls on a Monday, DateDiff counts the number of Mondays until Date2. It counts Date2 but not Date1. If interval is Week ("ww"), however, the DateDiff function returns the numbe</w:t>
      </w:r>
      <w:r>
        <w:t>r of calendar weeks between the two dates. It counts the number of Sundays between Date1 and Date2. DateDiff counts Date2 if it falls on a Sunday; but it doesn't count Date1, even if it does fall on a Sunday.</w:t>
      </w:r>
      <w:r>
        <w:rPr>
          <w:i/>
        </w:rPr>
        <w:t xml:space="preserve"> </w:t>
      </w:r>
    </w:p>
    <w:p w:rsidR="00D06D0B" w:rsidRDefault="00A74177">
      <w:pPr>
        <w:pStyle w:val="ListParagraph"/>
        <w:numPr>
          <w:ilvl w:val="0"/>
          <w:numId w:val="209"/>
        </w:numPr>
      </w:pPr>
      <w:r>
        <w:t xml:space="preserve">If Date1 refers to a later point in time than </w:t>
      </w:r>
      <w:r>
        <w:t>Date2, the DateDiff function returns a negative number.</w:t>
      </w:r>
      <w:r>
        <w:rPr>
          <w:i/>
        </w:rPr>
        <w:t xml:space="preserve"> </w:t>
      </w:r>
    </w:p>
    <w:p w:rsidR="00D06D0B" w:rsidRDefault="00A74177">
      <w:pPr>
        <w:pStyle w:val="ListParagraph"/>
        <w:numPr>
          <w:ilvl w:val="0"/>
          <w:numId w:val="209"/>
        </w:numPr>
      </w:pPr>
      <w:r>
        <w:t>The FirstDayOfWeek argument affects calculations that use the "w" and "ww" interval symbols.</w:t>
      </w:r>
      <w:r>
        <w:rPr>
          <w:i/>
        </w:rPr>
        <w:t xml:space="preserve"> </w:t>
      </w:r>
    </w:p>
    <w:p w:rsidR="00D06D0B" w:rsidRDefault="00A74177">
      <w:pPr>
        <w:pStyle w:val="ListParagraph"/>
        <w:numPr>
          <w:ilvl w:val="0"/>
          <w:numId w:val="209"/>
        </w:numPr>
      </w:pPr>
      <w:r>
        <w:t>When comparing December 31 to January 1 of the immediately succeeding year, DateDiff for Year ("yyyy") re</w:t>
      </w:r>
      <w:r>
        <w:t>turns 1 even though only a day has elapsed.</w:t>
      </w:r>
      <w:r>
        <w:rPr>
          <w:i/>
        </w:rPr>
        <w:t xml:space="preserve"> </w:t>
      </w:r>
    </w:p>
    <w:p w:rsidR="00D06D0B" w:rsidRDefault="00A74177">
      <w:pPr>
        <w:pStyle w:val="ListParagraph"/>
        <w:numPr>
          <w:ilvl w:val="0"/>
          <w:numId w:val="209"/>
        </w:numPr>
        <w:spacing w:after="226"/>
      </w:pPr>
      <w:r>
        <w:lastRenderedPageBreak/>
        <w:t>For Date1 and Date2, if the Calendar property setting is Gregorian, the supplied date MUST be Gregorian. If the calendar is Hijri, the supplied date MUST be Hijri.</w:t>
      </w:r>
      <w:r>
        <w:rPr>
          <w:i/>
        </w:rPr>
        <w:t xml:space="preserve"> </w:t>
      </w:r>
    </w:p>
    <w:p w:rsidR="00D06D0B" w:rsidRDefault="00A74177">
      <w:pPr>
        <w:pStyle w:val="Heading6"/>
      </w:pPr>
      <w:bookmarkStart w:id="545" w:name="section_8936e45a990242c3a9057c24b3e53d5d"/>
      <w:bookmarkStart w:id="546" w:name="_Toc158907569"/>
      <w:r>
        <w:t>DatePart</w:t>
      </w:r>
      <w:bookmarkEnd w:id="545"/>
      <w:bookmarkEnd w:id="546"/>
    </w:p>
    <w:p w:rsidR="00D06D0B" w:rsidRDefault="00A74177">
      <w:pPr>
        <w:spacing w:after="227" w:line="246" w:lineRule="auto"/>
        <w:ind w:left="-5" w:right="-15"/>
      </w:pPr>
      <w:r>
        <w:rPr>
          <w:b/>
        </w:rPr>
        <w:t xml:space="preserve">Function Declaration </w:t>
      </w:r>
    </w:p>
    <w:p w:rsidR="00D06D0B" w:rsidRDefault="00A74177">
      <w:pPr>
        <w:pStyle w:val="Code"/>
      </w:pPr>
      <w:r>
        <w:t>Function DatePa</w:t>
      </w:r>
      <w:r>
        <w:t xml:space="preserve">rt(Interval As String, </w:t>
      </w:r>
    </w:p>
    <w:p w:rsidR="00D06D0B" w:rsidRDefault="00A74177">
      <w:pPr>
        <w:pStyle w:val="Code"/>
      </w:pPr>
      <w:r>
        <w:t xml:space="preserve">                  BaseDate As Variant, </w:t>
      </w:r>
    </w:p>
    <w:p w:rsidR="00D06D0B" w:rsidRDefault="00A74177">
      <w:pPr>
        <w:pStyle w:val="Code"/>
      </w:pPr>
      <w:r>
        <w:t xml:space="preserve">                  Optional FirstDayOfWeek </w:t>
      </w:r>
    </w:p>
    <w:p w:rsidR="00D06D0B" w:rsidRDefault="00A74177">
      <w:pPr>
        <w:pStyle w:val="Code"/>
      </w:pPr>
      <w:r>
        <w:t xml:space="preserve">                        As VbDayOfWeek = vbSunday, </w:t>
      </w:r>
    </w:p>
    <w:p w:rsidR="00D06D0B" w:rsidRDefault="00A74177">
      <w:pPr>
        <w:pStyle w:val="Code"/>
      </w:pPr>
      <w:r>
        <w:t xml:space="preserve">                  Optional FirstWeekOfYear </w:t>
      </w:r>
    </w:p>
    <w:p w:rsidR="00D06D0B" w:rsidRDefault="00A74177">
      <w:pPr>
        <w:pStyle w:val="Code"/>
      </w:pPr>
      <w:r>
        <w:t xml:space="preserve">                        As VbFirstWeekOfYear = vbFirs</w:t>
      </w:r>
      <w:r>
        <w:t xml:space="preserve">tJan1 </w:t>
      </w:r>
    </w:p>
    <w:p w:rsidR="00D06D0B" w:rsidRDefault="00A74177">
      <w:pPr>
        <w:pStyle w:val="Code"/>
      </w:pPr>
      <w:r>
        <w:t xml:space="preserve">                  ) </w:t>
      </w:r>
    </w:p>
    <w:p w:rsidR="00D06D0B" w:rsidRDefault="00D06D0B"/>
    <w:tbl>
      <w:tblPr>
        <w:tblStyle w:val="Table-ShadedHeader"/>
        <w:tblW w:w="9393" w:type="dxa"/>
        <w:tblLook w:val="04A0" w:firstRow="1" w:lastRow="0" w:firstColumn="1" w:lastColumn="0" w:noHBand="0" w:noVBand="1"/>
      </w:tblPr>
      <w:tblGrid>
        <w:gridCol w:w="2302"/>
        <w:gridCol w:w="709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302" w:type="dxa"/>
          </w:tcPr>
          <w:p w:rsidR="00D06D0B" w:rsidRDefault="00A74177">
            <w:pPr>
              <w:pStyle w:val="TableHeaderText"/>
              <w:spacing w:after="0" w:line="276" w:lineRule="auto"/>
              <w:ind w:left="106"/>
            </w:pPr>
            <w:r>
              <w:t xml:space="preserve">Parameter </w:t>
            </w:r>
          </w:p>
        </w:tc>
        <w:tc>
          <w:tcPr>
            <w:tcW w:w="7091" w:type="dxa"/>
          </w:tcPr>
          <w:p w:rsidR="00D06D0B" w:rsidRDefault="00A74177">
            <w:pPr>
              <w:pStyle w:val="TableHeaderText"/>
              <w:spacing w:after="0" w:line="276" w:lineRule="auto"/>
            </w:pPr>
            <w:r>
              <w:t xml:space="preserve">Description </w:t>
            </w:r>
          </w:p>
        </w:tc>
      </w:tr>
      <w:tr w:rsidR="00D06D0B" w:rsidTr="00D06D0B">
        <w:trPr>
          <w:trHeight w:val="559"/>
        </w:trPr>
        <w:tc>
          <w:tcPr>
            <w:tcW w:w="2302" w:type="dxa"/>
          </w:tcPr>
          <w:p w:rsidR="00D06D0B" w:rsidRDefault="00A74177">
            <w:pPr>
              <w:pStyle w:val="TableBodyText"/>
              <w:spacing w:after="0" w:line="276" w:lineRule="auto"/>
              <w:ind w:left="106"/>
            </w:pPr>
            <w:r>
              <w:t xml:space="preserve">Interval </w:t>
            </w:r>
          </w:p>
        </w:tc>
        <w:tc>
          <w:tcPr>
            <w:tcW w:w="7091" w:type="dxa"/>
          </w:tcPr>
          <w:p w:rsidR="00D06D0B" w:rsidRDefault="00A7417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the interval of time to extract from BaseDate. </w:t>
            </w:r>
          </w:p>
        </w:tc>
      </w:tr>
      <w:tr w:rsidR="00D06D0B" w:rsidTr="00D06D0B">
        <w:trPr>
          <w:trHeight w:val="288"/>
        </w:trPr>
        <w:tc>
          <w:tcPr>
            <w:tcW w:w="2302" w:type="dxa"/>
          </w:tcPr>
          <w:p w:rsidR="00D06D0B" w:rsidRDefault="00A74177">
            <w:pPr>
              <w:pStyle w:val="TableBodyText"/>
              <w:spacing w:after="0" w:line="276" w:lineRule="auto"/>
              <w:ind w:left="106"/>
            </w:pPr>
            <w:r>
              <w:t xml:space="preserve">BaseDate </w:t>
            </w:r>
          </w:p>
        </w:tc>
        <w:tc>
          <w:tcPr>
            <w:tcW w:w="7091" w:type="dxa"/>
          </w:tcPr>
          <w:p w:rsidR="00D06D0B" w:rsidRDefault="00A74177">
            <w:pPr>
              <w:pStyle w:val="TableBodyText"/>
              <w:spacing w:after="0" w:line="276" w:lineRule="auto"/>
            </w:pPr>
            <w:r>
              <w:rPr>
                <w:b/>
              </w:rPr>
              <w:t>Date</w:t>
            </w:r>
            <w:r>
              <w:t xml:space="preserve"> </w:t>
            </w:r>
            <w:r>
              <w:rPr>
                <w:i/>
              </w:rPr>
              <w:t>data value</w:t>
            </w:r>
            <w:r>
              <w:t xml:space="preserve"> from which the interval is extracted.</w:t>
            </w:r>
            <w:r>
              <w:rPr>
                <w:b/>
              </w:rPr>
              <w:t xml:space="preserve"> </w:t>
            </w:r>
          </w:p>
        </w:tc>
      </w:tr>
      <w:tr w:rsidR="00D06D0B" w:rsidTr="00D06D0B">
        <w:trPr>
          <w:trHeight w:val="560"/>
        </w:trPr>
        <w:tc>
          <w:tcPr>
            <w:tcW w:w="2302" w:type="dxa"/>
          </w:tcPr>
          <w:p w:rsidR="00D06D0B" w:rsidRDefault="00A74177">
            <w:pPr>
              <w:pStyle w:val="TableBodyText"/>
              <w:spacing w:after="0" w:line="276" w:lineRule="auto"/>
              <w:ind w:left="106"/>
            </w:pPr>
            <w:r>
              <w:t xml:space="preserve">FirstDayOfWeek </w:t>
            </w:r>
          </w:p>
        </w:tc>
        <w:tc>
          <w:tcPr>
            <w:tcW w:w="7091" w:type="dxa"/>
          </w:tcPr>
          <w:p w:rsidR="00D06D0B" w:rsidRDefault="00A7417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r w:rsidR="00D06D0B" w:rsidTr="00D06D0B">
        <w:trPr>
          <w:trHeight w:val="557"/>
        </w:trPr>
        <w:tc>
          <w:tcPr>
            <w:tcW w:w="2302" w:type="dxa"/>
          </w:tcPr>
          <w:p w:rsidR="00D06D0B" w:rsidRDefault="00A74177">
            <w:pPr>
              <w:pStyle w:val="TableBodyText"/>
              <w:spacing w:after="0" w:line="276" w:lineRule="auto"/>
              <w:ind w:left="106"/>
            </w:pPr>
            <w:r>
              <w:t xml:space="preserve">FirstWeekOfYear </w:t>
            </w:r>
          </w:p>
        </w:tc>
        <w:tc>
          <w:tcPr>
            <w:tcW w:w="7091" w:type="dxa"/>
          </w:tcPr>
          <w:p w:rsidR="00D06D0B" w:rsidRDefault="00A74177">
            <w:pPr>
              <w:pStyle w:val="TableBodyText"/>
              <w:spacing w:after="0" w:line="276" w:lineRule="auto"/>
            </w:pPr>
            <w:r>
              <w:t>A constant</w:t>
            </w:r>
            <w:r>
              <w:t xml:space="preserve"> that specifies the first week of the year. If not specified, the first week is assumed to be the week in which January 1 occurs.</w:t>
            </w:r>
            <w:r>
              <w:rPr>
                <w:b/>
              </w:rPr>
              <w:t xml:space="preserve"> </w:t>
            </w:r>
          </w:p>
        </w:tc>
      </w:tr>
    </w:tbl>
    <w:p w:rsidR="00D06D0B" w:rsidRDefault="00A74177">
      <w:pPr>
        <w:spacing w:line="246" w:lineRule="auto"/>
        <w:ind w:left="370"/>
      </w:pPr>
      <w:r>
        <w:rPr>
          <w:i/>
        </w:rPr>
        <w:t xml:space="preserve">Runtime Semantics. </w:t>
      </w:r>
    </w:p>
    <w:p w:rsidR="00D06D0B" w:rsidRDefault="00A74177">
      <w:pPr>
        <w:numPr>
          <w:ilvl w:val="0"/>
          <w:numId w:val="210"/>
        </w:numPr>
      </w:pPr>
      <w:r>
        <w:t xml:space="preserve">Returns a </w:t>
      </w:r>
      <w:r>
        <w:rPr>
          <w:b/>
        </w:rPr>
        <w:t>Integer</w:t>
      </w:r>
      <w:r>
        <w:t xml:space="preserve"> </w:t>
      </w:r>
      <w:r>
        <w:rPr>
          <w:i/>
        </w:rPr>
        <w:t>data value</w:t>
      </w:r>
      <w:r>
        <w:t xml:space="preserve"> containing the specified part of a given date</w:t>
      </w:r>
      <w:r>
        <w:rPr>
          <w:i/>
        </w:rPr>
        <w:t xml:space="preserve"> </w:t>
      </w:r>
    </w:p>
    <w:p w:rsidR="00D06D0B" w:rsidRDefault="00A74177">
      <w:pPr>
        <w:numPr>
          <w:ilvl w:val="0"/>
          <w:numId w:val="210"/>
        </w:numPr>
      </w:pPr>
      <w:r>
        <w:t xml:space="preserve">The Interval argument is interpreted according to this table: </w:t>
      </w:r>
    </w:p>
    <w:p w:rsidR="00D06D0B" w:rsidRDefault="00A74177">
      <w:pPr>
        <w:spacing w:after="0"/>
        <w:ind w:left="720"/>
      </w:pPr>
      <w:r>
        <w:rPr>
          <w:i/>
        </w:rPr>
        <w:t xml:space="preserve"> </w:t>
      </w:r>
    </w:p>
    <w:tbl>
      <w:tblPr>
        <w:tblStyle w:val="Table-ShadedHeader"/>
        <w:tblW w:w="6134" w:type="dxa"/>
        <w:tblLook w:val="04A0" w:firstRow="1" w:lastRow="0" w:firstColumn="1" w:lastColumn="0" w:noHBand="0" w:noVBand="1"/>
      </w:tblPr>
      <w:tblGrid>
        <w:gridCol w:w="2643"/>
        <w:gridCol w:w="3491"/>
      </w:tblGrid>
      <w:tr w:rsidR="00D06D0B" w:rsidTr="00D06D0B">
        <w:trPr>
          <w:cnfStyle w:val="100000000000" w:firstRow="1" w:lastRow="0" w:firstColumn="0" w:lastColumn="0" w:oddVBand="0" w:evenVBand="0" w:oddHBand="0" w:evenHBand="0" w:firstRowFirstColumn="0" w:firstRowLastColumn="0" w:lastRowFirstColumn="0" w:lastRowLastColumn="0"/>
          <w:trHeight w:val="290"/>
          <w:tblHeader/>
        </w:trPr>
        <w:tc>
          <w:tcPr>
            <w:tcW w:w="2643" w:type="dxa"/>
          </w:tcPr>
          <w:p w:rsidR="00D06D0B" w:rsidRDefault="00A74177">
            <w:pPr>
              <w:pStyle w:val="TableHeaderText"/>
              <w:spacing w:after="0" w:line="276" w:lineRule="auto"/>
              <w:ind w:left="106"/>
            </w:pPr>
            <w:r>
              <w:t xml:space="preserve">Interval Data Value </w:t>
            </w:r>
          </w:p>
        </w:tc>
        <w:tc>
          <w:tcPr>
            <w:tcW w:w="3491" w:type="dxa"/>
          </w:tcPr>
          <w:p w:rsidR="00D06D0B" w:rsidRDefault="00A74177">
            <w:pPr>
              <w:pStyle w:val="TableHeaderText"/>
              <w:spacing w:after="0" w:line="276" w:lineRule="auto"/>
            </w:pPr>
            <w:r>
              <w:t xml:space="preserve">Meaning </w:t>
            </w:r>
          </w:p>
        </w:tc>
      </w:tr>
      <w:tr w:rsidR="00D06D0B" w:rsidTr="00D06D0B">
        <w:trPr>
          <w:trHeight w:val="290"/>
        </w:trPr>
        <w:tc>
          <w:tcPr>
            <w:tcW w:w="2643" w:type="dxa"/>
          </w:tcPr>
          <w:p w:rsidR="00D06D0B" w:rsidRDefault="00A74177">
            <w:pPr>
              <w:pStyle w:val="TableBodyText"/>
              <w:spacing w:after="0" w:line="276" w:lineRule="auto"/>
              <w:ind w:left="106"/>
            </w:pPr>
            <w:r>
              <w:t xml:space="preserve">"yyyy" </w:t>
            </w:r>
          </w:p>
        </w:tc>
        <w:tc>
          <w:tcPr>
            <w:tcW w:w="3491" w:type="dxa"/>
          </w:tcPr>
          <w:p w:rsidR="00D06D0B" w:rsidRDefault="00A74177">
            <w:pPr>
              <w:pStyle w:val="TableBodyText"/>
              <w:spacing w:after="0" w:line="276" w:lineRule="auto"/>
            </w:pPr>
            <w:r>
              <w:t xml:space="preserve">Year </w:t>
            </w:r>
          </w:p>
        </w:tc>
      </w:tr>
      <w:tr w:rsidR="00D06D0B" w:rsidTr="00D06D0B">
        <w:trPr>
          <w:trHeight w:val="291"/>
        </w:trPr>
        <w:tc>
          <w:tcPr>
            <w:tcW w:w="2643" w:type="dxa"/>
          </w:tcPr>
          <w:p w:rsidR="00D06D0B" w:rsidRDefault="00A74177">
            <w:pPr>
              <w:pStyle w:val="TableBodyText"/>
              <w:spacing w:after="0" w:line="276" w:lineRule="auto"/>
              <w:ind w:left="106"/>
            </w:pPr>
            <w:r>
              <w:t xml:space="preserve">"q" </w:t>
            </w:r>
          </w:p>
        </w:tc>
        <w:tc>
          <w:tcPr>
            <w:tcW w:w="3491" w:type="dxa"/>
          </w:tcPr>
          <w:p w:rsidR="00D06D0B" w:rsidRDefault="00A74177">
            <w:pPr>
              <w:pStyle w:val="TableBodyText"/>
              <w:spacing w:after="0" w:line="276" w:lineRule="auto"/>
            </w:pPr>
            <w:r>
              <w:t xml:space="preserve">Quarter </w:t>
            </w:r>
          </w:p>
        </w:tc>
      </w:tr>
      <w:tr w:rsidR="00D06D0B" w:rsidTr="00D06D0B">
        <w:trPr>
          <w:trHeight w:val="288"/>
        </w:trPr>
        <w:tc>
          <w:tcPr>
            <w:tcW w:w="2643" w:type="dxa"/>
          </w:tcPr>
          <w:p w:rsidR="00D06D0B" w:rsidRDefault="00A74177">
            <w:pPr>
              <w:pStyle w:val="TableBodyText"/>
              <w:spacing w:after="0" w:line="276" w:lineRule="auto"/>
              <w:ind w:left="106"/>
            </w:pPr>
            <w:r>
              <w:t xml:space="preserve">"m" </w:t>
            </w:r>
          </w:p>
        </w:tc>
        <w:tc>
          <w:tcPr>
            <w:tcW w:w="3491" w:type="dxa"/>
          </w:tcPr>
          <w:p w:rsidR="00D06D0B" w:rsidRDefault="00A74177">
            <w:pPr>
              <w:pStyle w:val="TableBodyText"/>
              <w:spacing w:after="0" w:line="276" w:lineRule="auto"/>
            </w:pPr>
            <w:r>
              <w:t xml:space="preserve">Month </w:t>
            </w:r>
          </w:p>
        </w:tc>
      </w:tr>
      <w:tr w:rsidR="00D06D0B" w:rsidTr="00D06D0B">
        <w:trPr>
          <w:trHeight w:val="288"/>
        </w:trPr>
        <w:tc>
          <w:tcPr>
            <w:tcW w:w="2643" w:type="dxa"/>
          </w:tcPr>
          <w:p w:rsidR="00D06D0B" w:rsidRDefault="00A74177">
            <w:pPr>
              <w:pStyle w:val="TableBodyText"/>
              <w:spacing w:after="0" w:line="276" w:lineRule="auto"/>
              <w:ind w:left="106"/>
            </w:pPr>
            <w:r>
              <w:t xml:space="preserve">"y" </w:t>
            </w:r>
          </w:p>
        </w:tc>
        <w:tc>
          <w:tcPr>
            <w:tcW w:w="3491" w:type="dxa"/>
          </w:tcPr>
          <w:p w:rsidR="00D06D0B" w:rsidRDefault="00A74177">
            <w:pPr>
              <w:pStyle w:val="TableBodyText"/>
              <w:spacing w:after="0" w:line="276" w:lineRule="auto"/>
            </w:pPr>
            <w:r>
              <w:t xml:space="preserve">Day of year </w:t>
            </w:r>
          </w:p>
        </w:tc>
      </w:tr>
      <w:tr w:rsidR="00D06D0B" w:rsidTr="00D06D0B">
        <w:trPr>
          <w:trHeight w:val="288"/>
        </w:trPr>
        <w:tc>
          <w:tcPr>
            <w:tcW w:w="2643" w:type="dxa"/>
          </w:tcPr>
          <w:p w:rsidR="00D06D0B" w:rsidRDefault="00A74177">
            <w:pPr>
              <w:pStyle w:val="TableBodyText"/>
              <w:spacing w:after="0" w:line="276" w:lineRule="auto"/>
              <w:ind w:left="106"/>
            </w:pPr>
            <w:r>
              <w:t xml:space="preserve">"d" </w:t>
            </w:r>
          </w:p>
        </w:tc>
        <w:tc>
          <w:tcPr>
            <w:tcW w:w="3491" w:type="dxa"/>
          </w:tcPr>
          <w:p w:rsidR="00D06D0B" w:rsidRDefault="00A74177">
            <w:pPr>
              <w:pStyle w:val="TableBodyText"/>
              <w:spacing w:after="0" w:line="276" w:lineRule="auto"/>
            </w:pPr>
            <w:r>
              <w:t xml:space="preserve">Day </w:t>
            </w:r>
          </w:p>
        </w:tc>
      </w:tr>
      <w:tr w:rsidR="00D06D0B" w:rsidTr="00D06D0B">
        <w:trPr>
          <w:trHeight w:val="290"/>
        </w:trPr>
        <w:tc>
          <w:tcPr>
            <w:tcW w:w="2643" w:type="dxa"/>
          </w:tcPr>
          <w:p w:rsidR="00D06D0B" w:rsidRDefault="00A74177">
            <w:pPr>
              <w:pStyle w:val="TableBodyText"/>
              <w:spacing w:after="0" w:line="276" w:lineRule="auto"/>
              <w:ind w:left="106"/>
            </w:pPr>
            <w:r>
              <w:t xml:space="preserve">"w" </w:t>
            </w:r>
          </w:p>
        </w:tc>
        <w:tc>
          <w:tcPr>
            <w:tcW w:w="3491" w:type="dxa"/>
          </w:tcPr>
          <w:p w:rsidR="00D06D0B" w:rsidRDefault="00A74177">
            <w:pPr>
              <w:pStyle w:val="TableBodyText"/>
              <w:spacing w:after="0" w:line="276" w:lineRule="auto"/>
            </w:pPr>
            <w:r>
              <w:t xml:space="preserve">Weekday </w:t>
            </w:r>
          </w:p>
        </w:tc>
      </w:tr>
      <w:tr w:rsidR="00D06D0B" w:rsidTr="00D06D0B">
        <w:trPr>
          <w:trHeight w:val="288"/>
        </w:trPr>
        <w:tc>
          <w:tcPr>
            <w:tcW w:w="2643" w:type="dxa"/>
          </w:tcPr>
          <w:p w:rsidR="00D06D0B" w:rsidRDefault="00A74177">
            <w:pPr>
              <w:pStyle w:val="TableBodyText"/>
              <w:spacing w:after="0" w:line="276" w:lineRule="auto"/>
              <w:ind w:left="106"/>
            </w:pPr>
            <w:r>
              <w:t xml:space="preserve">"ww" </w:t>
            </w:r>
          </w:p>
        </w:tc>
        <w:tc>
          <w:tcPr>
            <w:tcW w:w="3491" w:type="dxa"/>
          </w:tcPr>
          <w:p w:rsidR="00D06D0B" w:rsidRDefault="00A74177">
            <w:pPr>
              <w:pStyle w:val="TableBodyText"/>
              <w:spacing w:after="0" w:line="276" w:lineRule="auto"/>
            </w:pPr>
            <w:r>
              <w:t xml:space="preserve">Week </w:t>
            </w:r>
          </w:p>
        </w:tc>
      </w:tr>
      <w:tr w:rsidR="00D06D0B" w:rsidTr="00D06D0B">
        <w:trPr>
          <w:trHeight w:val="288"/>
        </w:trPr>
        <w:tc>
          <w:tcPr>
            <w:tcW w:w="2643" w:type="dxa"/>
          </w:tcPr>
          <w:p w:rsidR="00D06D0B" w:rsidRDefault="00A74177">
            <w:pPr>
              <w:pStyle w:val="TableBodyText"/>
              <w:spacing w:after="0" w:line="276" w:lineRule="auto"/>
              <w:ind w:left="106"/>
            </w:pPr>
            <w:r>
              <w:t xml:space="preserve">"h" </w:t>
            </w:r>
          </w:p>
        </w:tc>
        <w:tc>
          <w:tcPr>
            <w:tcW w:w="3491" w:type="dxa"/>
          </w:tcPr>
          <w:p w:rsidR="00D06D0B" w:rsidRDefault="00A74177">
            <w:pPr>
              <w:pStyle w:val="TableBodyText"/>
              <w:spacing w:after="0" w:line="276" w:lineRule="auto"/>
            </w:pPr>
            <w:r>
              <w:t xml:space="preserve">Hour </w:t>
            </w:r>
          </w:p>
        </w:tc>
      </w:tr>
      <w:tr w:rsidR="00D06D0B" w:rsidTr="00D06D0B">
        <w:trPr>
          <w:trHeight w:val="288"/>
        </w:trPr>
        <w:tc>
          <w:tcPr>
            <w:tcW w:w="2643" w:type="dxa"/>
          </w:tcPr>
          <w:p w:rsidR="00D06D0B" w:rsidRDefault="00A74177">
            <w:pPr>
              <w:pStyle w:val="TableBodyText"/>
              <w:spacing w:after="0" w:line="276" w:lineRule="auto"/>
              <w:ind w:left="106"/>
            </w:pPr>
            <w:r>
              <w:t xml:space="preserve">"n" </w:t>
            </w:r>
          </w:p>
        </w:tc>
        <w:tc>
          <w:tcPr>
            <w:tcW w:w="3491" w:type="dxa"/>
          </w:tcPr>
          <w:p w:rsidR="00D06D0B" w:rsidRDefault="00A74177">
            <w:pPr>
              <w:pStyle w:val="TableBodyText"/>
              <w:spacing w:after="0" w:line="276" w:lineRule="auto"/>
            </w:pPr>
            <w:r>
              <w:t xml:space="preserve">Minute </w:t>
            </w:r>
          </w:p>
        </w:tc>
      </w:tr>
      <w:tr w:rsidR="00D06D0B" w:rsidTr="00D06D0B">
        <w:trPr>
          <w:trHeight w:val="288"/>
        </w:trPr>
        <w:tc>
          <w:tcPr>
            <w:tcW w:w="2643" w:type="dxa"/>
          </w:tcPr>
          <w:p w:rsidR="00D06D0B" w:rsidRDefault="00A74177">
            <w:pPr>
              <w:pStyle w:val="TableBodyText"/>
              <w:spacing w:after="0" w:line="276" w:lineRule="auto"/>
              <w:ind w:left="106"/>
            </w:pPr>
            <w:r>
              <w:t xml:space="preserve">"s" </w:t>
            </w:r>
          </w:p>
        </w:tc>
        <w:tc>
          <w:tcPr>
            <w:tcW w:w="3491" w:type="dxa"/>
          </w:tcPr>
          <w:p w:rsidR="00D06D0B" w:rsidRDefault="00A74177">
            <w:pPr>
              <w:pStyle w:val="TableBodyText"/>
              <w:spacing w:after="0" w:line="276" w:lineRule="auto"/>
            </w:pPr>
            <w:r>
              <w:t xml:space="preserve">Second </w:t>
            </w:r>
          </w:p>
        </w:tc>
      </w:tr>
      <w:tr w:rsidR="00D06D0B" w:rsidTr="00D06D0B">
        <w:trPr>
          <w:trHeight w:val="559"/>
        </w:trPr>
        <w:tc>
          <w:tcPr>
            <w:tcW w:w="2643" w:type="dxa"/>
          </w:tcPr>
          <w:p w:rsidR="00D06D0B" w:rsidRDefault="00A74177">
            <w:pPr>
              <w:pStyle w:val="TableBodyText"/>
              <w:spacing w:after="0" w:line="276" w:lineRule="auto"/>
              <w:ind w:left="106"/>
            </w:pPr>
            <w:r>
              <w:rPr>
                <w:i/>
              </w:rPr>
              <w:t xml:space="preserve">Any other data value </w:t>
            </w:r>
          </w:p>
        </w:tc>
        <w:tc>
          <w:tcPr>
            <w:tcW w:w="3491" w:type="dxa"/>
          </w:tcPr>
          <w:p w:rsidR="00D06D0B" w:rsidRDefault="00A74177">
            <w:pPr>
              <w:pStyle w:val="TableBodyText"/>
              <w:spacing w:after="0" w:line="276" w:lineRule="auto"/>
            </w:pPr>
            <w:r>
              <w:t xml:space="preserve">Raise Error 5, "Invalid procedure call or argument" </w:t>
            </w:r>
          </w:p>
        </w:tc>
      </w:tr>
    </w:tbl>
    <w:p w:rsidR="00D06D0B" w:rsidRDefault="00A74177">
      <w:pPr>
        <w:spacing w:after="57"/>
        <w:ind w:left="360"/>
      </w:pPr>
      <w:r>
        <w:rPr>
          <w:i/>
        </w:rPr>
        <w:lastRenderedPageBreak/>
        <w:t xml:space="preserve"> </w:t>
      </w:r>
    </w:p>
    <w:p w:rsidR="00D06D0B" w:rsidRDefault="00A74177">
      <w:pPr>
        <w:numPr>
          <w:ilvl w:val="0"/>
          <w:numId w:val="211"/>
        </w:numPr>
      </w:pPr>
      <w:r>
        <w:t xml:space="preserve">The interpretation of the Interval </w:t>
      </w:r>
      <w:r>
        <w:rPr>
          <w:i/>
        </w:rPr>
        <w:t>data value</w:t>
      </w:r>
      <w:r>
        <w:t xml:space="preserve"> is not case sensitive.</w:t>
      </w:r>
      <w:r>
        <w:rPr>
          <w:i/>
        </w:rPr>
        <w:t xml:space="preserve"> </w:t>
      </w:r>
    </w:p>
    <w:p w:rsidR="00D06D0B" w:rsidRDefault="00A74177">
      <w:pPr>
        <w:numPr>
          <w:ilvl w:val="0"/>
          <w:numId w:val="211"/>
        </w:numPr>
      </w:pPr>
      <w:r>
        <w:t>The FirstDayOfWeek argument affects calculations that use the "w" and "ww" interval symbols.</w:t>
      </w:r>
      <w:r>
        <w:rPr>
          <w:i/>
        </w:rPr>
        <w:t xml:space="preserve"> </w:t>
      </w:r>
    </w:p>
    <w:p w:rsidR="00D06D0B" w:rsidRDefault="00A74177">
      <w:pPr>
        <w:numPr>
          <w:ilvl w:val="0"/>
          <w:numId w:val="211"/>
        </w:numPr>
      </w:pPr>
      <w:r>
        <w:t xml:space="preserve">For BaseDate, </w:t>
      </w:r>
      <w:r>
        <w:t>if the Calendar property setting is Gregorian, the supplied date MUST be Gregorian. If the calendar is Hijri, the supplied date MUST be Hijri.</w:t>
      </w:r>
      <w:r>
        <w:rPr>
          <w:i/>
        </w:rPr>
        <w:t xml:space="preserve"> </w:t>
      </w:r>
    </w:p>
    <w:p w:rsidR="00D06D0B" w:rsidRDefault="00A74177">
      <w:pPr>
        <w:numPr>
          <w:ilvl w:val="0"/>
          <w:numId w:val="211"/>
        </w:numPr>
        <w:spacing w:after="226"/>
      </w:pPr>
      <w:r>
        <w:t xml:space="preserve">The returned date part is in the time period units of the current Arabic calendar. For example, if the current </w:t>
      </w:r>
      <w:r>
        <w:t>calendar is Hijri and the date part to be returned is the year, the year value is a Hijri year.</w:t>
      </w:r>
      <w:r>
        <w:rPr>
          <w:i/>
        </w:rPr>
        <w:t xml:space="preserve"> </w:t>
      </w:r>
    </w:p>
    <w:p w:rsidR="00D06D0B" w:rsidRDefault="00A74177">
      <w:pPr>
        <w:pStyle w:val="Heading6"/>
      </w:pPr>
      <w:bookmarkStart w:id="547" w:name="section_051aa28f0ea740a595ab8428ac682826"/>
      <w:bookmarkStart w:id="548" w:name="_Toc158907570"/>
      <w:r>
        <w:t>DateSerial</w:t>
      </w:r>
      <w:bookmarkEnd w:id="547"/>
      <w:bookmarkEnd w:id="54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DateSerial(Year As Integer, Month As Integer, </w:t>
      </w:r>
    </w:p>
    <w:p w:rsidR="00D06D0B" w:rsidRDefault="00A74177">
      <w:pPr>
        <w:pStyle w:val="Code"/>
      </w:pPr>
      <w:r>
        <w:t xml:space="preserve">                    Day As Integer) </w:t>
      </w:r>
    </w:p>
    <w:p w:rsidR="00D06D0B" w:rsidRDefault="00D06D0B"/>
    <w:tbl>
      <w:tblPr>
        <w:tblStyle w:val="Table-ShadedHeader"/>
        <w:tblW w:w="9393" w:type="dxa"/>
        <w:tblLook w:val="04A0" w:firstRow="1" w:lastRow="0" w:firstColumn="1" w:lastColumn="0" w:noHBand="0" w:noVBand="1"/>
      </w:tblPr>
      <w:tblGrid>
        <w:gridCol w:w="1922"/>
        <w:gridCol w:w="747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D06D0B" w:rsidRDefault="00A74177">
            <w:pPr>
              <w:pStyle w:val="TableHeaderText"/>
              <w:spacing w:after="0" w:line="276" w:lineRule="auto"/>
              <w:ind w:left="106"/>
            </w:pPr>
            <w:r>
              <w:t xml:space="preserve">Parameter </w:t>
            </w:r>
          </w:p>
        </w:tc>
        <w:tc>
          <w:tcPr>
            <w:tcW w:w="7470" w:type="dxa"/>
          </w:tcPr>
          <w:p w:rsidR="00D06D0B" w:rsidRDefault="00A74177">
            <w:pPr>
              <w:pStyle w:val="TableHeaderText"/>
              <w:spacing w:after="0" w:line="276" w:lineRule="auto"/>
            </w:pPr>
            <w:r>
              <w:t xml:space="preserve">Description  </w:t>
            </w:r>
          </w:p>
        </w:tc>
      </w:tr>
      <w:tr w:rsidR="00D06D0B" w:rsidTr="00D06D0B">
        <w:trPr>
          <w:trHeight w:val="290"/>
        </w:trPr>
        <w:tc>
          <w:tcPr>
            <w:tcW w:w="1922" w:type="dxa"/>
          </w:tcPr>
          <w:p w:rsidR="00D06D0B" w:rsidRDefault="00A74177">
            <w:pPr>
              <w:pStyle w:val="TableBodyText"/>
              <w:spacing w:after="0" w:line="276" w:lineRule="auto"/>
              <w:ind w:left="106"/>
            </w:pPr>
            <w:r>
              <w:t xml:space="preserve">Year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100 and 9999, inclusive. </w:t>
            </w:r>
          </w:p>
        </w:tc>
      </w:tr>
      <w:tr w:rsidR="00D06D0B" w:rsidTr="00D06D0B">
        <w:trPr>
          <w:trHeight w:val="290"/>
        </w:trPr>
        <w:tc>
          <w:tcPr>
            <w:tcW w:w="1922" w:type="dxa"/>
          </w:tcPr>
          <w:p w:rsidR="00D06D0B" w:rsidRDefault="00A74177">
            <w:pPr>
              <w:pStyle w:val="TableBodyText"/>
              <w:spacing w:after="0" w:line="276" w:lineRule="auto"/>
              <w:ind w:left="106"/>
            </w:pPr>
            <w:r>
              <w:t xml:space="preserve">Month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D06D0B" w:rsidTr="00D06D0B">
        <w:trPr>
          <w:trHeight w:val="288"/>
        </w:trPr>
        <w:tc>
          <w:tcPr>
            <w:tcW w:w="1922" w:type="dxa"/>
          </w:tcPr>
          <w:p w:rsidR="00D06D0B" w:rsidRDefault="00A74177">
            <w:pPr>
              <w:pStyle w:val="TableBodyText"/>
              <w:spacing w:after="0" w:line="276" w:lineRule="auto"/>
              <w:ind w:left="106"/>
            </w:pPr>
            <w:r>
              <w:t xml:space="preserve">Day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2"/>
        </w:numPr>
      </w:pPr>
      <w:r>
        <w:t xml:space="preserve">The DateSerial function returns a </w:t>
      </w:r>
      <w:r>
        <w:rPr>
          <w:b/>
        </w:rPr>
        <w:t>Date</w:t>
      </w:r>
      <w:r>
        <w:t xml:space="preserve"> for a specified year, month, and day. </w:t>
      </w:r>
    </w:p>
    <w:p w:rsidR="00D06D0B" w:rsidRDefault="00A74177">
      <w:pPr>
        <w:numPr>
          <w:ilvl w:val="0"/>
          <w:numId w:val="212"/>
        </w:numPr>
      </w:pPr>
      <w:r>
        <w:t xml:space="preserve">To specify a date, such as December 31, 1991, the range of numbers for each DateSerial argument SHOULD be in the accepted range for the unit; that is, 1-31 for days and 1-12 for </w:t>
      </w:r>
      <w:r>
        <w:t xml:space="preserve">months. However, you can also specify relative dates for each argument using any numeric expression that represents some number of days, months, or years before or after a certain date. </w:t>
      </w:r>
    </w:p>
    <w:p w:rsidR="00D06D0B" w:rsidRDefault="00A74177">
      <w:pPr>
        <w:numPr>
          <w:ilvl w:val="0"/>
          <w:numId w:val="212"/>
        </w:numPr>
      </w:pPr>
      <w:r>
        <w:t>Two digit years for the year argument are interpreted based on implem</w:t>
      </w:r>
      <w:r>
        <w:t xml:space="preserve">entation defined settings. The default settings are that values between 0 and 29, inclusive, are interpreted as the years 2000-2029. The default values between 30 and 99 are interpreted as the years 19301999. For all other year arguments, use a four-digit </w:t>
      </w:r>
      <w:r>
        <w:t xml:space="preserve">year (for example, 1800). </w:t>
      </w:r>
    </w:p>
    <w:p w:rsidR="00D06D0B" w:rsidRDefault="00A74177">
      <w:pPr>
        <w:numPr>
          <w:ilvl w:val="0"/>
          <w:numId w:val="212"/>
        </w:numPr>
      </w:pPr>
      <w:r>
        <w:t>When any argument exceeds the accepted range for that argument, it increments to the next larger unit as appropriate. For example, if you specify 35 days, it is evaluated as one month and some number of days, depending on where i</w:t>
      </w:r>
      <w:r>
        <w:t xml:space="preserve">n the year it is applied. If any single argument is outside the range -32,768 to 32,767, an error occurs. If the date specified by the three arguments falls outside the acceptable range of dates, an error occurs. </w:t>
      </w:r>
    </w:p>
    <w:p w:rsidR="00D06D0B" w:rsidRDefault="00A74177">
      <w:pPr>
        <w:numPr>
          <w:ilvl w:val="0"/>
          <w:numId w:val="212"/>
        </w:numPr>
      </w:pPr>
      <w:r>
        <w:t xml:space="preserve">For Year, Month, and Day, if the Calendar </w:t>
      </w:r>
      <w:r>
        <w:t xml:space="preserve">property setting is Gregorian, the supplied value is assumed to be Gregorian. If the Calendar property setting is Hijri, the supplied value is assumed to be Hijri. </w:t>
      </w:r>
    </w:p>
    <w:p w:rsidR="00D06D0B" w:rsidRDefault="00A74177">
      <w:pPr>
        <w:numPr>
          <w:ilvl w:val="0"/>
          <w:numId w:val="212"/>
        </w:numPr>
        <w:spacing w:after="226"/>
      </w:pPr>
      <w:r>
        <w:t>The returned date part is in the time period units of the current Visual Basic calendar. Fo</w:t>
      </w:r>
      <w:r>
        <w:t xml:space="preserve">r example, if the current calendar is Hijri and the date part to be returned is the year, the year </w:t>
      </w:r>
      <w:r>
        <w:lastRenderedPageBreak/>
        <w:t xml:space="preserve">value is a Hijri year. For the argument year, values between 0 and 99, inclusive, are interpreted as the years 1400-1499. For all other year values, use the </w:t>
      </w:r>
      <w:r>
        <w:t xml:space="preserve">complete four-digit year (for example, 1520). </w:t>
      </w:r>
    </w:p>
    <w:p w:rsidR="00D06D0B" w:rsidRDefault="00A74177">
      <w:pPr>
        <w:pStyle w:val="Heading6"/>
      </w:pPr>
      <w:bookmarkStart w:id="549" w:name="section_e61ba5e5f7c147999c199f33d924fe2f"/>
      <w:bookmarkStart w:id="550" w:name="_Toc158907571"/>
      <w:r>
        <w:t>DateValue</w:t>
      </w:r>
      <w:bookmarkEnd w:id="549"/>
      <w:bookmarkEnd w:id="55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DateValue(Date As String)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D06D0B" w:rsidRDefault="00A74177">
            <w:pPr>
              <w:pStyle w:val="TableHeaderText"/>
              <w:spacing w:after="0" w:line="276" w:lineRule="auto"/>
              <w:ind w:left="106"/>
            </w:pPr>
            <w:r>
              <w:t xml:space="preserve">Parameter </w:t>
            </w:r>
          </w:p>
        </w:tc>
        <w:tc>
          <w:tcPr>
            <w:tcW w:w="7026" w:type="dxa"/>
          </w:tcPr>
          <w:p w:rsidR="00D06D0B" w:rsidRDefault="00A74177">
            <w:pPr>
              <w:pStyle w:val="TableHeaderText"/>
              <w:spacing w:after="0" w:line="276" w:lineRule="auto"/>
            </w:pPr>
            <w:r>
              <w:t xml:space="preserve">Description </w:t>
            </w:r>
          </w:p>
        </w:tc>
      </w:tr>
      <w:tr w:rsidR="00D06D0B" w:rsidTr="00D06D0B">
        <w:trPr>
          <w:trHeight w:val="679"/>
        </w:trPr>
        <w:tc>
          <w:tcPr>
            <w:tcW w:w="2266" w:type="dxa"/>
          </w:tcPr>
          <w:p w:rsidR="00D06D0B" w:rsidRDefault="00A74177">
            <w:pPr>
              <w:pStyle w:val="TableBodyText"/>
              <w:spacing w:after="0" w:line="276" w:lineRule="auto"/>
              <w:ind w:left="106"/>
            </w:pPr>
            <w:r>
              <w:t xml:space="preserve">Date </w:t>
            </w:r>
          </w:p>
        </w:tc>
        <w:tc>
          <w:tcPr>
            <w:tcW w:w="7026" w:type="dxa"/>
          </w:tcPr>
          <w:p w:rsidR="00D06D0B" w:rsidRDefault="00A7417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date from January 1, 100 through December 31, 9999. The value can also be a date, a time, or both a date and time.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3"/>
        </w:numPr>
      </w:pPr>
      <w:r>
        <w:t xml:space="preserve">Returns a </w:t>
      </w:r>
      <w:r>
        <w:rPr>
          <w:b/>
        </w:rPr>
        <w:t xml:space="preserve">Date </w:t>
      </w:r>
      <w:r>
        <w:t xml:space="preserve">data value. </w:t>
      </w:r>
    </w:p>
    <w:p w:rsidR="00D06D0B" w:rsidRDefault="00A74177">
      <w:pPr>
        <w:numPr>
          <w:ilvl w:val="0"/>
          <w:numId w:val="213"/>
        </w:numPr>
      </w:pPr>
      <w:r>
        <w:t>If Date is a string that includes only numbers separated by valid date separators, DateValue recognizes the order for month, day, and year according to the implementation-defined Short Date format. DateValue also recognizes unambiguous dates that contain m</w:t>
      </w:r>
      <w:r>
        <w:t xml:space="preserve">onth names, either in long or abbreviated form. For example, in addition to recognizing 12/30/1991 and 12/30/91, DateValue also recognizes December 30, 1991 and Dec 30, 1991. </w:t>
      </w:r>
    </w:p>
    <w:p w:rsidR="00D06D0B" w:rsidRDefault="00A74177">
      <w:pPr>
        <w:numPr>
          <w:ilvl w:val="0"/>
          <w:numId w:val="213"/>
        </w:numPr>
      </w:pPr>
      <w:r>
        <w:t>If the year part of Date is omitted, DateValue uses the current year from the sy</w:t>
      </w:r>
      <w:r>
        <w:t xml:space="preserve">stem’s date. </w:t>
      </w:r>
    </w:p>
    <w:p w:rsidR="00D06D0B" w:rsidRDefault="00A74177">
      <w:pPr>
        <w:numPr>
          <w:ilvl w:val="0"/>
          <w:numId w:val="213"/>
        </w:numPr>
      </w:pPr>
      <w:r>
        <w:t xml:space="preserve">If the Date argument includes time information, DateValue doesn't return it. However, if Date includes invalid time information (such as "89:98"), an error occurs. </w:t>
      </w:r>
    </w:p>
    <w:p w:rsidR="00D06D0B" w:rsidRDefault="00A74177">
      <w:pPr>
        <w:numPr>
          <w:ilvl w:val="0"/>
          <w:numId w:val="213"/>
        </w:numPr>
      </w:pPr>
      <w:r>
        <w:t>For Date, if the Calendar property setting is Gregorian, the supplied date MU</w:t>
      </w:r>
      <w:r>
        <w:t xml:space="preserve">ST be Gregorian. If the calendar is Hijri, the supplied date MUST be Hijri. If the supplied date is Hijri, the argument date is a </w:t>
      </w:r>
      <w:r>
        <w:rPr>
          <w:b/>
        </w:rPr>
        <w:t>String</w:t>
      </w:r>
      <w:r>
        <w:t xml:space="preserve"> representing a date from 1/1/100 (Gregorian Aug 2, 718) through 4/3/9666 (Gregorian Dec 31, 9999). </w:t>
      </w:r>
    </w:p>
    <w:p w:rsidR="00D06D0B" w:rsidRDefault="00A74177">
      <w:pPr>
        <w:pStyle w:val="Heading6"/>
      </w:pPr>
      <w:bookmarkStart w:id="551" w:name="section_b257b1deaccf465abeb4483316d45ab4"/>
      <w:bookmarkStart w:id="552" w:name="_Toc158907572"/>
      <w:r>
        <w:t>Day</w:t>
      </w:r>
      <w:bookmarkEnd w:id="551"/>
      <w:bookmarkEnd w:id="552"/>
    </w:p>
    <w:p w:rsidR="00D06D0B" w:rsidRDefault="00A74177">
      <w:pPr>
        <w:spacing w:after="227" w:line="246" w:lineRule="auto"/>
        <w:ind w:left="-5" w:right="-15"/>
      </w:pPr>
      <w:r>
        <w:rPr>
          <w:b/>
        </w:rPr>
        <w:t>Function Declar</w:t>
      </w:r>
      <w:r>
        <w:rPr>
          <w:b/>
        </w:rPr>
        <w:t xml:space="preserve">ation </w:t>
      </w:r>
    </w:p>
    <w:p w:rsidR="00D06D0B" w:rsidRDefault="00A74177">
      <w:pPr>
        <w:pStyle w:val="Code"/>
      </w:pPr>
      <w:r>
        <w:t xml:space="preserve">Function Day(Date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D06D0B" w:rsidRDefault="00A74177">
            <w:pPr>
              <w:pStyle w:val="TableHeaderText"/>
              <w:spacing w:after="0" w:line="276" w:lineRule="auto"/>
              <w:ind w:left="106"/>
            </w:pPr>
            <w:r>
              <w:t xml:space="preserve">Parameter </w:t>
            </w:r>
          </w:p>
        </w:tc>
        <w:tc>
          <w:tcPr>
            <w:tcW w:w="7026" w:type="dxa"/>
          </w:tcPr>
          <w:p w:rsidR="00D06D0B" w:rsidRDefault="00A74177">
            <w:pPr>
              <w:pStyle w:val="TableHeaderText"/>
              <w:spacing w:after="0" w:line="276" w:lineRule="auto"/>
            </w:pPr>
            <w:r>
              <w:t xml:space="preserve">Description </w:t>
            </w:r>
          </w:p>
        </w:tc>
      </w:tr>
      <w:tr w:rsidR="00D06D0B" w:rsidTr="00D06D0B">
        <w:trPr>
          <w:trHeight w:val="271"/>
        </w:trPr>
        <w:tc>
          <w:tcPr>
            <w:tcW w:w="2266" w:type="dxa"/>
          </w:tcPr>
          <w:p w:rsidR="00D06D0B" w:rsidRDefault="00A74177">
            <w:pPr>
              <w:pStyle w:val="TableBodyText"/>
              <w:spacing w:after="0" w:line="276" w:lineRule="auto"/>
              <w:ind w:left="106"/>
            </w:pPr>
            <w:r>
              <w:t xml:space="preserve">Date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3" w:line="246" w:lineRule="auto"/>
        <w:ind w:left="-5"/>
      </w:pPr>
      <w:r>
        <w:rPr>
          <w:i/>
        </w:rPr>
        <w:t xml:space="preserve">Runtime Semantics. </w:t>
      </w:r>
    </w:p>
    <w:p w:rsidR="00D06D0B" w:rsidRDefault="00A74177">
      <w:pPr>
        <w:numPr>
          <w:ilvl w:val="0"/>
          <w:numId w:val="214"/>
        </w:numPr>
      </w:pPr>
      <w:r>
        <w:t xml:space="preserve">Date is </w:t>
      </w:r>
      <w:r>
        <w:rPr>
          <w:b/>
        </w:rPr>
        <w:t>Let</w:t>
      </w:r>
      <w:r>
        <w:t xml:space="preserve">-coerced to </w:t>
      </w:r>
      <w:r>
        <w:rPr>
          <w:b/>
        </w:rPr>
        <w:t>Date</w:t>
      </w:r>
      <w:r>
        <w:t xml:space="preserve"> and an </w:t>
      </w:r>
      <w:r>
        <w:rPr>
          <w:b/>
        </w:rPr>
        <w:t>Integer</w:t>
      </w:r>
      <w:r>
        <w:t xml:space="preserve"> data value specifying a whole number between 1 and 31, inclusive, representing the day of the month is returned. </w:t>
      </w:r>
    </w:p>
    <w:p w:rsidR="00D06D0B" w:rsidRDefault="00A74177">
      <w:pPr>
        <w:numPr>
          <w:ilvl w:val="0"/>
          <w:numId w:val="214"/>
        </w:numPr>
      </w:pPr>
      <w:r>
        <w:lastRenderedPageBreak/>
        <w:t xml:space="preserve">If Date is Null, Null is returned. </w:t>
      </w:r>
    </w:p>
    <w:p w:rsidR="00D06D0B" w:rsidRDefault="00A74177">
      <w:pPr>
        <w:numPr>
          <w:ilvl w:val="0"/>
          <w:numId w:val="214"/>
        </w:numPr>
        <w:spacing w:after="227"/>
      </w:pPr>
      <w:r>
        <w:t xml:space="preserve">If the Calendar property setting is Gregorian, the returned </w:t>
      </w:r>
      <w:r>
        <w:rPr>
          <w:b/>
        </w:rPr>
        <w:t>Integer</w:t>
      </w:r>
      <w:r>
        <w:t xml:space="preserve"> represents the Gregorian day of the month for the Date argument. If the calendar is Hijri, the returned </w:t>
      </w:r>
      <w:r>
        <w:rPr>
          <w:b/>
        </w:rPr>
        <w:t xml:space="preserve">Integer </w:t>
      </w:r>
      <w:r>
        <w:t xml:space="preserve">represents the Hijri day of the month for the Date argument. </w:t>
      </w:r>
    </w:p>
    <w:p w:rsidR="00D06D0B" w:rsidRDefault="00A74177">
      <w:pPr>
        <w:pStyle w:val="Heading6"/>
      </w:pPr>
      <w:bookmarkStart w:id="553" w:name="section_dea063c733574c06abbe2f22d16a1aca"/>
      <w:bookmarkStart w:id="554" w:name="_Toc158907573"/>
      <w:r>
        <w:t>Hour</w:t>
      </w:r>
      <w:bookmarkEnd w:id="553"/>
      <w:bookmarkEnd w:id="55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Hour(Time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D06D0B" w:rsidRDefault="00A74177">
            <w:pPr>
              <w:pStyle w:val="TableHeaderText"/>
              <w:spacing w:after="0" w:line="276" w:lineRule="auto"/>
              <w:ind w:left="106"/>
            </w:pPr>
            <w:r>
              <w:t>Parameter</w:t>
            </w:r>
            <w:r>
              <w:t xml:space="preserve"> </w:t>
            </w:r>
          </w:p>
        </w:tc>
        <w:tc>
          <w:tcPr>
            <w:tcW w:w="7026" w:type="dxa"/>
          </w:tcPr>
          <w:p w:rsidR="00D06D0B" w:rsidRDefault="00A74177">
            <w:pPr>
              <w:pStyle w:val="TableHeaderText"/>
              <w:spacing w:after="0" w:line="276" w:lineRule="auto"/>
            </w:pPr>
            <w:r>
              <w:t xml:space="preserve">Description </w:t>
            </w:r>
          </w:p>
        </w:tc>
      </w:tr>
      <w:tr w:rsidR="00D06D0B" w:rsidTr="00D06D0B">
        <w:trPr>
          <w:trHeight w:val="274"/>
        </w:trPr>
        <w:tc>
          <w:tcPr>
            <w:tcW w:w="2266" w:type="dxa"/>
          </w:tcPr>
          <w:p w:rsidR="00D06D0B" w:rsidRDefault="00A74177">
            <w:pPr>
              <w:pStyle w:val="TableBodyText"/>
              <w:spacing w:after="0" w:line="276" w:lineRule="auto"/>
              <w:ind w:left="106"/>
            </w:pPr>
            <w:r>
              <w:t xml:space="preserve">Time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1" w:line="246" w:lineRule="auto"/>
        <w:ind w:left="-5"/>
      </w:pPr>
      <w:r>
        <w:rPr>
          <w:i/>
        </w:rPr>
        <w:t xml:space="preserve">Runtime Semantics. </w:t>
      </w:r>
    </w:p>
    <w:p w:rsidR="00D06D0B" w:rsidRDefault="00A74177">
      <w:pPr>
        <w:numPr>
          <w:ilvl w:val="0"/>
          <w:numId w:val="215"/>
        </w:numPr>
      </w:pPr>
      <w:r>
        <w:t xml:space="preserve">Time is </w:t>
      </w:r>
      <w:r>
        <w:rPr>
          <w:b/>
        </w:rPr>
        <w:t>Let</w:t>
      </w:r>
      <w:r>
        <w:t xml:space="preserve">-coerced to </w:t>
      </w:r>
      <w:r>
        <w:rPr>
          <w:b/>
        </w:rPr>
        <w:t>Date</w:t>
      </w:r>
      <w:r>
        <w:t xml:space="preserve"> and an </w:t>
      </w:r>
      <w:r>
        <w:rPr>
          <w:b/>
        </w:rPr>
        <w:t>Integer</w:t>
      </w:r>
      <w:r>
        <w:t xml:space="preserve"> specifying a whole number between 0 and 23, inclusive representing the hour of the day specified by the date is returned. </w:t>
      </w:r>
    </w:p>
    <w:p w:rsidR="00D06D0B" w:rsidRDefault="00A74177">
      <w:pPr>
        <w:pStyle w:val="ListParagraph"/>
        <w:numPr>
          <w:ilvl w:val="0"/>
          <w:numId w:val="215"/>
        </w:numPr>
        <w:spacing w:after="226"/>
      </w:pPr>
      <w:r>
        <w:t xml:space="preserve">If Time is </w:t>
      </w:r>
      <w:r>
        <w:rPr>
          <w:b/>
        </w:rPr>
        <w:t>Null</w:t>
      </w:r>
      <w:r>
        <w:t xml:space="preserve">, </w:t>
      </w:r>
      <w:r>
        <w:rPr>
          <w:b/>
        </w:rPr>
        <w:t>Null</w:t>
      </w:r>
      <w:r>
        <w:t xml:space="preserve"> is returned. </w:t>
      </w:r>
    </w:p>
    <w:p w:rsidR="00D06D0B" w:rsidRDefault="00A74177">
      <w:pPr>
        <w:pStyle w:val="Heading6"/>
      </w:pPr>
      <w:bookmarkStart w:id="555" w:name="section_373bd4dbcb634c5595b6304b8e5841bc"/>
      <w:bookmarkStart w:id="556" w:name="_Toc158907574"/>
      <w:r>
        <w:t>Minute</w:t>
      </w:r>
      <w:bookmarkEnd w:id="555"/>
      <w:bookmarkEnd w:id="55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Hour(Time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2266" w:type="dxa"/>
          </w:tcPr>
          <w:p w:rsidR="00D06D0B" w:rsidRDefault="00A74177">
            <w:pPr>
              <w:pStyle w:val="TableHeaderText"/>
              <w:spacing w:after="0" w:line="276" w:lineRule="auto"/>
              <w:ind w:left="106"/>
            </w:pPr>
            <w:r>
              <w:t xml:space="preserve">Parameter </w:t>
            </w:r>
          </w:p>
        </w:tc>
        <w:tc>
          <w:tcPr>
            <w:tcW w:w="7026" w:type="dxa"/>
          </w:tcPr>
          <w:p w:rsidR="00D06D0B" w:rsidRDefault="00A74177">
            <w:pPr>
              <w:pStyle w:val="TableHeaderText"/>
              <w:spacing w:after="0" w:line="276" w:lineRule="auto"/>
            </w:pPr>
            <w:r>
              <w:t>Description</w:t>
            </w:r>
            <w:r>
              <w:t xml:space="preserve"> </w:t>
            </w:r>
          </w:p>
        </w:tc>
      </w:tr>
      <w:tr w:rsidR="00D06D0B" w:rsidTr="00D06D0B">
        <w:trPr>
          <w:trHeight w:val="271"/>
        </w:trPr>
        <w:tc>
          <w:tcPr>
            <w:tcW w:w="2266" w:type="dxa"/>
          </w:tcPr>
          <w:p w:rsidR="00D06D0B" w:rsidRDefault="00A74177">
            <w:pPr>
              <w:pStyle w:val="TableBodyText"/>
              <w:spacing w:after="0" w:line="276" w:lineRule="auto"/>
              <w:ind w:left="106"/>
            </w:pPr>
            <w:r>
              <w:t xml:space="preserve">Time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3" w:line="246" w:lineRule="auto"/>
        <w:ind w:left="-5"/>
      </w:pPr>
      <w:r>
        <w:rPr>
          <w:i/>
        </w:rPr>
        <w:t xml:space="preserve">Runtime Semantics. </w:t>
      </w:r>
    </w:p>
    <w:p w:rsidR="00D06D0B" w:rsidRDefault="00A74177">
      <w:pPr>
        <w:numPr>
          <w:ilvl w:val="0"/>
          <w:numId w:val="216"/>
        </w:numPr>
        <w:spacing w:after="221"/>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minute of the hour specified by the date is returned. </w:t>
      </w:r>
    </w:p>
    <w:p w:rsidR="00D06D0B" w:rsidRDefault="00A74177">
      <w:pPr>
        <w:numPr>
          <w:ilvl w:val="0"/>
          <w:numId w:val="216"/>
        </w:numPr>
        <w:spacing w:after="228"/>
      </w:pPr>
      <w:r>
        <w:t xml:space="preserve">If Time is </w:t>
      </w:r>
      <w:r>
        <w:rPr>
          <w:b/>
        </w:rPr>
        <w:t>Null</w:t>
      </w:r>
      <w:r>
        <w:t xml:space="preserve">, </w:t>
      </w:r>
      <w:r>
        <w:rPr>
          <w:b/>
        </w:rPr>
        <w:t>Null</w:t>
      </w:r>
      <w:r>
        <w:t xml:space="preserve"> is returned. </w:t>
      </w:r>
    </w:p>
    <w:p w:rsidR="00D06D0B" w:rsidRDefault="00A74177">
      <w:pPr>
        <w:pStyle w:val="Heading6"/>
      </w:pPr>
      <w:bookmarkStart w:id="557" w:name="section_797ca6f3d6d446fa84d20964c713ecf4"/>
      <w:bookmarkStart w:id="558" w:name="_Toc158907575"/>
      <w:r>
        <w:t>Month</w:t>
      </w:r>
      <w:bookmarkEnd w:id="557"/>
      <w:bookmarkEnd w:id="558"/>
    </w:p>
    <w:p w:rsidR="00D06D0B" w:rsidRDefault="00A74177">
      <w:pPr>
        <w:spacing w:after="0" w:line="246" w:lineRule="auto"/>
        <w:ind w:left="-5" w:right="-15"/>
      </w:pPr>
      <w:r>
        <w:rPr>
          <w:b/>
        </w:rPr>
        <w:t xml:space="preserve">Function Declaration </w:t>
      </w:r>
    </w:p>
    <w:p w:rsidR="00D06D0B" w:rsidRDefault="00A74177">
      <w:pPr>
        <w:pStyle w:val="Code"/>
      </w:pPr>
      <w:r>
        <w:t xml:space="preserve">Function Month(Date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266" w:type="dxa"/>
          </w:tcPr>
          <w:p w:rsidR="00D06D0B" w:rsidRDefault="00A74177">
            <w:pPr>
              <w:pStyle w:val="TableHeaderText"/>
              <w:spacing w:after="0" w:line="276" w:lineRule="auto"/>
              <w:ind w:left="106"/>
            </w:pPr>
            <w:r>
              <w:lastRenderedPageBreak/>
              <w:t xml:space="preserve">Parameter </w:t>
            </w:r>
          </w:p>
        </w:tc>
        <w:tc>
          <w:tcPr>
            <w:tcW w:w="7026" w:type="dxa"/>
          </w:tcPr>
          <w:p w:rsidR="00D06D0B" w:rsidRDefault="00A74177">
            <w:pPr>
              <w:pStyle w:val="TableHeaderText"/>
              <w:spacing w:after="0" w:line="276" w:lineRule="auto"/>
            </w:pPr>
            <w:r>
              <w:t xml:space="preserve">Description </w:t>
            </w:r>
          </w:p>
        </w:tc>
      </w:tr>
      <w:tr w:rsidR="00D06D0B" w:rsidTr="00D06D0B">
        <w:trPr>
          <w:trHeight w:val="271"/>
        </w:trPr>
        <w:tc>
          <w:tcPr>
            <w:tcW w:w="2266" w:type="dxa"/>
          </w:tcPr>
          <w:p w:rsidR="00D06D0B" w:rsidRDefault="00A74177">
            <w:pPr>
              <w:pStyle w:val="TableBodyText"/>
              <w:spacing w:after="0" w:line="276" w:lineRule="auto"/>
              <w:ind w:left="106"/>
            </w:pPr>
            <w:r>
              <w:t xml:space="preserve">Date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3" w:line="246" w:lineRule="auto"/>
        <w:ind w:left="-5"/>
      </w:pPr>
      <w:r>
        <w:rPr>
          <w:i/>
        </w:rPr>
        <w:t xml:space="preserve">Runtime Semantics. </w:t>
      </w:r>
    </w:p>
    <w:p w:rsidR="00D06D0B" w:rsidRDefault="00A74177">
      <w:pPr>
        <w:numPr>
          <w:ilvl w:val="0"/>
          <w:numId w:val="216"/>
        </w:numPr>
      </w:pPr>
      <w:r>
        <w:t xml:space="preserve">Date is </w:t>
      </w:r>
      <w:r>
        <w:rPr>
          <w:b/>
        </w:rPr>
        <w:t>Let</w:t>
      </w:r>
      <w:r>
        <w:t xml:space="preserve">-coerced to </w:t>
      </w:r>
      <w:r>
        <w:rPr>
          <w:b/>
        </w:rPr>
        <w:t>Date</w:t>
      </w:r>
      <w:r>
        <w:t xml:space="preserve"> and an </w:t>
      </w:r>
      <w:r>
        <w:rPr>
          <w:b/>
        </w:rPr>
        <w:t>Integer</w:t>
      </w:r>
      <w:r>
        <w:t xml:space="preserve"> data value specifying a whole number between 1 and 12, inclusive, representing the month of the year is returned. </w:t>
      </w:r>
    </w:p>
    <w:p w:rsidR="00D06D0B" w:rsidRDefault="00A74177">
      <w:pPr>
        <w:numPr>
          <w:ilvl w:val="0"/>
          <w:numId w:val="216"/>
        </w:numPr>
        <w:spacing w:after="223"/>
      </w:pPr>
      <w:r>
        <w:t xml:space="preserve">If Date is Null, </w:t>
      </w:r>
      <w:r>
        <w:rPr>
          <w:b/>
        </w:rPr>
        <w:t>Null</w:t>
      </w:r>
      <w:r>
        <w:t xml:space="preserve"> is returned. </w:t>
      </w:r>
    </w:p>
    <w:p w:rsidR="00D06D0B" w:rsidRDefault="00A74177">
      <w:pPr>
        <w:pStyle w:val="Heading6"/>
      </w:pPr>
      <w:bookmarkStart w:id="559" w:name="section_61c09f9c9e664727808c364339437bf8"/>
      <w:bookmarkStart w:id="560" w:name="_Toc158907576"/>
      <w:r>
        <w:t>Second</w:t>
      </w:r>
      <w:bookmarkEnd w:id="559"/>
      <w:bookmarkEnd w:id="56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Second(Time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D06D0B" w:rsidRDefault="00A74177">
            <w:pPr>
              <w:pStyle w:val="TableHeaderText"/>
              <w:spacing w:after="0" w:line="276" w:lineRule="auto"/>
              <w:ind w:left="106"/>
            </w:pPr>
            <w:r>
              <w:t xml:space="preserve">Parameter </w:t>
            </w:r>
          </w:p>
        </w:tc>
        <w:tc>
          <w:tcPr>
            <w:tcW w:w="7026" w:type="dxa"/>
          </w:tcPr>
          <w:p w:rsidR="00D06D0B" w:rsidRDefault="00A74177">
            <w:pPr>
              <w:pStyle w:val="TableHeaderText"/>
              <w:spacing w:after="0" w:line="276" w:lineRule="auto"/>
            </w:pPr>
            <w:r>
              <w:t xml:space="preserve">Description </w:t>
            </w:r>
          </w:p>
        </w:tc>
      </w:tr>
      <w:tr w:rsidR="00D06D0B" w:rsidTr="00D06D0B">
        <w:trPr>
          <w:trHeight w:val="274"/>
        </w:trPr>
        <w:tc>
          <w:tcPr>
            <w:tcW w:w="2266" w:type="dxa"/>
          </w:tcPr>
          <w:p w:rsidR="00D06D0B" w:rsidRDefault="00A74177">
            <w:pPr>
              <w:pStyle w:val="TableBodyText"/>
              <w:spacing w:after="0" w:line="276" w:lineRule="auto"/>
              <w:ind w:left="106"/>
            </w:pPr>
            <w:r>
              <w:t xml:space="preserve">Time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3" w:line="246" w:lineRule="auto"/>
        <w:ind w:left="-5"/>
      </w:pPr>
      <w:r>
        <w:rPr>
          <w:i/>
        </w:rPr>
        <w:t xml:space="preserve">Runtime Semantics. </w:t>
      </w:r>
    </w:p>
    <w:p w:rsidR="00D06D0B" w:rsidRDefault="00A74177">
      <w:pPr>
        <w:numPr>
          <w:ilvl w:val="0"/>
          <w:numId w:val="216"/>
        </w:numPr>
        <w:spacing w:after="223"/>
      </w:pPr>
      <w:r>
        <w:t xml:space="preserve">Time is </w:t>
      </w:r>
      <w:r>
        <w:rPr>
          <w:b/>
        </w:rPr>
        <w:t>Let</w:t>
      </w:r>
      <w:r>
        <w:t xml:space="preserve">-coerced to </w:t>
      </w:r>
      <w:r>
        <w:rPr>
          <w:b/>
        </w:rPr>
        <w:t>Date</w:t>
      </w:r>
      <w:r>
        <w:t xml:space="preserve"> and an </w:t>
      </w:r>
      <w:r>
        <w:rPr>
          <w:b/>
        </w:rPr>
        <w:t>Integer</w:t>
      </w:r>
      <w:r>
        <w:t xml:space="preserve"> specifying a whole number between 0 and 59, inclusive representing the second of the minute specified by the date is returned. </w:t>
      </w:r>
    </w:p>
    <w:p w:rsidR="00D06D0B" w:rsidRDefault="00A74177">
      <w:pPr>
        <w:numPr>
          <w:ilvl w:val="0"/>
          <w:numId w:val="216"/>
        </w:numPr>
        <w:spacing w:after="227"/>
      </w:pPr>
      <w:r>
        <w:t xml:space="preserve">If Time is </w:t>
      </w:r>
      <w:r>
        <w:rPr>
          <w:b/>
        </w:rPr>
        <w:t>Null</w:t>
      </w:r>
      <w:r>
        <w:t xml:space="preserve">, </w:t>
      </w:r>
      <w:r>
        <w:rPr>
          <w:b/>
        </w:rPr>
        <w:t>Null</w:t>
      </w:r>
      <w:r>
        <w:t xml:space="preserve"> is returned. </w:t>
      </w:r>
    </w:p>
    <w:p w:rsidR="00D06D0B" w:rsidRDefault="00A74177">
      <w:pPr>
        <w:pStyle w:val="Heading6"/>
      </w:pPr>
      <w:bookmarkStart w:id="561" w:name="section_3f2478d78abf4489b89ee56eca57d047"/>
      <w:bookmarkStart w:id="562" w:name="_Toc158907577"/>
      <w:r>
        <w:t>TimeSerial</w:t>
      </w:r>
      <w:bookmarkEnd w:id="561"/>
      <w:bookmarkEnd w:id="56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TimeSerial(Hour As Integer, </w:t>
      </w:r>
    </w:p>
    <w:p w:rsidR="00D06D0B" w:rsidRDefault="00A74177">
      <w:pPr>
        <w:pStyle w:val="Code"/>
      </w:pPr>
      <w:r>
        <w:t xml:space="preserve">                    </w:t>
      </w:r>
      <w:r>
        <w:t xml:space="preserve">Minute As Integer, </w:t>
      </w:r>
    </w:p>
    <w:p w:rsidR="00D06D0B" w:rsidRDefault="00A74177">
      <w:pPr>
        <w:pStyle w:val="Code"/>
      </w:pPr>
      <w:r>
        <w:t xml:space="preserve">                    Second As Integer) As Variant </w:t>
      </w:r>
    </w:p>
    <w:p w:rsidR="00D06D0B" w:rsidRDefault="00D06D0B"/>
    <w:tbl>
      <w:tblPr>
        <w:tblStyle w:val="Table-ShadedHeader"/>
        <w:tblW w:w="9393" w:type="dxa"/>
        <w:tblLook w:val="04A0" w:firstRow="1" w:lastRow="0" w:firstColumn="1" w:lastColumn="0" w:noHBand="0" w:noVBand="1"/>
      </w:tblPr>
      <w:tblGrid>
        <w:gridCol w:w="1922"/>
        <w:gridCol w:w="747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922" w:type="dxa"/>
          </w:tcPr>
          <w:p w:rsidR="00D06D0B" w:rsidRDefault="00A74177">
            <w:pPr>
              <w:pStyle w:val="TableHeaderText"/>
              <w:spacing w:after="0" w:line="276" w:lineRule="auto"/>
              <w:ind w:left="106"/>
            </w:pPr>
            <w:r>
              <w:t xml:space="preserve">Parameter </w:t>
            </w:r>
          </w:p>
        </w:tc>
        <w:tc>
          <w:tcPr>
            <w:tcW w:w="7470" w:type="dxa"/>
          </w:tcPr>
          <w:p w:rsidR="00D06D0B" w:rsidRDefault="00A74177">
            <w:pPr>
              <w:pStyle w:val="TableHeaderText"/>
              <w:spacing w:after="0" w:line="276" w:lineRule="auto"/>
            </w:pPr>
            <w:r>
              <w:t xml:space="preserve">Description </w:t>
            </w:r>
          </w:p>
        </w:tc>
      </w:tr>
      <w:tr w:rsidR="00D06D0B" w:rsidTr="00D06D0B">
        <w:trPr>
          <w:trHeight w:val="290"/>
        </w:trPr>
        <w:tc>
          <w:tcPr>
            <w:tcW w:w="1922" w:type="dxa"/>
          </w:tcPr>
          <w:p w:rsidR="00D06D0B" w:rsidRDefault="00A74177">
            <w:pPr>
              <w:pStyle w:val="TableBodyText"/>
              <w:spacing w:after="0" w:line="276" w:lineRule="auto"/>
              <w:ind w:left="106"/>
            </w:pPr>
            <w:r>
              <w:t xml:space="preserve">Hour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in the range 0 and 23, inclusive. </w:t>
            </w:r>
          </w:p>
        </w:tc>
      </w:tr>
      <w:tr w:rsidR="00D06D0B" w:rsidTr="00D06D0B">
        <w:trPr>
          <w:trHeight w:val="290"/>
        </w:trPr>
        <w:tc>
          <w:tcPr>
            <w:tcW w:w="1922" w:type="dxa"/>
          </w:tcPr>
          <w:p w:rsidR="00D06D0B" w:rsidRDefault="00A74177">
            <w:pPr>
              <w:pStyle w:val="TableBodyText"/>
              <w:spacing w:after="0" w:line="276" w:lineRule="auto"/>
              <w:ind w:left="106"/>
            </w:pPr>
            <w:r>
              <w:t xml:space="preserve">Minute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r w:rsidR="00D06D0B" w:rsidTr="00D06D0B">
        <w:trPr>
          <w:trHeight w:val="288"/>
        </w:trPr>
        <w:tc>
          <w:tcPr>
            <w:tcW w:w="1922" w:type="dxa"/>
          </w:tcPr>
          <w:p w:rsidR="00D06D0B" w:rsidRDefault="00A74177">
            <w:pPr>
              <w:pStyle w:val="TableBodyText"/>
              <w:spacing w:after="0" w:line="276" w:lineRule="auto"/>
              <w:ind w:left="106"/>
            </w:pPr>
            <w:r>
              <w:t xml:space="preserve">Second </w:t>
            </w:r>
          </w:p>
        </w:tc>
        <w:tc>
          <w:tcPr>
            <w:tcW w:w="7470" w:type="dxa"/>
          </w:tcPr>
          <w:p w:rsidR="00D06D0B" w:rsidRDefault="00A74177">
            <w:pPr>
              <w:pStyle w:val="TableBodyText"/>
              <w:spacing w:after="0" w:line="276" w:lineRule="auto"/>
            </w:pPr>
            <w:r>
              <w:t xml:space="preserve">An </w:t>
            </w:r>
            <w:r>
              <w:rPr>
                <w:b/>
              </w:rPr>
              <w:t>Integer</w:t>
            </w:r>
            <w:r>
              <w:t xml:space="preserve"> </w:t>
            </w:r>
            <w:r>
              <w:rPr>
                <w:i/>
              </w:rPr>
              <w:t>data value</w:t>
            </w:r>
            <w:r>
              <w:t xml:space="preserve"> </w:t>
            </w:r>
            <w:r>
              <w:rPr>
                <w:i/>
              </w:rPr>
              <w:t>(section 2.1)</w:t>
            </w:r>
            <w:r>
              <w:t xml:space="preserv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Date</w:t>
      </w:r>
      <w:r>
        <w:t xml:space="preserve"> containing the time for a specific hour, minute, and second. </w:t>
      </w:r>
    </w:p>
    <w:p w:rsidR="00D06D0B" w:rsidRDefault="00A74177">
      <w:pPr>
        <w:numPr>
          <w:ilvl w:val="0"/>
          <w:numId w:val="216"/>
        </w:numPr>
      </w:pPr>
      <w:r>
        <w:t xml:space="preserve">To specify a time, such as 11:59:59, the range of numbers for each TimeSerial argument SHOULD be in the normal range for the unit; that is, 023 for hours and 059 for minutes and seconds. </w:t>
      </w:r>
      <w:r>
        <w:lastRenderedPageBreak/>
        <w:t xml:space="preserve">However, one can also specify relative times for each argument using </w:t>
      </w:r>
      <w:r>
        <w:t xml:space="preserve">any </w:t>
      </w:r>
      <w:r>
        <w:rPr>
          <w:b/>
        </w:rPr>
        <w:t>Integer</w:t>
      </w:r>
      <w:r>
        <w:t xml:space="preserve"> data value that represents some number of hours, minutes, or seconds before or after a certain time. </w:t>
      </w:r>
    </w:p>
    <w:p w:rsidR="00D06D0B" w:rsidRDefault="00A74177">
      <w:pPr>
        <w:numPr>
          <w:ilvl w:val="0"/>
          <w:numId w:val="216"/>
        </w:numPr>
        <w:spacing w:after="226"/>
      </w:pPr>
      <w:r>
        <w:t>When any argument exceeds the normal range for that argument, it increments to the next larger unit as appropriate. For example, if Minute spe</w:t>
      </w:r>
      <w:r>
        <w:t xml:space="preserve">cifies 75 minutes, it is evaluated as one hour and 15 minutes. If the time specified by the three arguments causes the date to fall outside the acceptable range of dates, an error is raised. </w:t>
      </w:r>
    </w:p>
    <w:p w:rsidR="00D06D0B" w:rsidRDefault="00A74177">
      <w:pPr>
        <w:pStyle w:val="Heading6"/>
      </w:pPr>
      <w:bookmarkStart w:id="563" w:name="section_57993b1f63b94656988df094dfdea777"/>
      <w:bookmarkStart w:id="564" w:name="_Toc158907578"/>
      <w:r>
        <w:t>TimeValue</w:t>
      </w:r>
      <w:bookmarkEnd w:id="563"/>
      <w:bookmarkEnd w:id="564"/>
    </w:p>
    <w:p w:rsidR="00D06D0B" w:rsidRDefault="00A74177">
      <w:pPr>
        <w:spacing w:after="227" w:line="246" w:lineRule="auto"/>
        <w:ind w:left="-5" w:right="-15"/>
      </w:pPr>
      <w:r>
        <w:rPr>
          <w:b/>
        </w:rPr>
        <w:t xml:space="preserve">Function Declaration </w:t>
      </w:r>
    </w:p>
    <w:p w:rsidR="00D06D0B" w:rsidRDefault="00A74177">
      <w:pPr>
        <w:pStyle w:val="Code"/>
      </w:pPr>
      <w:r>
        <w:t>Function TimeValue(Time As Strin</w:t>
      </w:r>
      <w:r>
        <w:t xml:space="preserve">g)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D06D0B" w:rsidRDefault="00A74177">
            <w:pPr>
              <w:pStyle w:val="TableHeaderText"/>
              <w:spacing w:after="0" w:line="276" w:lineRule="auto"/>
              <w:ind w:left="106"/>
            </w:pPr>
            <w:r>
              <w:t>Parameter</w:t>
            </w:r>
            <w:r>
              <w:t xml:space="preserve"> </w:t>
            </w:r>
          </w:p>
        </w:tc>
        <w:tc>
          <w:tcPr>
            <w:tcW w:w="7026" w:type="dxa"/>
          </w:tcPr>
          <w:p w:rsidR="00D06D0B" w:rsidRDefault="00A74177">
            <w:pPr>
              <w:pStyle w:val="TableHeaderText"/>
              <w:spacing w:after="0" w:line="276" w:lineRule="auto"/>
            </w:pPr>
            <w:r>
              <w:t xml:space="preserve">Description </w:t>
            </w:r>
          </w:p>
        </w:tc>
      </w:tr>
      <w:tr w:rsidR="00D06D0B" w:rsidTr="00D06D0B">
        <w:trPr>
          <w:trHeight w:val="679"/>
        </w:trPr>
        <w:tc>
          <w:tcPr>
            <w:tcW w:w="2266" w:type="dxa"/>
          </w:tcPr>
          <w:p w:rsidR="00D06D0B" w:rsidRDefault="00A74177">
            <w:pPr>
              <w:pStyle w:val="TableBodyText"/>
              <w:spacing w:after="0" w:line="276" w:lineRule="auto"/>
              <w:ind w:left="106"/>
            </w:pPr>
            <w:r>
              <w:t xml:space="preserve">Time </w:t>
            </w:r>
          </w:p>
        </w:tc>
        <w:tc>
          <w:tcPr>
            <w:tcW w:w="7026" w:type="dxa"/>
          </w:tcPr>
          <w:p w:rsidR="00D06D0B" w:rsidRDefault="00A74177">
            <w:pPr>
              <w:pStyle w:val="TableBodyText"/>
              <w:spacing w:after="0" w:line="276" w:lineRule="auto"/>
            </w:pPr>
            <w:r>
              <w:rPr>
                <w:b/>
              </w:rPr>
              <w:t>String</w:t>
            </w:r>
            <w:r>
              <w:t xml:space="preserve">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representing a time from 0:00:00 (12:00:00 A.M.) to 23:59:59 (11:59:59 P.M.), inclusive. The value can also be a date, a time, or both a date and time.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7"/>
        </w:numPr>
      </w:pPr>
      <w:r>
        <w:t xml:space="preserve">Returns a </w:t>
      </w:r>
      <w:r>
        <w:rPr>
          <w:b/>
        </w:rPr>
        <w:t>Date</w:t>
      </w:r>
      <w:r>
        <w:t xml:space="preserve"> containing the time. The argument string is </w:t>
      </w:r>
      <w:r>
        <w:rPr>
          <w:b/>
        </w:rPr>
        <w:t>Let</w:t>
      </w:r>
      <w:r>
        <w:t>-coerced to value</w:t>
      </w:r>
      <w:r>
        <w:t xml:space="preserve"> type </w:t>
      </w:r>
      <w:r>
        <w:rPr>
          <w:b/>
        </w:rPr>
        <w:t>Date</w:t>
      </w:r>
      <w:r>
        <w:t xml:space="preserve"> and the date portions of the data value are set to zero. </w:t>
      </w:r>
    </w:p>
    <w:p w:rsidR="00D06D0B" w:rsidRDefault="00A74177">
      <w:pPr>
        <w:numPr>
          <w:ilvl w:val="0"/>
          <w:numId w:val="217"/>
        </w:numPr>
      </w:pPr>
      <w:r>
        <w:t xml:space="preserve">If Time is </w:t>
      </w:r>
      <w:r>
        <w:rPr>
          <w:b/>
        </w:rPr>
        <w:t>Null</w:t>
      </w:r>
      <w:r>
        <w:t xml:space="preserve">, </w:t>
      </w:r>
      <w:r>
        <w:rPr>
          <w:b/>
        </w:rPr>
        <w:t>Null</w:t>
      </w:r>
      <w:r>
        <w:t xml:space="preserve"> is returned. </w:t>
      </w:r>
    </w:p>
    <w:p w:rsidR="00D06D0B" w:rsidRDefault="00A74177">
      <w:pPr>
        <w:numPr>
          <w:ilvl w:val="0"/>
          <w:numId w:val="217"/>
        </w:numPr>
        <w:spacing w:after="226"/>
      </w:pPr>
      <w:r>
        <w:t xml:space="preserve">If the Time argument contains date information, TimeValue doesn't return it. However, if Time includes invalid date information, an error occurs. </w:t>
      </w:r>
    </w:p>
    <w:p w:rsidR="00D06D0B" w:rsidRDefault="00A74177">
      <w:pPr>
        <w:pStyle w:val="Heading6"/>
      </w:pPr>
      <w:bookmarkStart w:id="565" w:name="section_305c3db107ba4e5e8782300a604712cb"/>
      <w:bookmarkStart w:id="566" w:name="_Toc158907579"/>
      <w:r>
        <w:t>Week</w:t>
      </w:r>
      <w:r>
        <w:t>day</w:t>
      </w:r>
      <w:bookmarkEnd w:id="565"/>
      <w:bookmarkEnd w:id="56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Weekday(Date, </w:t>
      </w:r>
    </w:p>
    <w:p w:rsidR="00D06D0B" w:rsidRDefault="00A74177">
      <w:pPr>
        <w:pStyle w:val="Code"/>
      </w:pPr>
      <w:r>
        <w:t xml:space="preserve">                 Optional FirstDayOfWeek </w:t>
      </w:r>
    </w:p>
    <w:p w:rsidR="00D06D0B" w:rsidRDefault="00A74177">
      <w:pPr>
        <w:pStyle w:val="Code"/>
      </w:pPr>
      <w:r>
        <w:t xml:space="preserve">                       As VbDayOfWeek = vbSunday                  ) As Variant </w:t>
      </w:r>
    </w:p>
    <w:p w:rsidR="00D06D0B" w:rsidRDefault="00D06D0B"/>
    <w:tbl>
      <w:tblPr>
        <w:tblStyle w:val="Table-ShadedHeader"/>
        <w:tblW w:w="9393" w:type="dxa"/>
        <w:tblLook w:val="04A0" w:firstRow="1" w:lastRow="0" w:firstColumn="1" w:lastColumn="0" w:noHBand="0" w:noVBand="1"/>
      </w:tblPr>
      <w:tblGrid>
        <w:gridCol w:w="2374"/>
        <w:gridCol w:w="7019"/>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374" w:type="dxa"/>
          </w:tcPr>
          <w:p w:rsidR="00D06D0B" w:rsidRDefault="00A74177">
            <w:pPr>
              <w:pStyle w:val="TableHeaderText"/>
              <w:spacing w:after="0" w:line="276" w:lineRule="auto"/>
              <w:ind w:left="106"/>
            </w:pPr>
            <w:r>
              <w:t xml:space="preserve">Parameter </w:t>
            </w:r>
          </w:p>
        </w:tc>
        <w:tc>
          <w:tcPr>
            <w:tcW w:w="7019" w:type="dxa"/>
          </w:tcPr>
          <w:p w:rsidR="00D06D0B" w:rsidRDefault="00A74177">
            <w:pPr>
              <w:pStyle w:val="TableHeaderText"/>
              <w:spacing w:after="0" w:line="276" w:lineRule="auto"/>
            </w:pPr>
            <w:r>
              <w:t xml:space="preserve">Description </w:t>
            </w:r>
          </w:p>
        </w:tc>
      </w:tr>
      <w:tr w:rsidR="00D06D0B" w:rsidTr="00D06D0B">
        <w:trPr>
          <w:trHeight w:val="458"/>
        </w:trPr>
        <w:tc>
          <w:tcPr>
            <w:tcW w:w="2374" w:type="dxa"/>
          </w:tcPr>
          <w:p w:rsidR="00D06D0B" w:rsidRDefault="00A74177">
            <w:pPr>
              <w:pStyle w:val="TableBodyText"/>
              <w:spacing w:after="0" w:line="276" w:lineRule="auto"/>
              <w:ind w:left="106"/>
            </w:pPr>
            <w:r>
              <w:t xml:space="preserve">Date </w:t>
            </w:r>
          </w:p>
        </w:tc>
        <w:tc>
          <w:tcPr>
            <w:tcW w:w="7019"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If Date contains Null, Null is returned. </w:t>
            </w:r>
          </w:p>
        </w:tc>
      </w:tr>
      <w:tr w:rsidR="00D06D0B" w:rsidTr="00D06D0B">
        <w:trPr>
          <w:trHeight w:val="458"/>
        </w:trPr>
        <w:tc>
          <w:tcPr>
            <w:tcW w:w="2374" w:type="dxa"/>
          </w:tcPr>
          <w:p w:rsidR="00D06D0B" w:rsidRDefault="00A74177">
            <w:pPr>
              <w:pStyle w:val="TableBodyText"/>
              <w:spacing w:after="0" w:line="276" w:lineRule="auto"/>
              <w:ind w:left="106"/>
            </w:pPr>
            <w:r>
              <w:t xml:space="preserve">FirstDayOfWeek </w:t>
            </w:r>
          </w:p>
        </w:tc>
        <w:tc>
          <w:tcPr>
            <w:tcW w:w="7019" w:type="dxa"/>
          </w:tcPr>
          <w:p w:rsidR="00D06D0B" w:rsidRDefault="00A74177">
            <w:pPr>
              <w:pStyle w:val="TableBodyText"/>
              <w:spacing w:after="0" w:line="276" w:lineRule="auto"/>
            </w:pPr>
            <w:r>
              <w:t xml:space="preserve">A constant that specifies the first day of the week. If not specified, Sunday is assumed. See section </w:t>
            </w:r>
            <w:hyperlink w:anchor="Section_3cedd8d41e8a4955a34f8c54e82456f1" w:history="1">
              <w:r>
                <w:rPr>
                  <w:rStyle w:val="Hyperlink"/>
                </w:rPr>
                <w:t>6.1.1.7</w:t>
              </w:r>
            </w:hyperlink>
            <w:r>
              <w:t>.</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spacing w:after="224"/>
      </w:pPr>
      <w:r>
        <w:lastRenderedPageBreak/>
        <w:t xml:space="preserve">Returns an </w:t>
      </w:r>
      <w:r>
        <w:rPr>
          <w:b/>
        </w:rPr>
        <w:t>Integer</w:t>
      </w:r>
      <w:r>
        <w:t xml:space="preserve"> containing a whole number representing the day of the week. </w:t>
      </w:r>
    </w:p>
    <w:p w:rsidR="00D06D0B" w:rsidRDefault="00A74177">
      <w:pPr>
        <w:numPr>
          <w:ilvl w:val="0"/>
          <w:numId w:val="216"/>
        </w:numPr>
        <w:spacing w:after="195"/>
      </w:pPr>
      <w:r>
        <w:t xml:space="preserve">The Weekday function can return any of these values (see section 6.1.1.7): </w:t>
      </w:r>
    </w:p>
    <w:tbl>
      <w:tblPr>
        <w:tblStyle w:val="Table-ShadedHeader"/>
        <w:tblW w:w="7935" w:type="dxa"/>
        <w:tblLook w:val="04A0" w:firstRow="1" w:lastRow="0" w:firstColumn="1" w:lastColumn="0" w:noHBand="0" w:noVBand="1"/>
      </w:tblPr>
      <w:tblGrid>
        <w:gridCol w:w="3238"/>
        <w:gridCol w:w="1630"/>
        <w:gridCol w:w="3067"/>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3238" w:type="dxa"/>
          </w:tcPr>
          <w:p w:rsidR="00D06D0B" w:rsidRDefault="00A74177">
            <w:pPr>
              <w:pStyle w:val="TableHeaderText"/>
              <w:spacing w:after="0" w:line="276" w:lineRule="auto"/>
              <w:ind w:left="106"/>
            </w:pPr>
            <w:r>
              <w:t xml:space="preserve">Constant </w:t>
            </w:r>
          </w:p>
        </w:tc>
        <w:tc>
          <w:tcPr>
            <w:tcW w:w="1630" w:type="dxa"/>
          </w:tcPr>
          <w:p w:rsidR="00D06D0B" w:rsidRDefault="00A74177">
            <w:pPr>
              <w:pStyle w:val="TableHeaderText"/>
              <w:spacing w:after="0" w:line="276" w:lineRule="auto"/>
            </w:pPr>
            <w:r>
              <w:t xml:space="preserve">Value </w:t>
            </w:r>
          </w:p>
        </w:tc>
        <w:tc>
          <w:tcPr>
            <w:tcW w:w="3067" w:type="dxa"/>
          </w:tcPr>
          <w:p w:rsidR="00D06D0B" w:rsidRDefault="00A74177">
            <w:pPr>
              <w:pStyle w:val="TableHeaderText"/>
              <w:spacing w:after="0" w:line="276" w:lineRule="auto"/>
              <w:ind w:left="295"/>
            </w:pPr>
            <w:r>
              <w:t xml:space="preserve">Description </w:t>
            </w:r>
          </w:p>
        </w:tc>
      </w:tr>
      <w:tr w:rsidR="00D06D0B" w:rsidTr="00D06D0B">
        <w:trPr>
          <w:trHeight w:val="271"/>
        </w:trPr>
        <w:tc>
          <w:tcPr>
            <w:tcW w:w="3238" w:type="dxa"/>
          </w:tcPr>
          <w:p w:rsidR="00D06D0B" w:rsidRDefault="00A74177">
            <w:pPr>
              <w:pStyle w:val="TableBodyText"/>
              <w:spacing w:after="0" w:line="276" w:lineRule="auto"/>
              <w:ind w:left="106"/>
            </w:pPr>
            <w:r>
              <w:t xml:space="preserve">vbSunday </w:t>
            </w:r>
          </w:p>
        </w:tc>
        <w:tc>
          <w:tcPr>
            <w:tcW w:w="1630" w:type="dxa"/>
          </w:tcPr>
          <w:p w:rsidR="00D06D0B" w:rsidRDefault="00A74177">
            <w:pPr>
              <w:pStyle w:val="TableBodyText"/>
              <w:spacing w:after="0" w:line="276" w:lineRule="auto"/>
            </w:pPr>
            <w:r>
              <w:t xml:space="preserve">1 </w:t>
            </w:r>
          </w:p>
        </w:tc>
        <w:tc>
          <w:tcPr>
            <w:tcW w:w="3067" w:type="dxa"/>
          </w:tcPr>
          <w:p w:rsidR="00D06D0B" w:rsidRDefault="00A74177">
            <w:pPr>
              <w:pStyle w:val="TableBodyText"/>
              <w:spacing w:after="0" w:line="276" w:lineRule="auto"/>
            </w:pPr>
            <w:r>
              <w:t xml:space="preserve">Sunday </w:t>
            </w:r>
          </w:p>
        </w:tc>
      </w:tr>
      <w:tr w:rsidR="00D06D0B" w:rsidTr="00D06D0B">
        <w:trPr>
          <w:trHeight w:val="271"/>
        </w:trPr>
        <w:tc>
          <w:tcPr>
            <w:tcW w:w="3238" w:type="dxa"/>
          </w:tcPr>
          <w:p w:rsidR="00D06D0B" w:rsidRDefault="00A74177">
            <w:pPr>
              <w:pStyle w:val="TableBodyText"/>
              <w:spacing w:after="0" w:line="276" w:lineRule="auto"/>
              <w:ind w:left="106"/>
            </w:pPr>
            <w:r>
              <w:t xml:space="preserve">vbMonday </w:t>
            </w:r>
          </w:p>
        </w:tc>
        <w:tc>
          <w:tcPr>
            <w:tcW w:w="1630" w:type="dxa"/>
          </w:tcPr>
          <w:p w:rsidR="00D06D0B" w:rsidRDefault="00A74177">
            <w:pPr>
              <w:pStyle w:val="TableBodyText"/>
              <w:spacing w:after="0" w:line="276" w:lineRule="auto"/>
            </w:pPr>
            <w:r>
              <w:t xml:space="preserve">2 </w:t>
            </w:r>
          </w:p>
        </w:tc>
        <w:tc>
          <w:tcPr>
            <w:tcW w:w="3067" w:type="dxa"/>
          </w:tcPr>
          <w:p w:rsidR="00D06D0B" w:rsidRDefault="00A74177">
            <w:pPr>
              <w:pStyle w:val="TableBodyText"/>
              <w:spacing w:after="0" w:line="276" w:lineRule="auto"/>
            </w:pPr>
            <w:r>
              <w:t xml:space="preserve">Monday </w:t>
            </w:r>
          </w:p>
        </w:tc>
      </w:tr>
      <w:tr w:rsidR="00D06D0B" w:rsidTr="00D06D0B">
        <w:trPr>
          <w:trHeight w:val="269"/>
        </w:trPr>
        <w:tc>
          <w:tcPr>
            <w:tcW w:w="3238" w:type="dxa"/>
          </w:tcPr>
          <w:p w:rsidR="00D06D0B" w:rsidRDefault="00A74177">
            <w:pPr>
              <w:pStyle w:val="TableBodyText"/>
              <w:spacing w:after="0" w:line="276" w:lineRule="auto"/>
              <w:ind w:left="106"/>
            </w:pPr>
            <w:r>
              <w:t xml:space="preserve">vbTuesday </w:t>
            </w:r>
          </w:p>
        </w:tc>
        <w:tc>
          <w:tcPr>
            <w:tcW w:w="1630" w:type="dxa"/>
          </w:tcPr>
          <w:p w:rsidR="00D06D0B" w:rsidRDefault="00A74177">
            <w:pPr>
              <w:pStyle w:val="TableBodyText"/>
              <w:spacing w:after="0" w:line="276" w:lineRule="auto"/>
            </w:pPr>
            <w:r>
              <w:t xml:space="preserve">3 </w:t>
            </w:r>
          </w:p>
        </w:tc>
        <w:tc>
          <w:tcPr>
            <w:tcW w:w="3067" w:type="dxa"/>
          </w:tcPr>
          <w:p w:rsidR="00D06D0B" w:rsidRDefault="00A74177">
            <w:pPr>
              <w:pStyle w:val="TableBodyText"/>
              <w:spacing w:after="0" w:line="276" w:lineRule="auto"/>
            </w:pPr>
            <w:r>
              <w:t xml:space="preserve">Tuesday </w:t>
            </w:r>
          </w:p>
        </w:tc>
      </w:tr>
      <w:tr w:rsidR="00D06D0B" w:rsidTr="00D06D0B">
        <w:trPr>
          <w:trHeight w:val="269"/>
        </w:trPr>
        <w:tc>
          <w:tcPr>
            <w:tcW w:w="3238" w:type="dxa"/>
          </w:tcPr>
          <w:p w:rsidR="00D06D0B" w:rsidRDefault="00A74177">
            <w:pPr>
              <w:pStyle w:val="TableBodyText"/>
              <w:spacing w:after="0" w:line="276" w:lineRule="auto"/>
              <w:ind w:left="108"/>
            </w:pPr>
            <w:r>
              <w:t xml:space="preserve">vbWednesday </w:t>
            </w:r>
          </w:p>
        </w:tc>
        <w:tc>
          <w:tcPr>
            <w:tcW w:w="1630" w:type="dxa"/>
          </w:tcPr>
          <w:p w:rsidR="00D06D0B" w:rsidRDefault="00A74177">
            <w:pPr>
              <w:pStyle w:val="TableBodyText"/>
              <w:spacing w:after="0" w:line="276" w:lineRule="auto"/>
            </w:pPr>
            <w:r>
              <w:t xml:space="preserve">4 </w:t>
            </w:r>
          </w:p>
        </w:tc>
        <w:tc>
          <w:tcPr>
            <w:tcW w:w="3067" w:type="dxa"/>
          </w:tcPr>
          <w:p w:rsidR="00D06D0B" w:rsidRDefault="00A74177">
            <w:pPr>
              <w:pStyle w:val="TableBodyText"/>
              <w:spacing w:after="0" w:line="276" w:lineRule="auto"/>
            </w:pPr>
            <w:r>
              <w:t xml:space="preserve">Wednesday </w:t>
            </w:r>
          </w:p>
        </w:tc>
      </w:tr>
      <w:tr w:rsidR="00D06D0B" w:rsidTr="00D06D0B">
        <w:trPr>
          <w:trHeight w:val="269"/>
        </w:trPr>
        <w:tc>
          <w:tcPr>
            <w:tcW w:w="3238" w:type="dxa"/>
          </w:tcPr>
          <w:p w:rsidR="00D06D0B" w:rsidRDefault="00A74177">
            <w:pPr>
              <w:pStyle w:val="TableBodyText"/>
              <w:spacing w:after="0" w:line="276" w:lineRule="auto"/>
              <w:ind w:left="108"/>
            </w:pPr>
            <w:r>
              <w:t xml:space="preserve">vbThursday </w:t>
            </w:r>
          </w:p>
        </w:tc>
        <w:tc>
          <w:tcPr>
            <w:tcW w:w="1630" w:type="dxa"/>
          </w:tcPr>
          <w:p w:rsidR="00D06D0B" w:rsidRDefault="00A74177">
            <w:pPr>
              <w:pStyle w:val="TableBodyText"/>
              <w:spacing w:after="0" w:line="276" w:lineRule="auto"/>
            </w:pPr>
            <w:r>
              <w:t xml:space="preserve">5 </w:t>
            </w:r>
          </w:p>
        </w:tc>
        <w:tc>
          <w:tcPr>
            <w:tcW w:w="3067" w:type="dxa"/>
          </w:tcPr>
          <w:p w:rsidR="00D06D0B" w:rsidRDefault="00A74177">
            <w:pPr>
              <w:pStyle w:val="TableBodyText"/>
              <w:spacing w:after="0" w:line="276" w:lineRule="auto"/>
            </w:pPr>
            <w:r>
              <w:t xml:space="preserve">Thursday </w:t>
            </w:r>
          </w:p>
        </w:tc>
      </w:tr>
      <w:tr w:rsidR="00D06D0B" w:rsidTr="00D06D0B">
        <w:trPr>
          <w:trHeight w:val="269"/>
        </w:trPr>
        <w:tc>
          <w:tcPr>
            <w:tcW w:w="3238" w:type="dxa"/>
          </w:tcPr>
          <w:p w:rsidR="00D06D0B" w:rsidRDefault="00A74177">
            <w:pPr>
              <w:pStyle w:val="TableBodyText"/>
              <w:spacing w:after="0" w:line="276" w:lineRule="auto"/>
              <w:ind w:left="108"/>
            </w:pPr>
            <w:r>
              <w:t xml:space="preserve">vbFriday </w:t>
            </w:r>
          </w:p>
        </w:tc>
        <w:tc>
          <w:tcPr>
            <w:tcW w:w="1630" w:type="dxa"/>
          </w:tcPr>
          <w:p w:rsidR="00D06D0B" w:rsidRDefault="00A74177">
            <w:pPr>
              <w:pStyle w:val="TableBodyText"/>
              <w:spacing w:after="0" w:line="276" w:lineRule="auto"/>
            </w:pPr>
            <w:r>
              <w:t xml:space="preserve">6 </w:t>
            </w:r>
          </w:p>
        </w:tc>
        <w:tc>
          <w:tcPr>
            <w:tcW w:w="3067" w:type="dxa"/>
          </w:tcPr>
          <w:p w:rsidR="00D06D0B" w:rsidRDefault="00A74177">
            <w:pPr>
              <w:pStyle w:val="TableBodyText"/>
              <w:spacing w:after="0" w:line="276" w:lineRule="auto"/>
            </w:pPr>
            <w:r>
              <w:t xml:space="preserve">Friday </w:t>
            </w:r>
          </w:p>
        </w:tc>
      </w:tr>
      <w:tr w:rsidR="00D06D0B" w:rsidTr="00D06D0B">
        <w:trPr>
          <w:trHeight w:val="269"/>
        </w:trPr>
        <w:tc>
          <w:tcPr>
            <w:tcW w:w="3238" w:type="dxa"/>
          </w:tcPr>
          <w:p w:rsidR="00D06D0B" w:rsidRDefault="00A74177">
            <w:pPr>
              <w:pStyle w:val="TableBodyText"/>
              <w:spacing w:after="0" w:line="276" w:lineRule="auto"/>
              <w:ind w:left="108"/>
            </w:pPr>
            <w:r>
              <w:t xml:space="preserve">vbSaturday </w:t>
            </w:r>
          </w:p>
        </w:tc>
        <w:tc>
          <w:tcPr>
            <w:tcW w:w="1630" w:type="dxa"/>
          </w:tcPr>
          <w:p w:rsidR="00D06D0B" w:rsidRDefault="00A74177">
            <w:pPr>
              <w:pStyle w:val="TableBodyText"/>
              <w:spacing w:after="0" w:line="276" w:lineRule="auto"/>
            </w:pPr>
            <w:r>
              <w:t xml:space="preserve">7 </w:t>
            </w:r>
          </w:p>
        </w:tc>
        <w:tc>
          <w:tcPr>
            <w:tcW w:w="3067" w:type="dxa"/>
          </w:tcPr>
          <w:p w:rsidR="00D06D0B" w:rsidRDefault="00A74177">
            <w:pPr>
              <w:pStyle w:val="TableBodyText"/>
              <w:spacing w:after="0" w:line="276" w:lineRule="auto"/>
            </w:pPr>
            <w:r>
              <w:t xml:space="preserve">Saturday </w:t>
            </w:r>
          </w:p>
        </w:tc>
      </w:tr>
    </w:tbl>
    <w:p w:rsidR="00D06D0B" w:rsidRDefault="00A74177">
      <w:pPr>
        <w:spacing w:after="224"/>
      </w:pPr>
      <w:r>
        <w:rPr>
          <w:i/>
        </w:rPr>
        <w:t xml:space="preserve"> </w:t>
      </w:r>
    </w:p>
    <w:p w:rsidR="00D06D0B" w:rsidRDefault="00A74177">
      <w:pPr>
        <w:numPr>
          <w:ilvl w:val="0"/>
          <w:numId w:val="216"/>
        </w:numPr>
        <w:spacing w:after="226"/>
      </w:pPr>
      <w:r>
        <w:t xml:space="preserve">If the Calendar property setting is Gregorian, the returned </w:t>
      </w:r>
      <w:r>
        <w:rPr>
          <w:b/>
        </w:rPr>
        <w:t>Integer</w:t>
      </w:r>
      <w:r>
        <w:t xml:space="preserve"> represents the Gregorian day of the week for the Date argument. If the calendar is Hijri, the returned </w:t>
      </w:r>
      <w:r>
        <w:rPr>
          <w:b/>
        </w:rPr>
        <w:t>Integer</w:t>
      </w:r>
      <w:r>
        <w:t xml:space="preserve"> represents the Hijri day of the week for the Date argument. For Hijri dates, the argument number is any numeric expression that can represent a </w:t>
      </w:r>
      <w:r>
        <w:t xml:space="preserve">date and/or time from 1/1/100 (Gregorian Aug 2, 718) through 4/3/9666 (Gregorian Dec 31, 9999). </w:t>
      </w:r>
    </w:p>
    <w:p w:rsidR="00D06D0B" w:rsidRDefault="00A74177">
      <w:pPr>
        <w:pStyle w:val="Heading6"/>
      </w:pPr>
      <w:bookmarkStart w:id="567" w:name="section_79964d2e97f841fdad5e6ac5e4702d5c"/>
      <w:bookmarkStart w:id="568" w:name="_Toc158907580"/>
      <w:r>
        <w:t>Year</w:t>
      </w:r>
      <w:bookmarkEnd w:id="567"/>
      <w:bookmarkEnd w:id="56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Year(Date As Variant) As Variant </w:t>
      </w:r>
    </w:p>
    <w:p w:rsidR="00D06D0B" w:rsidRDefault="00D06D0B"/>
    <w:tbl>
      <w:tblPr>
        <w:tblStyle w:val="Table-ShadedHeader"/>
        <w:tblW w:w="9292" w:type="dxa"/>
        <w:tblLook w:val="04A0" w:firstRow="1" w:lastRow="0" w:firstColumn="1" w:lastColumn="0" w:noHBand="0" w:noVBand="1"/>
      </w:tblPr>
      <w:tblGrid>
        <w:gridCol w:w="2266"/>
        <w:gridCol w:w="7026"/>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66" w:type="dxa"/>
          </w:tcPr>
          <w:p w:rsidR="00D06D0B" w:rsidRDefault="00A74177">
            <w:pPr>
              <w:pStyle w:val="TableHeaderText"/>
              <w:spacing w:after="0" w:line="276" w:lineRule="auto"/>
              <w:ind w:left="106"/>
            </w:pPr>
            <w:r>
              <w:t xml:space="preserve">Parameter </w:t>
            </w:r>
          </w:p>
        </w:tc>
        <w:tc>
          <w:tcPr>
            <w:tcW w:w="7026" w:type="dxa"/>
          </w:tcPr>
          <w:p w:rsidR="00D06D0B" w:rsidRDefault="00A74177">
            <w:pPr>
              <w:pStyle w:val="TableHeaderText"/>
              <w:spacing w:after="0" w:line="276" w:lineRule="auto"/>
            </w:pPr>
            <w:r>
              <w:t xml:space="preserve">Description </w:t>
            </w:r>
          </w:p>
        </w:tc>
      </w:tr>
      <w:tr w:rsidR="00D06D0B" w:rsidTr="00D06D0B">
        <w:trPr>
          <w:trHeight w:val="274"/>
        </w:trPr>
        <w:tc>
          <w:tcPr>
            <w:tcW w:w="2266" w:type="dxa"/>
          </w:tcPr>
          <w:p w:rsidR="00D06D0B" w:rsidRDefault="00A74177">
            <w:pPr>
              <w:pStyle w:val="TableBodyText"/>
              <w:spacing w:after="0" w:line="276" w:lineRule="auto"/>
              <w:ind w:left="106"/>
            </w:pPr>
            <w:r>
              <w:t xml:space="preserve">Date </w:t>
            </w:r>
          </w:p>
        </w:tc>
        <w:tc>
          <w:tcPr>
            <w:tcW w:w="702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The </w:t>
            </w:r>
            <w:r>
              <w:rPr>
                <w:i/>
              </w:rPr>
              <w:t>data value</w:t>
            </w:r>
            <w:r>
              <w:t xml:space="preserve"> SHOULD be </w:t>
            </w:r>
            <w:r>
              <w:rPr>
                <w:b/>
              </w:rPr>
              <w:t>Let</w:t>
            </w:r>
            <w:r>
              <w:t xml:space="preserve">-coercible to </w:t>
            </w:r>
            <w:r>
              <w:rPr>
                <w:b/>
              </w:rPr>
              <w:t>Date</w:t>
            </w:r>
            <w:r>
              <w:t xml:space="preserve">. </w:t>
            </w:r>
          </w:p>
        </w:tc>
      </w:tr>
    </w:tbl>
    <w:p w:rsidR="00D06D0B" w:rsidRDefault="00A74177">
      <w:pPr>
        <w:spacing w:after="233" w:line="246" w:lineRule="auto"/>
        <w:ind w:left="-5"/>
      </w:pPr>
      <w:r>
        <w:rPr>
          <w:i/>
        </w:rPr>
        <w:t xml:space="preserve">Runtime Semantics. </w:t>
      </w:r>
    </w:p>
    <w:p w:rsidR="00D06D0B" w:rsidRDefault="00A74177">
      <w:pPr>
        <w:numPr>
          <w:ilvl w:val="0"/>
          <w:numId w:val="216"/>
        </w:numPr>
      </w:pPr>
      <w:r>
        <w:t xml:space="preserve">Date is </w:t>
      </w:r>
      <w:r>
        <w:rPr>
          <w:b/>
        </w:rPr>
        <w:t>Let</w:t>
      </w:r>
      <w:r>
        <w:t xml:space="preserve">-coerced to </w:t>
      </w:r>
      <w:r>
        <w:rPr>
          <w:b/>
        </w:rPr>
        <w:t>Date</w:t>
      </w:r>
      <w:r>
        <w:t xml:space="preserve"> and an </w:t>
      </w:r>
      <w:r>
        <w:rPr>
          <w:b/>
        </w:rPr>
        <w:t>Integer</w:t>
      </w:r>
      <w:r>
        <w:t xml:space="preserve"> data value specifying a whole number between 100 and 9999, inclusive, representing the year is returned. </w:t>
      </w:r>
    </w:p>
    <w:p w:rsidR="00D06D0B" w:rsidRDefault="00A74177">
      <w:pPr>
        <w:numPr>
          <w:ilvl w:val="0"/>
          <w:numId w:val="216"/>
        </w:numPr>
        <w:spacing w:after="226"/>
      </w:pPr>
      <w:r>
        <w:t xml:space="preserve">If Date is </w:t>
      </w:r>
      <w:r>
        <w:rPr>
          <w:b/>
        </w:rPr>
        <w:t>Null</w:t>
      </w:r>
      <w:r>
        <w:t xml:space="preserve">, </w:t>
      </w:r>
      <w:r>
        <w:rPr>
          <w:b/>
        </w:rPr>
        <w:t>Null</w:t>
      </w:r>
      <w:r>
        <w:t xml:space="preserve"> is returned. </w:t>
      </w:r>
    </w:p>
    <w:p w:rsidR="00D06D0B" w:rsidRDefault="00A74177">
      <w:pPr>
        <w:pStyle w:val="Heading5"/>
      </w:pPr>
      <w:bookmarkStart w:id="569" w:name="section_f934f4308fe84deda778aadbca928b31"/>
      <w:bookmarkStart w:id="570" w:name="_Toc158907581"/>
      <w:r>
        <w:t>Public Properties</w:t>
      </w:r>
      <w:bookmarkEnd w:id="569"/>
      <w:bookmarkEnd w:id="570"/>
    </w:p>
    <w:p w:rsidR="00D06D0B" w:rsidRDefault="00A74177">
      <w:pPr>
        <w:pStyle w:val="Heading6"/>
      </w:pPr>
      <w:bookmarkStart w:id="571" w:name="section_e64366000b0d49329b4ac8999a6628b0"/>
      <w:bookmarkStart w:id="572" w:name="_Toc158907582"/>
      <w:r>
        <w:t>Calendar</w:t>
      </w:r>
      <w:bookmarkEnd w:id="571"/>
      <w:bookmarkEnd w:id="572"/>
    </w:p>
    <w:p w:rsidR="00D06D0B" w:rsidRDefault="00A74177">
      <w:pPr>
        <w:spacing w:after="227" w:line="246" w:lineRule="auto"/>
        <w:ind w:left="-5" w:right="-15"/>
      </w:pPr>
      <w:r>
        <w:rPr>
          <w:b/>
        </w:rPr>
        <w:t xml:space="preserve">Property Declaration </w:t>
      </w:r>
    </w:p>
    <w:p w:rsidR="00D06D0B" w:rsidRDefault="00A74177">
      <w:pPr>
        <w:pStyle w:val="Code"/>
      </w:pPr>
      <w:r>
        <w:t xml:space="preserve">Property Calendar As VbCalendar </w:t>
      </w:r>
    </w:p>
    <w:p w:rsidR="00D06D0B" w:rsidRDefault="00A74177">
      <w:pPr>
        <w:spacing w:after="224" w:line="246" w:lineRule="auto"/>
        <w:ind w:left="-5"/>
      </w:pPr>
      <w:r>
        <w:rPr>
          <w:i/>
        </w:rPr>
        <w:t xml:space="preserve">Runtime Semantics. </w:t>
      </w:r>
    </w:p>
    <w:p w:rsidR="00D06D0B" w:rsidRDefault="00A74177">
      <w:pPr>
        <w:numPr>
          <w:ilvl w:val="0"/>
          <w:numId w:val="218"/>
        </w:numPr>
        <w:spacing w:after="226"/>
      </w:pPr>
      <w:r>
        <w:lastRenderedPageBreak/>
        <w:t xml:space="preserve">Returns or </w:t>
      </w:r>
      <w:r>
        <w:t xml:space="preserve">sets a value specifying the type of calendar to use by subsequent calls to the functions defined in section </w:t>
      </w:r>
      <w:hyperlink w:anchor="Section_ccbe147a4f634f728404b4e5b1ad4427" w:history="1">
        <w:r>
          <w:rPr>
            <w:rStyle w:val="Hyperlink"/>
          </w:rPr>
          <w:t>6.1.2.4</w:t>
        </w:r>
      </w:hyperlink>
      <w:r>
        <w:t xml:space="preserve">. </w:t>
      </w:r>
    </w:p>
    <w:p w:rsidR="00D06D0B" w:rsidRDefault="00A74177">
      <w:pPr>
        <w:pStyle w:val="Heading6"/>
      </w:pPr>
      <w:bookmarkStart w:id="573" w:name="section_53387d55dd1b49f2a2a175170476eddc"/>
      <w:bookmarkStart w:id="574" w:name="_Toc158907583"/>
      <w:r>
        <w:t>Date/Date$</w:t>
      </w:r>
      <w:bookmarkEnd w:id="573"/>
      <w:bookmarkEnd w:id="574"/>
    </w:p>
    <w:p w:rsidR="00D06D0B" w:rsidRDefault="00A74177">
      <w:pPr>
        <w:spacing w:after="227" w:line="246" w:lineRule="auto"/>
        <w:ind w:left="-5" w:right="-15"/>
      </w:pPr>
      <w:r>
        <w:rPr>
          <w:b/>
        </w:rPr>
        <w:t xml:space="preserve">Property Declaration </w:t>
      </w:r>
    </w:p>
    <w:p w:rsidR="00D06D0B" w:rsidRDefault="00A74177">
      <w:pPr>
        <w:pStyle w:val="Code"/>
      </w:pPr>
      <w:r>
        <w:t xml:space="preserve">Property Date As Variant </w:t>
      </w:r>
    </w:p>
    <w:p w:rsidR="00D06D0B" w:rsidRDefault="00A74177">
      <w:pPr>
        <w:pStyle w:val="Code"/>
      </w:pPr>
      <w:r>
        <w:t>Property Date$ As S</w:t>
      </w:r>
      <w:r>
        <w:t xml:space="preserve">tring </w:t>
      </w:r>
    </w:p>
    <w:p w:rsidR="00D06D0B" w:rsidRDefault="00A74177">
      <w:pPr>
        <w:spacing w:after="224" w:line="246" w:lineRule="auto"/>
        <w:ind w:left="-5"/>
      </w:pPr>
      <w:r>
        <w:rPr>
          <w:i/>
        </w:rPr>
        <w:t xml:space="preserve">Runtime Semantics. </w:t>
      </w:r>
    </w:p>
    <w:p w:rsidR="00D06D0B" w:rsidRDefault="00A74177">
      <w:pPr>
        <w:numPr>
          <w:ilvl w:val="0"/>
          <w:numId w:val="219"/>
        </w:numPr>
      </w:pPr>
      <w:r>
        <w:t xml:space="preserve">Returns a </w:t>
      </w:r>
      <w:r>
        <w:rPr>
          <w:b/>
        </w:rPr>
        <w:t>String</w:t>
      </w:r>
      <w:r>
        <w:t xml:space="preserve"> or a </w:t>
      </w:r>
      <w:r>
        <w:rPr>
          <w:b/>
        </w:rPr>
        <w:t>Date</w:t>
      </w:r>
      <w:r>
        <w:t xml:space="preserve"> containing the current system date.  </w:t>
      </w:r>
    </w:p>
    <w:p w:rsidR="00D06D0B" w:rsidRDefault="00A74177">
      <w:pPr>
        <w:numPr>
          <w:ilvl w:val="0"/>
          <w:numId w:val="219"/>
        </w:numPr>
        <w:spacing w:after="223"/>
      </w:pPr>
      <w:r>
        <w:t xml:space="preserve">Date, and if the calendar is Gregorian, Date$ behavior is unchanged by the Calendar property setting. If the calendar is Hijri, Date$ returns a 10-character string </w:t>
      </w:r>
      <w:r>
        <w:t xml:space="preserve">of the form mm-dd-yyyy, where mm (01-12), dd (01-30) and yyyy (1400-1523) are the Hijri month, day and year. The equivalent Gregorian range is Jan 1, 1980 through Dec 31, 2099. </w:t>
      </w:r>
    </w:p>
    <w:p w:rsidR="00D06D0B" w:rsidRDefault="00A74177">
      <w:pPr>
        <w:pStyle w:val="Heading6"/>
      </w:pPr>
      <w:bookmarkStart w:id="575" w:name="section_bb44575f250442afb39d9a321cd5e354"/>
      <w:bookmarkStart w:id="576" w:name="_Toc158907584"/>
      <w:r>
        <w:t>Now</w:t>
      </w:r>
      <w:bookmarkEnd w:id="575"/>
      <w:bookmarkEnd w:id="576"/>
    </w:p>
    <w:p w:rsidR="00D06D0B" w:rsidRDefault="00A74177">
      <w:pPr>
        <w:spacing w:after="227" w:line="246" w:lineRule="auto"/>
        <w:ind w:left="-5" w:right="-15"/>
      </w:pPr>
      <w:r>
        <w:rPr>
          <w:b/>
        </w:rPr>
        <w:t xml:space="preserve">Property Declaration </w:t>
      </w:r>
    </w:p>
    <w:p w:rsidR="00D06D0B" w:rsidRDefault="00A74177">
      <w:pPr>
        <w:pStyle w:val="Code"/>
      </w:pPr>
      <w:r>
        <w:t xml:space="preserve">Property Now As Variant  </w:t>
      </w:r>
    </w:p>
    <w:p w:rsidR="00D06D0B" w:rsidRDefault="00A74177">
      <w:pPr>
        <w:spacing w:after="224" w:line="246" w:lineRule="auto"/>
        <w:ind w:left="-5"/>
      </w:pPr>
      <w:r>
        <w:rPr>
          <w:i/>
        </w:rPr>
        <w:t xml:space="preserve">Runtime Semantics. </w:t>
      </w:r>
    </w:p>
    <w:p w:rsidR="00D06D0B" w:rsidRDefault="00A74177">
      <w:pPr>
        <w:numPr>
          <w:ilvl w:val="0"/>
          <w:numId w:val="220"/>
        </w:numPr>
        <w:spacing w:after="224"/>
      </w:pPr>
      <w:r>
        <w:t xml:space="preserve">Returns a </w:t>
      </w:r>
      <w:r>
        <w:rPr>
          <w:b/>
        </w:rPr>
        <w:t>Date</w:t>
      </w:r>
      <w:r>
        <w:t xml:space="preserve"> data value specifying the current date and time. </w:t>
      </w:r>
    </w:p>
    <w:p w:rsidR="00D06D0B" w:rsidRDefault="00A74177">
      <w:pPr>
        <w:pStyle w:val="Heading6"/>
      </w:pPr>
      <w:bookmarkStart w:id="577" w:name="section_bcea9c1683344c1b8467aaf016119849"/>
      <w:bookmarkStart w:id="578" w:name="_Toc158907585"/>
      <w:r>
        <w:t>Time/Time$</w:t>
      </w:r>
      <w:bookmarkEnd w:id="577"/>
      <w:bookmarkEnd w:id="578"/>
    </w:p>
    <w:p w:rsidR="00D06D0B" w:rsidRDefault="00A74177">
      <w:pPr>
        <w:spacing w:after="227" w:line="246" w:lineRule="auto"/>
        <w:ind w:left="-5" w:right="-15"/>
      </w:pPr>
      <w:r>
        <w:rPr>
          <w:b/>
        </w:rPr>
        <w:t xml:space="preserve">Property Declaration </w:t>
      </w:r>
      <w:r>
        <w:t>[Get Property]</w:t>
      </w:r>
      <w:r>
        <w:rPr>
          <w:b/>
        </w:rPr>
        <w:t xml:space="preserve"> </w:t>
      </w:r>
    </w:p>
    <w:p w:rsidR="00D06D0B" w:rsidRDefault="00A74177">
      <w:pPr>
        <w:pStyle w:val="Code"/>
      </w:pPr>
      <w:r>
        <w:t xml:space="preserve">Property Time As Variant </w:t>
      </w:r>
    </w:p>
    <w:p w:rsidR="00D06D0B" w:rsidRDefault="00A74177">
      <w:pPr>
        <w:pStyle w:val="Code"/>
      </w:pPr>
      <w:r>
        <w:t xml:space="preserve">Property Time$ As String </w:t>
      </w:r>
    </w:p>
    <w:p w:rsidR="00D06D0B" w:rsidRDefault="00A74177">
      <w:pPr>
        <w:spacing w:after="224" w:line="246" w:lineRule="auto"/>
        <w:ind w:left="-5"/>
      </w:pPr>
      <w:r>
        <w:rPr>
          <w:i/>
        </w:rPr>
        <w:t xml:space="preserve">Runtime Semantics. </w:t>
      </w:r>
    </w:p>
    <w:p w:rsidR="00D06D0B" w:rsidRDefault="00A74177">
      <w:pPr>
        <w:numPr>
          <w:ilvl w:val="0"/>
          <w:numId w:val="216"/>
        </w:numPr>
        <w:spacing w:after="216"/>
      </w:pPr>
      <w:r>
        <w:t xml:space="preserve">Returns a </w:t>
      </w:r>
      <w:r>
        <w:rPr>
          <w:b/>
        </w:rPr>
        <w:t>String</w:t>
      </w:r>
      <w:r>
        <w:t xml:space="preserve"> or </w:t>
      </w:r>
      <w:r>
        <w:rPr>
          <w:b/>
        </w:rPr>
        <w:t>Date</w:t>
      </w:r>
      <w:r>
        <w:t xml:space="preserve"> containing the current system time. </w:t>
      </w:r>
    </w:p>
    <w:p w:rsidR="00D06D0B" w:rsidRDefault="00A74177">
      <w:pPr>
        <w:spacing w:after="227" w:line="246" w:lineRule="auto"/>
        <w:ind w:left="-5" w:right="-15"/>
      </w:pPr>
      <w:r>
        <w:rPr>
          <w:b/>
        </w:rPr>
        <w:t xml:space="preserve">Property Declaration </w:t>
      </w:r>
      <w:r>
        <w:t>[Set Property]</w:t>
      </w:r>
      <w:r>
        <w:rPr>
          <w:b/>
        </w:rPr>
        <w:t xml:space="preserve"> </w:t>
      </w:r>
    </w:p>
    <w:p w:rsidR="00D06D0B" w:rsidRDefault="00A74177">
      <w:pPr>
        <w:pStyle w:val="Code"/>
      </w:pPr>
      <w:r>
        <w:t xml:space="preserve">Property Time As Variant </w:t>
      </w:r>
    </w:p>
    <w:p w:rsidR="00D06D0B" w:rsidRDefault="00A74177">
      <w:pPr>
        <w:spacing w:after="224" w:line="246" w:lineRule="auto"/>
        <w:ind w:left="-5"/>
      </w:pPr>
      <w:r>
        <w:rPr>
          <w:i/>
        </w:rPr>
        <w:t xml:space="preserve">Runtime Semantics. </w:t>
      </w:r>
    </w:p>
    <w:p w:rsidR="00D06D0B" w:rsidRDefault="00A74177">
      <w:pPr>
        <w:numPr>
          <w:ilvl w:val="0"/>
          <w:numId w:val="216"/>
        </w:numPr>
        <w:spacing w:after="225"/>
      </w:pPr>
      <w:r>
        <w:t xml:space="preserve">Sets the system time. </w:t>
      </w:r>
    </w:p>
    <w:p w:rsidR="00D06D0B" w:rsidRDefault="00A74177">
      <w:pPr>
        <w:numPr>
          <w:ilvl w:val="0"/>
          <w:numId w:val="216"/>
        </w:numPr>
        <w:spacing w:after="223"/>
      </w:pPr>
      <w:r>
        <w:t xml:space="preserve">The value assigned to the Time property MUST be </w:t>
      </w:r>
      <w:r>
        <w:rPr>
          <w:b/>
        </w:rPr>
        <w:t>Let</w:t>
      </w:r>
      <w:r>
        <w:t xml:space="preserve">-coercible to a Date data value. The time portion of the Date data value is used to set the system </w:t>
      </w:r>
      <w:r>
        <w:t xml:space="preserve">time. </w:t>
      </w:r>
    </w:p>
    <w:p w:rsidR="00D06D0B" w:rsidRDefault="00A74177">
      <w:pPr>
        <w:numPr>
          <w:ilvl w:val="0"/>
          <w:numId w:val="216"/>
        </w:numPr>
        <w:spacing w:after="226"/>
      </w:pPr>
      <w:r>
        <w:lastRenderedPageBreak/>
        <w:t xml:space="preserve">If Time is a string, Time attempts to convert it to a time using the time separators specified for the system. If it can't be converted to a valid time, an error occurs. </w:t>
      </w:r>
    </w:p>
    <w:p w:rsidR="00D06D0B" w:rsidRDefault="00A74177">
      <w:pPr>
        <w:pStyle w:val="Heading6"/>
      </w:pPr>
      <w:bookmarkStart w:id="579" w:name="section_1b430e82b37b474b83db5f2303104090"/>
      <w:bookmarkStart w:id="580" w:name="_Toc158907586"/>
      <w:r>
        <w:t>Timer</w:t>
      </w:r>
      <w:bookmarkEnd w:id="579"/>
      <w:bookmarkEnd w:id="580"/>
    </w:p>
    <w:p w:rsidR="00D06D0B" w:rsidRDefault="00A74177">
      <w:pPr>
        <w:spacing w:after="227" w:line="246" w:lineRule="auto"/>
        <w:ind w:left="-5" w:right="-15"/>
      </w:pPr>
      <w:r>
        <w:rPr>
          <w:b/>
        </w:rPr>
        <w:t xml:space="preserve">Function Declaration </w:t>
      </w:r>
    </w:p>
    <w:p w:rsidR="00D06D0B" w:rsidRDefault="00A74177">
      <w:pPr>
        <w:pStyle w:val="Code"/>
      </w:pPr>
      <w:r>
        <w:t xml:space="preserve">Property Timer As Single </w:t>
      </w:r>
    </w:p>
    <w:p w:rsidR="00D06D0B" w:rsidRDefault="00A74177">
      <w:pPr>
        <w:spacing w:after="224" w:line="246" w:lineRule="auto"/>
        <w:ind w:left="-5"/>
      </w:pPr>
      <w:r>
        <w:rPr>
          <w:i/>
        </w:rPr>
        <w:t xml:space="preserve">Runtime Semantics. </w:t>
      </w:r>
    </w:p>
    <w:p w:rsidR="00D06D0B" w:rsidRDefault="00A74177">
      <w:pPr>
        <w:numPr>
          <w:ilvl w:val="0"/>
          <w:numId w:val="221"/>
        </w:numPr>
        <w:spacing w:after="222"/>
      </w:pPr>
      <w:r>
        <w:t>Retu</w:t>
      </w:r>
      <w:r>
        <w:t xml:space="preserve">rns a </w:t>
      </w:r>
      <w:r>
        <w:rPr>
          <w:b/>
        </w:rPr>
        <w:t>Single</w:t>
      </w:r>
      <w:r>
        <w:t xml:space="preserve"> data value representing the number of seconds elapsed since midnight. </w:t>
      </w:r>
    </w:p>
    <w:p w:rsidR="00D06D0B" w:rsidRDefault="00A74177">
      <w:pPr>
        <w:numPr>
          <w:ilvl w:val="0"/>
          <w:numId w:val="221"/>
        </w:numPr>
      </w:pPr>
      <w:r>
        <w:t xml:space="preserve">The sub-second resolution is implementation dependent. </w:t>
      </w:r>
    </w:p>
    <w:p w:rsidR="00D06D0B" w:rsidRDefault="00A74177">
      <w:pPr>
        <w:pStyle w:val="Heading4"/>
      </w:pPr>
      <w:bookmarkStart w:id="581" w:name="section_bf77cb3b1e754dadb84956d661ce1990"/>
      <w:bookmarkStart w:id="582" w:name="_Toc158907587"/>
      <w:r>
        <w:t>FileSystem</w:t>
      </w:r>
      <w:bookmarkEnd w:id="581"/>
      <w:bookmarkEnd w:id="582"/>
    </w:p>
    <w:p w:rsidR="00D06D0B" w:rsidRDefault="00A74177">
      <w:pPr>
        <w:pStyle w:val="Heading5"/>
      </w:pPr>
      <w:bookmarkStart w:id="583" w:name="section_a7ed12988f9841aca1216349f4a3a152"/>
      <w:bookmarkStart w:id="584" w:name="_Toc158907588"/>
      <w:r>
        <w:t>Public Functions</w:t>
      </w:r>
      <w:bookmarkEnd w:id="583"/>
      <w:bookmarkEnd w:id="584"/>
    </w:p>
    <w:p w:rsidR="00D06D0B" w:rsidRDefault="00A74177">
      <w:pPr>
        <w:pStyle w:val="Heading6"/>
      </w:pPr>
      <w:bookmarkStart w:id="585" w:name="section_8e82dffcc9204ed99960cbd9b6613069"/>
      <w:bookmarkStart w:id="586" w:name="_Toc158907589"/>
      <w:r>
        <w:t>CurDir/CurDir$</w:t>
      </w:r>
      <w:bookmarkEnd w:id="585"/>
      <w:bookmarkEnd w:id="586"/>
    </w:p>
    <w:p w:rsidR="00D06D0B" w:rsidRDefault="00A74177">
      <w:pPr>
        <w:pStyle w:val="Code"/>
      </w:pPr>
      <w:r>
        <w:t xml:space="preserve">Function CurDir(Optional Drive As Variant) As Variant </w:t>
      </w:r>
    </w:p>
    <w:p w:rsidR="00D06D0B" w:rsidRDefault="00A74177">
      <w:pPr>
        <w:pStyle w:val="Code"/>
      </w:pPr>
      <w:r>
        <w:t xml:space="preserve">Function CurDir$(Optional Drive As Variant) As String </w:t>
      </w:r>
    </w:p>
    <w:p w:rsidR="00D06D0B" w:rsidRDefault="00D06D0B"/>
    <w:tbl>
      <w:tblPr>
        <w:tblStyle w:val="Table-ShadedHeader"/>
        <w:tblW w:w="9292" w:type="dxa"/>
        <w:tblLook w:val="04A0" w:firstRow="1" w:lastRow="0" w:firstColumn="1" w:lastColumn="0" w:noHBand="0" w:noVBand="1"/>
      </w:tblPr>
      <w:tblGrid>
        <w:gridCol w:w="2177"/>
        <w:gridCol w:w="711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77" w:type="dxa"/>
          </w:tcPr>
          <w:p w:rsidR="00D06D0B" w:rsidRDefault="00A74177">
            <w:pPr>
              <w:pStyle w:val="TableHeaderText"/>
              <w:spacing w:after="0" w:line="276" w:lineRule="auto"/>
              <w:ind w:left="106"/>
            </w:pPr>
            <w:r>
              <w:t xml:space="preserve">Parameter </w:t>
            </w:r>
          </w:p>
        </w:tc>
        <w:tc>
          <w:tcPr>
            <w:tcW w:w="7115" w:type="dxa"/>
          </w:tcPr>
          <w:p w:rsidR="00D06D0B" w:rsidRDefault="00A74177">
            <w:pPr>
              <w:pStyle w:val="TableHeaderText"/>
              <w:spacing w:after="0" w:line="276" w:lineRule="auto"/>
            </w:pPr>
            <w:r>
              <w:t xml:space="preserve">Description </w:t>
            </w:r>
          </w:p>
        </w:tc>
      </w:tr>
      <w:tr w:rsidR="00D06D0B" w:rsidTr="00D06D0B">
        <w:trPr>
          <w:trHeight w:val="461"/>
        </w:trPr>
        <w:tc>
          <w:tcPr>
            <w:tcW w:w="2177" w:type="dxa"/>
          </w:tcPr>
          <w:p w:rsidR="00D06D0B" w:rsidRDefault="00A74177">
            <w:pPr>
              <w:pStyle w:val="TableBodyText"/>
              <w:spacing w:after="0" w:line="276" w:lineRule="auto"/>
              <w:ind w:left="106"/>
            </w:pPr>
            <w:r>
              <w:t xml:space="preserve">Drive </w:t>
            </w:r>
          </w:p>
        </w:tc>
        <w:tc>
          <w:tcPr>
            <w:tcW w:w="7115" w:type="dxa"/>
          </w:tcPr>
          <w:p w:rsidR="00D06D0B" w:rsidRDefault="00A74177">
            <w:pPr>
              <w:pStyle w:val="TableBodyText"/>
              <w:spacing w:after="0" w:line="276" w:lineRule="auto"/>
            </w:pPr>
            <w:r>
              <w:t>Optional</w:t>
            </w:r>
            <w:r>
              <w:rPr>
                <w:b/>
              </w:rPr>
              <w:t xml:space="preserve"> String </w:t>
            </w:r>
            <w:r>
              <w:t xml:space="preserve">data value that identifiers an storage drive in an implementation defined manner. </w:t>
            </w:r>
          </w:p>
        </w:tc>
      </w:tr>
    </w:tbl>
    <w:p w:rsidR="00D06D0B" w:rsidRDefault="00A74177">
      <w:pPr>
        <w:spacing w:after="234" w:line="246" w:lineRule="auto"/>
        <w:ind w:left="-5"/>
      </w:pPr>
      <w:r>
        <w:rPr>
          <w:i/>
        </w:rPr>
        <w:t xml:space="preserve">Runtime Semantics. </w:t>
      </w:r>
    </w:p>
    <w:p w:rsidR="00D06D0B" w:rsidRDefault="00A74177">
      <w:pPr>
        <w:numPr>
          <w:ilvl w:val="0"/>
          <w:numId w:val="216"/>
        </w:numPr>
      </w:pPr>
      <w:r>
        <w:t xml:space="preserve">The valid format of a Drive </w:t>
      </w:r>
      <w:r>
        <w:rPr>
          <w:b/>
        </w:rPr>
        <w:t>String</w:t>
      </w:r>
      <w:r>
        <w:t xml:space="preserve"> is implementation defined. </w:t>
      </w:r>
    </w:p>
    <w:p w:rsidR="00D06D0B" w:rsidRDefault="00A74177">
      <w:pPr>
        <w:numPr>
          <w:ilvl w:val="0"/>
          <w:numId w:val="216"/>
        </w:numPr>
      </w:pPr>
      <w:r>
        <w:t xml:space="preserve">If Drive is unspecified, or if Drive is a zero-length string, CurDir returns the current file path for the implementation-defined current drive as a </w:t>
      </w:r>
      <w:r>
        <w:rPr>
          <w:b/>
        </w:rPr>
        <w:t xml:space="preserve">String </w:t>
      </w:r>
      <w:r>
        <w:t>data value. If Drive validly identifies a storage drive, the current fi</w:t>
      </w:r>
      <w:r>
        <w:t xml:space="preserve">le path for that drive is returned a </w:t>
      </w:r>
      <w:r>
        <w:rPr>
          <w:b/>
        </w:rPr>
        <w:t xml:space="preserve">String </w:t>
      </w:r>
      <w:r>
        <w:t xml:space="preserve">data value. </w:t>
      </w:r>
    </w:p>
    <w:p w:rsidR="00D06D0B" w:rsidRDefault="00A74177">
      <w:pPr>
        <w:numPr>
          <w:ilvl w:val="0"/>
          <w:numId w:val="216"/>
        </w:numPr>
        <w:spacing w:after="226"/>
      </w:pPr>
      <w:r>
        <w:t xml:space="preserve">If the value of Drive is not a valid drive identifier, Error 68 ("Device Unavailable") is raised. </w:t>
      </w:r>
    </w:p>
    <w:p w:rsidR="00D06D0B" w:rsidRDefault="00A74177">
      <w:pPr>
        <w:pStyle w:val="Heading6"/>
      </w:pPr>
      <w:bookmarkStart w:id="587" w:name="section_bebf1c39de9f4e6eb25bf05dbf77f091"/>
      <w:bookmarkStart w:id="588" w:name="_Toc158907590"/>
      <w:r>
        <w:t>Dir</w:t>
      </w:r>
      <w:bookmarkEnd w:id="587"/>
      <w:bookmarkEnd w:id="58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Dir(Optional PathName As Variant, </w:t>
      </w:r>
    </w:p>
    <w:p w:rsidR="00D06D0B" w:rsidRDefault="00A74177">
      <w:pPr>
        <w:pStyle w:val="Code"/>
      </w:pPr>
      <w:r>
        <w:t xml:space="preserve">             Optional Attribut</w:t>
      </w:r>
      <w:r>
        <w:t xml:space="preserve">es </w:t>
      </w:r>
    </w:p>
    <w:p w:rsidR="00D06D0B" w:rsidRDefault="00A74177">
      <w:pPr>
        <w:pStyle w:val="Code"/>
      </w:pPr>
      <w:r>
        <w:t xml:space="preserve">                    As VbFileAttribute = vbNormal              )As String </w:t>
      </w:r>
    </w:p>
    <w:p w:rsidR="00D06D0B" w:rsidRDefault="00D06D0B"/>
    <w:tbl>
      <w:tblPr>
        <w:tblStyle w:val="Table-ShadedHeader"/>
        <w:tblW w:w="9292" w:type="dxa"/>
        <w:tblLook w:val="04A0" w:firstRow="1" w:lastRow="0" w:firstColumn="1" w:lastColumn="0" w:noHBand="0" w:noVBand="1"/>
      </w:tblPr>
      <w:tblGrid>
        <w:gridCol w:w="2446"/>
        <w:gridCol w:w="6846"/>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446" w:type="dxa"/>
          </w:tcPr>
          <w:p w:rsidR="00D06D0B" w:rsidRDefault="00A74177">
            <w:pPr>
              <w:pStyle w:val="TableHeaderText"/>
              <w:spacing w:after="0" w:line="276" w:lineRule="auto"/>
              <w:ind w:left="106"/>
            </w:pPr>
            <w:r>
              <w:lastRenderedPageBreak/>
              <w:t xml:space="preserve">Parameter </w:t>
            </w:r>
          </w:p>
        </w:tc>
        <w:tc>
          <w:tcPr>
            <w:tcW w:w="6846" w:type="dxa"/>
          </w:tcPr>
          <w:p w:rsidR="00D06D0B" w:rsidRDefault="00A74177">
            <w:pPr>
              <w:pStyle w:val="TableHeaderText"/>
              <w:spacing w:after="0" w:line="276" w:lineRule="auto"/>
            </w:pPr>
            <w:r>
              <w:t xml:space="preserve">Description </w:t>
            </w:r>
          </w:p>
        </w:tc>
      </w:tr>
      <w:tr w:rsidR="00D06D0B" w:rsidTr="00D06D0B">
        <w:trPr>
          <w:trHeight w:val="680"/>
        </w:trPr>
        <w:tc>
          <w:tcPr>
            <w:tcW w:w="2446" w:type="dxa"/>
          </w:tcPr>
          <w:p w:rsidR="00D06D0B" w:rsidRDefault="00A74177">
            <w:pPr>
              <w:pStyle w:val="TableBodyText"/>
              <w:spacing w:after="0" w:line="276" w:lineRule="auto"/>
              <w:ind w:left="106"/>
            </w:pPr>
            <w:r>
              <w:t xml:space="preserve">PathName </w:t>
            </w:r>
          </w:p>
        </w:tc>
        <w:tc>
          <w:tcPr>
            <w:tcW w:w="6846" w:type="dxa"/>
          </w:tcPr>
          <w:p w:rsidR="00D06D0B" w:rsidRDefault="00A74177">
            <w:pPr>
              <w:pStyle w:val="TableBodyText"/>
              <w:spacing w:after="0" w:line="276" w:lineRule="auto"/>
            </w:pPr>
            <w:r>
              <w:t xml:space="preserve">Any </w:t>
            </w:r>
            <w:r>
              <w:rPr>
                <w:i/>
              </w:rPr>
              <w:t>data value</w:t>
            </w:r>
            <w:r>
              <w:t xml:space="preserve"> </w:t>
            </w:r>
            <w:r>
              <w:rPr>
                <w:i/>
              </w:rPr>
              <w:t xml:space="preserve">(section </w:t>
            </w:r>
            <w:hyperlink w:anchor="Section_c86480b2aef24488b177f55e13cc51f2" w:history="1">
              <w:r>
                <w:rPr>
                  <w:rStyle w:val="Hyperlink"/>
                  <w:i/>
                </w:rPr>
                <w:t>2.1</w:t>
              </w:r>
            </w:hyperlink>
            <w:r>
              <w:rPr>
                <w:i/>
              </w:rPr>
              <w:t>)</w:t>
            </w:r>
            <w:r>
              <w:t xml:space="preserve"> that specifies a file name. It can include directory or folder, and drive. The </w:t>
            </w:r>
            <w:r>
              <w:rPr>
                <w:i/>
              </w:rPr>
              <w:t>data value</w:t>
            </w:r>
            <w:r>
              <w:t xml:space="preserve"> SHOULD be </w:t>
            </w:r>
            <w:r>
              <w:rPr>
                <w:b/>
              </w:rPr>
              <w:t>Let</w:t>
            </w:r>
            <w:r>
              <w:t xml:space="preserve">-coercible to </w:t>
            </w:r>
            <w:r>
              <w:rPr>
                <w:b/>
              </w:rPr>
              <w:t>String</w:t>
            </w:r>
            <w:r>
              <w:t xml:space="preserve">. A zero-length string ("") is returned if PathName is not found. </w:t>
            </w:r>
          </w:p>
        </w:tc>
      </w:tr>
      <w:tr w:rsidR="00D06D0B" w:rsidTr="00D06D0B">
        <w:trPr>
          <w:trHeight w:val="458"/>
        </w:trPr>
        <w:tc>
          <w:tcPr>
            <w:tcW w:w="2446" w:type="dxa"/>
          </w:tcPr>
          <w:p w:rsidR="00D06D0B" w:rsidRDefault="00A74177">
            <w:pPr>
              <w:pStyle w:val="TableBodyText"/>
              <w:spacing w:after="0" w:line="276" w:lineRule="auto"/>
              <w:ind w:left="106"/>
            </w:pPr>
            <w:r>
              <w:t xml:space="preserve">Attributes </w:t>
            </w:r>
          </w:p>
        </w:tc>
        <w:tc>
          <w:tcPr>
            <w:tcW w:w="6846" w:type="dxa"/>
          </w:tcPr>
          <w:p w:rsidR="00D06D0B" w:rsidRDefault="00A74177">
            <w:pPr>
              <w:pStyle w:val="TableBodyText"/>
              <w:spacing w:after="0" w:line="276" w:lineRule="auto"/>
            </w:pPr>
            <w:r>
              <w:t xml:space="preserve">Constant or numeric expression, whose sum specifies </w:t>
            </w:r>
            <w:r>
              <w:t xml:space="preserve">file attributes. If omitted, returns files that match PathName but have no attributes. </w:t>
            </w:r>
          </w:p>
        </w:tc>
      </w:tr>
    </w:tbl>
    <w:p w:rsidR="00D06D0B" w:rsidRDefault="00A74177">
      <w:pPr>
        <w:spacing w:after="32"/>
      </w:pPr>
      <w:r>
        <w:rPr>
          <w:i/>
        </w:rPr>
        <w:t xml:space="preserve"> </w:t>
      </w:r>
    </w:p>
    <w:p w:rsidR="00D06D0B" w:rsidRDefault="00A74177">
      <w:pPr>
        <w:spacing w:after="221" w:line="246" w:lineRule="auto"/>
        <w:ind w:left="-5"/>
      </w:pPr>
      <w:r>
        <w:rPr>
          <w:i/>
        </w:rPr>
        <w:t xml:space="preserve">Runtime Semantics. </w:t>
      </w:r>
    </w:p>
    <w:p w:rsidR="00D06D0B" w:rsidRDefault="00A74177">
      <w:pPr>
        <w:numPr>
          <w:ilvl w:val="0"/>
          <w:numId w:val="216"/>
        </w:numPr>
        <w:spacing w:after="223"/>
      </w:pPr>
      <w:r>
        <w:t xml:space="preserve">Returns a </w:t>
      </w:r>
      <w:r>
        <w:rPr>
          <w:b/>
        </w:rPr>
        <w:t>String</w:t>
      </w:r>
      <w:r>
        <w:t xml:space="preserve"> data value representing the name of a file, directory, or folder that matches a specified pattern or file attribute, or the volume label of a drive. </w:t>
      </w:r>
    </w:p>
    <w:p w:rsidR="00D06D0B" w:rsidRDefault="00A74177">
      <w:pPr>
        <w:numPr>
          <w:ilvl w:val="0"/>
          <w:numId w:val="216"/>
        </w:numPr>
        <w:spacing w:after="223"/>
      </w:pPr>
      <w:r>
        <w:t>The attributes argument can be the logical or any combination of the values of the vbFileAttribute enumer</w:t>
      </w:r>
      <w:r>
        <w:t xml:space="preserve">ation. </w:t>
      </w:r>
    </w:p>
    <w:p w:rsidR="00D06D0B" w:rsidRDefault="00A74177">
      <w:pPr>
        <w:numPr>
          <w:ilvl w:val="0"/>
          <w:numId w:val="216"/>
        </w:numPr>
        <w:spacing w:after="223"/>
      </w:pPr>
      <w:r>
        <w:t xml:space="preserve">Dir supports the use of multiple character (*) and single character (?) wildcards to specify multiple files. </w:t>
      </w:r>
    </w:p>
    <w:p w:rsidR="00D06D0B" w:rsidRDefault="00A74177">
      <w:pPr>
        <w:pStyle w:val="Heading6"/>
      </w:pPr>
      <w:bookmarkStart w:id="589" w:name="section_6822235fd1ca48809a01c311268ebdb8"/>
      <w:bookmarkStart w:id="590" w:name="_Toc158907591"/>
      <w:r>
        <w:t>EOF</w:t>
      </w:r>
      <w:bookmarkEnd w:id="589"/>
      <w:bookmarkEnd w:id="590"/>
    </w:p>
    <w:p w:rsidR="00D06D0B" w:rsidRDefault="00A74177">
      <w:pPr>
        <w:spacing w:after="0" w:line="246" w:lineRule="auto"/>
        <w:ind w:left="-5" w:right="-15"/>
      </w:pPr>
      <w:r>
        <w:rPr>
          <w:b/>
        </w:rPr>
        <w:t xml:space="preserve">Function Declaration </w:t>
      </w:r>
    </w:p>
    <w:p w:rsidR="00D06D0B" w:rsidRDefault="00A74177">
      <w:pPr>
        <w:pStyle w:val="Code"/>
      </w:pPr>
      <w:r>
        <w:t xml:space="preserve">Function EOF(FileNumber As Integer) As Boolean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014" w:type="dxa"/>
          </w:tcPr>
          <w:p w:rsidR="00D06D0B" w:rsidRDefault="00A74177">
            <w:pPr>
              <w:pStyle w:val="TableHeaderText"/>
              <w:spacing w:after="0" w:line="276" w:lineRule="auto"/>
              <w:ind w:left="106"/>
            </w:pPr>
            <w:r>
              <w:t xml:space="preserve">Parameter </w:t>
            </w:r>
          </w:p>
        </w:tc>
        <w:tc>
          <w:tcPr>
            <w:tcW w:w="7379" w:type="dxa"/>
          </w:tcPr>
          <w:p w:rsidR="00D06D0B" w:rsidRDefault="00A74177">
            <w:pPr>
              <w:pStyle w:val="TableHeaderText"/>
              <w:spacing w:after="0" w:line="276" w:lineRule="auto"/>
            </w:pPr>
            <w:r>
              <w:t xml:space="preserve">Description </w:t>
            </w:r>
          </w:p>
        </w:tc>
      </w:tr>
      <w:tr w:rsidR="00D06D0B" w:rsidTr="00D06D0B">
        <w:trPr>
          <w:trHeight w:val="461"/>
        </w:trPr>
        <w:tc>
          <w:tcPr>
            <w:tcW w:w="2014" w:type="dxa"/>
          </w:tcPr>
          <w:p w:rsidR="00D06D0B" w:rsidRDefault="00A74177">
            <w:pPr>
              <w:pStyle w:val="TableBodyText"/>
              <w:spacing w:after="0" w:line="276" w:lineRule="auto"/>
              <w:ind w:left="106"/>
            </w:pPr>
            <w:r>
              <w:t xml:space="preserve">FileNumber </w:t>
            </w:r>
          </w:p>
        </w:tc>
        <w:tc>
          <w:tcPr>
            <w:tcW w:w="7379" w:type="dxa"/>
          </w:tcPr>
          <w:p w:rsidR="00D06D0B" w:rsidRDefault="00A74177">
            <w:pPr>
              <w:pStyle w:val="TableBodyText"/>
              <w:spacing w:after="0" w:line="276" w:lineRule="auto"/>
            </w:pPr>
            <w:r>
              <w:t xml:space="preserve">Any data value that is </w:t>
            </w:r>
            <w:r>
              <w:rPr>
                <w:b/>
              </w:rPr>
              <w:t>Let</w:t>
            </w:r>
            <w:r>
              <w:t xml:space="preserve">-coercible to declared type </w:t>
            </w:r>
            <w:r>
              <w:rPr>
                <w:b/>
              </w:rPr>
              <w:t>Integer</w:t>
            </w:r>
            <w:r>
              <w:t xml:space="preserve"> and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D06D0B" w:rsidRDefault="00A74177">
      <w:pPr>
        <w:spacing w:after="224" w:line="246" w:lineRule="auto"/>
        <w:ind w:left="-5"/>
      </w:pPr>
      <w:r>
        <w:rPr>
          <w:i/>
        </w:rPr>
        <w:t xml:space="preserve">Runtime Semantics. </w:t>
      </w:r>
    </w:p>
    <w:p w:rsidR="00D06D0B" w:rsidRDefault="00A74177">
      <w:pPr>
        <w:numPr>
          <w:ilvl w:val="0"/>
          <w:numId w:val="216"/>
        </w:numPr>
        <w:spacing w:after="224"/>
      </w:pPr>
      <w:r>
        <w:t xml:space="preserve">Returns a </w:t>
      </w:r>
      <w:r>
        <w:rPr>
          <w:b/>
        </w:rPr>
        <w:t>Boolean</w:t>
      </w:r>
      <w:r>
        <w:t xml:space="preserve"> data value indicating whether or not the current </w:t>
      </w:r>
      <w:r>
        <w:rPr>
          <w:i/>
        </w:rPr>
        <w:t>file-pointer-position</w:t>
      </w:r>
      <w:r>
        <w:t xml:space="preserve"> </w:t>
      </w:r>
      <w:r>
        <w:rPr>
          <w:i/>
        </w:rPr>
        <w:t>(section 5.4.5)</w:t>
      </w:r>
      <w:r>
        <w:t xml:space="preserve"> is at the end of a file that has been opened for Random or sequential Input. </w:t>
      </w:r>
    </w:p>
    <w:p w:rsidR="00D06D0B" w:rsidRDefault="00A74177">
      <w:pPr>
        <w:numPr>
          <w:ilvl w:val="0"/>
          <w:numId w:val="216"/>
        </w:numPr>
        <w:spacing w:after="223"/>
      </w:pPr>
      <w:r>
        <w:t>The EOF function returns False until the file-pointer-position is at the end of the file. With files opened for Random or Binary access, EOF returns False until t</w:t>
      </w:r>
      <w:r>
        <w:t xml:space="preserve">he last executed Get statement is unable to read an entire record. </w:t>
      </w:r>
    </w:p>
    <w:p w:rsidR="00D06D0B" w:rsidRDefault="00A74177">
      <w:pPr>
        <w:numPr>
          <w:ilvl w:val="0"/>
          <w:numId w:val="216"/>
        </w:numPr>
        <w:spacing w:after="227"/>
      </w:pPr>
      <w:r>
        <w:t xml:space="preserve">Files opened for Output, EOF always returns True. </w:t>
      </w:r>
    </w:p>
    <w:p w:rsidR="00D06D0B" w:rsidRDefault="00A74177">
      <w:pPr>
        <w:pStyle w:val="Heading6"/>
      </w:pPr>
      <w:bookmarkStart w:id="591" w:name="section_a9b90423b7ed4d5e850aedd7e8e76cb3"/>
      <w:bookmarkStart w:id="592" w:name="_Toc158907592"/>
      <w:r>
        <w:t>FileAttr</w:t>
      </w:r>
      <w:bookmarkEnd w:id="591"/>
      <w:bookmarkEnd w:id="59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FileAttr(FileNumber As Integer, </w:t>
      </w:r>
    </w:p>
    <w:p w:rsidR="00D06D0B" w:rsidRDefault="00A74177">
      <w:pPr>
        <w:pStyle w:val="Code"/>
      </w:pPr>
      <w:r>
        <w:t xml:space="preserve">                  Optional ReturnType As Integer = 1            </w:t>
      </w:r>
      <w:r>
        <w:t xml:space="preserve">       ) As Long</w:t>
      </w:r>
    </w:p>
    <w:p w:rsidR="00D06D0B" w:rsidRDefault="00D06D0B"/>
    <w:tbl>
      <w:tblPr>
        <w:tblStyle w:val="Table-ShadedHeader"/>
        <w:tblW w:w="9393" w:type="dxa"/>
        <w:tblLook w:val="04A0" w:firstRow="1" w:lastRow="0" w:firstColumn="1" w:lastColumn="0" w:noHBand="0" w:noVBand="1"/>
      </w:tblPr>
      <w:tblGrid>
        <w:gridCol w:w="2194"/>
        <w:gridCol w:w="719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D06D0B" w:rsidRDefault="00A74177">
            <w:pPr>
              <w:pStyle w:val="TableHeaderText"/>
              <w:spacing w:after="0" w:line="276" w:lineRule="auto"/>
              <w:ind w:left="106"/>
            </w:pPr>
            <w:r>
              <w:lastRenderedPageBreak/>
              <w:t xml:space="preserve">Parameter </w:t>
            </w:r>
          </w:p>
        </w:tc>
        <w:tc>
          <w:tcPr>
            <w:tcW w:w="7199" w:type="dxa"/>
          </w:tcPr>
          <w:p w:rsidR="00D06D0B" w:rsidRDefault="00A74177">
            <w:pPr>
              <w:pStyle w:val="TableHeaderText"/>
              <w:spacing w:after="0" w:line="276" w:lineRule="auto"/>
            </w:pPr>
            <w:r>
              <w:t xml:space="preserve">Description </w:t>
            </w:r>
          </w:p>
        </w:tc>
      </w:tr>
      <w:tr w:rsidR="00D06D0B" w:rsidTr="00D06D0B">
        <w:trPr>
          <w:trHeight w:val="271"/>
        </w:trPr>
        <w:tc>
          <w:tcPr>
            <w:tcW w:w="2194" w:type="dxa"/>
          </w:tcPr>
          <w:p w:rsidR="00D06D0B" w:rsidRDefault="00A74177">
            <w:pPr>
              <w:pStyle w:val="TableBodyText"/>
              <w:spacing w:after="0" w:line="276" w:lineRule="auto"/>
              <w:ind w:left="106"/>
            </w:pPr>
            <w:r>
              <w:t xml:space="preserve">FileNumber </w:t>
            </w:r>
          </w:p>
        </w:tc>
        <w:tc>
          <w:tcPr>
            <w:tcW w:w="7199" w:type="dxa"/>
          </w:tcPr>
          <w:p w:rsidR="00D06D0B" w:rsidRDefault="00A7417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r w:rsidR="00D06D0B" w:rsidTr="00D06D0B">
        <w:trPr>
          <w:trHeight w:val="677"/>
        </w:trPr>
        <w:tc>
          <w:tcPr>
            <w:tcW w:w="2194" w:type="dxa"/>
          </w:tcPr>
          <w:p w:rsidR="00D06D0B" w:rsidRDefault="00A74177">
            <w:pPr>
              <w:pStyle w:val="TableBodyText"/>
              <w:spacing w:after="0" w:line="276" w:lineRule="auto"/>
              <w:ind w:left="106"/>
            </w:pPr>
            <w:r>
              <w:t xml:space="preserve">ReturnType </w:t>
            </w:r>
          </w:p>
        </w:tc>
        <w:tc>
          <w:tcPr>
            <w:tcW w:w="7199" w:type="dxa"/>
          </w:tcPr>
          <w:p w:rsidR="00D06D0B" w:rsidRDefault="00A74177">
            <w:pPr>
              <w:pStyle w:val="TableBodyText"/>
              <w:spacing w:after="0" w:line="276" w:lineRule="auto"/>
            </w:pPr>
            <w:r>
              <w:t xml:space="preserve">An </w:t>
            </w:r>
            <w:r>
              <w:rPr>
                <w:b/>
              </w:rPr>
              <w:t>Integer</w:t>
            </w:r>
            <w:r>
              <w:t xml:space="preserve"> data value that indicating the type of information to return. Specify the data value 1 to return a value indicating the file mode. The meaning of other data values is implementation defined.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Long</w:t>
      </w:r>
      <w:r>
        <w:t xml:space="preserve"> representing the file mode </w:t>
      </w:r>
      <w:r>
        <w:rPr>
          <w:i/>
        </w:rPr>
        <w:t>(section 5.4.5)</w:t>
      </w:r>
      <w:r>
        <w:t xml:space="preserve"> for files opened using the Open statement. </w:t>
      </w:r>
    </w:p>
    <w:p w:rsidR="00D06D0B" w:rsidRDefault="00A74177">
      <w:pPr>
        <w:numPr>
          <w:ilvl w:val="0"/>
          <w:numId w:val="216"/>
        </w:numPr>
        <w:spacing w:after="195"/>
      </w:pPr>
      <w:r>
        <w:t xml:space="preserve">When the ReturnType argument is 1, the following return values indicate the file access mode: </w:t>
      </w:r>
    </w:p>
    <w:tbl>
      <w:tblPr>
        <w:tblStyle w:val="Table-ShadedHeader"/>
        <w:tblW w:w="9475" w:type="dxa"/>
        <w:tblLook w:val="04A0" w:firstRow="1" w:lastRow="0" w:firstColumn="1" w:lastColumn="0" w:noHBand="0" w:noVBand="1"/>
      </w:tblPr>
      <w:tblGrid>
        <w:gridCol w:w="4847"/>
        <w:gridCol w:w="4628"/>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4847" w:type="dxa"/>
          </w:tcPr>
          <w:p w:rsidR="00D06D0B" w:rsidRDefault="00A74177">
            <w:pPr>
              <w:pStyle w:val="TableHeaderText"/>
              <w:spacing w:after="0" w:line="276" w:lineRule="auto"/>
            </w:pPr>
            <w:r>
              <w:t xml:space="preserve">Mode </w:t>
            </w:r>
            <w:r>
              <w:tab/>
              <w:t xml:space="preserve"> </w:t>
            </w:r>
          </w:p>
        </w:tc>
        <w:tc>
          <w:tcPr>
            <w:tcW w:w="4628" w:type="dxa"/>
          </w:tcPr>
          <w:p w:rsidR="00D06D0B" w:rsidRDefault="00A74177">
            <w:pPr>
              <w:pStyle w:val="TableHeaderText"/>
              <w:spacing w:after="0" w:line="276" w:lineRule="auto"/>
            </w:pPr>
            <w:r>
              <w:t>Value</w:t>
            </w:r>
          </w:p>
        </w:tc>
      </w:tr>
      <w:tr w:rsidR="00D06D0B" w:rsidTr="00D06D0B">
        <w:tc>
          <w:tcPr>
            <w:tcW w:w="4847" w:type="dxa"/>
          </w:tcPr>
          <w:p w:rsidR="00D06D0B" w:rsidRDefault="00A74177">
            <w:pPr>
              <w:pStyle w:val="TableBodyText"/>
              <w:spacing w:after="0" w:line="276" w:lineRule="auto"/>
            </w:pPr>
            <w:r>
              <w:t xml:space="preserve">Input </w:t>
            </w:r>
            <w:r>
              <w:tab/>
              <w:t xml:space="preserve"> </w:t>
            </w:r>
          </w:p>
        </w:tc>
        <w:tc>
          <w:tcPr>
            <w:tcW w:w="4628" w:type="dxa"/>
          </w:tcPr>
          <w:p w:rsidR="00D06D0B" w:rsidRDefault="00A74177">
            <w:pPr>
              <w:pStyle w:val="TableBodyText"/>
              <w:spacing w:after="0" w:line="276" w:lineRule="auto"/>
            </w:pPr>
            <w:r>
              <w:t>1</w:t>
            </w:r>
          </w:p>
        </w:tc>
      </w:tr>
      <w:tr w:rsidR="00D06D0B" w:rsidTr="00D06D0B">
        <w:tc>
          <w:tcPr>
            <w:tcW w:w="4847" w:type="dxa"/>
          </w:tcPr>
          <w:p w:rsidR="00D06D0B" w:rsidRDefault="00A74177">
            <w:pPr>
              <w:pStyle w:val="TableBodyText"/>
              <w:spacing w:after="0" w:line="276" w:lineRule="auto"/>
            </w:pPr>
            <w:r>
              <w:t xml:space="preserve">Output </w:t>
            </w:r>
          </w:p>
        </w:tc>
        <w:tc>
          <w:tcPr>
            <w:tcW w:w="4628" w:type="dxa"/>
          </w:tcPr>
          <w:p w:rsidR="00D06D0B" w:rsidRDefault="00A74177">
            <w:pPr>
              <w:pStyle w:val="TableBodyText"/>
              <w:spacing w:after="0" w:line="276" w:lineRule="auto"/>
            </w:pPr>
            <w:r>
              <w:t>2</w:t>
            </w:r>
          </w:p>
        </w:tc>
      </w:tr>
      <w:tr w:rsidR="00D06D0B" w:rsidTr="00D06D0B">
        <w:tc>
          <w:tcPr>
            <w:tcW w:w="4847" w:type="dxa"/>
          </w:tcPr>
          <w:p w:rsidR="00D06D0B" w:rsidRDefault="00A74177">
            <w:pPr>
              <w:pStyle w:val="TableBodyText"/>
              <w:spacing w:after="0" w:line="276" w:lineRule="auto"/>
            </w:pPr>
            <w:r>
              <w:t xml:space="preserve">Random </w:t>
            </w:r>
          </w:p>
        </w:tc>
        <w:tc>
          <w:tcPr>
            <w:tcW w:w="4628" w:type="dxa"/>
          </w:tcPr>
          <w:p w:rsidR="00D06D0B" w:rsidRDefault="00A74177">
            <w:pPr>
              <w:pStyle w:val="TableBodyText"/>
              <w:spacing w:after="0" w:line="276" w:lineRule="auto"/>
            </w:pPr>
            <w:r>
              <w:t>4</w:t>
            </w:r>
          </w:p>
        </w:tc>
      </w:tr>
      <w:tr w:rsidR="00D06D0B" w:rsidTr="00D06D0B">
        <w:tc>
          <w:tcPr>
            <w:tcW w:w="4847" w:type="dxa"/>
          </w:tcPr>
          <w:p w:rsidR="00D06D0B" w:rsidRDefault="00A74177">
            <w:pPr>
              <w:pStyle w:val="TableBodyText"/>
              <w:spacing w:after="0" w:line="276" w:lineRule="auto"/>
            </w:pPr>
            <w:r>
              <w:t xml:space="preserve">Append </w:t>
            </w:r>
          </w:p>
        </w:tc>
        <w:tc>
          <w:tcPr>
            <w:tcW w:w="4628" w:type="dxa"/>
          </w:tcPr>
          <w:p w:rsidR="00D06D0B" w:rsidRDefault="00A74177">
            <w:pPr>
              <w:pStyle w:val="TableBodyText"/>
              <w:spacing w:after="0" w:line="276" w:lineRule="auto"/>
            </w:pPr>
            <w:r>
              <w:t>8</w:t>
            </w:r>
          </w:p>
        </w:tc>
      </w:tr>
      <w:tr w:rsidR="00D06D0B" w:rsidTr="00D06D0B">
        <w:tc>
          <w:tcPr>
            <w:tcW w:w="4847" w:type="dxa"/>
          </w:tcPr>
          <w:p w:rsidR="00D06D0B" w:rsidRDefault="00A74177">
            <w:pPr>
              <w:pStyle w:val="TableBodyText"/>
              <w:spacing w:after="0" w:line="276" w:lineRule="auto"/>
            </w:pPr>
            <w:r>
              <w:t xml:space="preserve">Binary </w:t>
            </w:r>
            <w:r>
              <w:tab/>
            </w:r>
          </w:p>
        </w:tc>
        <w:tc>
          <w:tcPr>
            <w:tcW w:w="4628" w:type="dxa"/>
          </w:tcPr>
          <w:p w:rsidR="00D06D0B" w:rsidRDefault="00A74177">
            <w:pPr>
              <w:pStyle w:val="TableBodyText"/>
              <w:spacing w:after="0" w:line="276" w:lineRule="auto"/>
            </w:pPr>
            <w:r>
              <w:t>32</w:t>
            </w:r>
          </w:p>
        </w:tc>
      </w:tr>
    </w:tbl>
    <w:p w:rsidR="00D06D0B" w:rsidRDefault="00D06D0B"/>
    <w:p w:rsidR="00D06D0B" w:rsidRDefault="00A74177">
      <w:pPr>
        <w:pStyle w:val="Heading6"/>
      </w:pPr>
      <w:bookmarkStart w:id="593" w:name="section_c2f27ce8ae8e4698993dc488df2535bd"/>
      <w:bookmarkStart w:id="594" w:name="_Toc158907593"/>
      <w:r>
        <w:t>FileDateTime</w:t>
      </w:r>
      <w:bookmarkEnd w:id="593"/>
      <w:bookmarkEnd w:id="59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FileDateTime(PathName As String) As Variant </w:t>
      </w:r>
    </w:p>
    <w:p w:rsidR="00D06D0B" w:rsidRDefault="00D06D0B"/>
    <w:tbl>
      <w:tblPr>
        <w:tblStyle w:val="Table-ShadedHeader"/>
        <w:tblW w:w="9393" w:type="dxa"/>
        <w:tblLook w:val="04A0" w:firstRow="1" w:lastRow="0" w:firstColumn="1" w:lastColumn="0" w:noHBand="0" w:noVBand="1"/>
      </w:tblPr>
      <w:tblGrid>
        <w:gridCol w:w="1742"/>
        <w:gridCol w:w="7651"/>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1742" w:type="dxa"/>
          </w:tcPr>
          <w:p w:rsidR="00D06D0B" w:rsidRDefault="00A74177">
            <w:pPr>
              <w:pStyle w:val="TableHeaderText"/>
              <w:spacing w:after="0" w:line="276" w:lineRule="auto"/>
              <w:ind w:left="106"/>
            </w:pPr>
            <w:r>
              <w:t xml:space="preserve">Parameter </w:t>
            </w:r>
          </w:p>
        </w:tc>
        <w:tc>
          <w:tcPr>
            <w:tcW w:w="7650" w:type="dxa"/>
          </w:tcPr>
          <w:p w:rsidR="00D06D0B" w:rsidRDefault="00A74177">
            <w:pPr>
              <w:pStyle w:val="TableHeaderText"/>
              <w:spacing w:after="0" w:line="276" w:lineRule="auto"/>
            </w:pPr>
            <w:r>
              <w:t xml:space="preserve">Description </w:t>
            </w:r>
          </w:p>
        </w:tc>
      </w:tr>
      <w:tr w:rsidR="00D06D0B" w:rsidTr="00D06D0B">
        <w:trPr>
          <w:trHeight w:val="271"/>
        </w:trPr>
        <w:tc>
          <w:tcPr>
            <w:tcW w:w="1742" w:type="dxa"/>
          </w:tcPr>
          <w:p w:rsidR="00D06D0B" w:rsidRDefault="00A74177">
            <w:pPr>
              <w:pStyle w:val="TableBodyText"/>
              <w:spacing w:after="0" w:line="276" w:lineRule="auto"/>
              <w:ind w:left="106"/>
            </w:pPr>
            <w:r>
              <w:t xml:space="preserve">PathName </w:t>
            </w:r>
          </w:p>
        </w:tc>
        <w:tc>
          <w:tcPr>
            <w:tcW w:w="7650" w:type="dxa"/>
          </w:tcPr>
          <w:p w:rsidR="00D06D0B" w:rsidRDefault="00A74177">
            <w:pPr>
              <w:pStyle w:val="TableBodyText"/>
              <w:spacing w:after="0" w:line="276" w:lineRule="auto"/>
            </w:pPr>
            <w:r>
              <w:rPr>
                <w:b/>
              </w:rPr>
              <w:t xml:space="preserve">String </w:t>
            </w:r>
            <w:r>
              <w:t xml:space="preserve">expression that specifies a file name; can include directory or folder, and drive. An error is raised if PathName is not </w:t>
            </w:r>
            <w:r>
              <w:t>found.</w:t>
            </w:r>
          </w:p>
        </w:tc>
      </w:tr>
    </w:tbl>
    <w:p w:rsidR="00D06D0B" w:rsidRDefault="00D06D0B">
      <w:pPr>
        <w:spacing w:after="32"/>
      </w:pPr>
    </w:p>
    <w:p w:rsidR="00D06D0B" w:rsidRDefault="00A74177">
      <w:pPr>
        <w:spacing w:after="224" w:line="246" w:lineRule="auto"/>
        <w:ind w:left="-5"/>
      </w:pPr>
      <w:r>
        <w:rPr>
          <w:i/>
        </w:rPr>
        <w:t xml:space="preserve">Runtime Semantics. </w:t>
      </w:r>
    </w:p>
    <w:p w:rsidR="00D06D0B" w:rsidRDefault="00A74177">
      <w:pPr>
        <w:numPr>
          <w:ilvl w:val="0"/>
          <w:numId w:val="216"/>
        </w:numPr>
        <w:spacing w:after="226"/>
      </w:pPr>
      <w:r>
        <w:t xml:space="preserve">Returns a </w:t>
      </w:r>
      <w:r>
        <w:rPr>
          <w:b/>
        </w:rPr>
        <w:t>Date</w:t>
      </w:r>
      <w:r>
        <w:t xml:space="preserve"> data value that indicates the date and time when a file was created or last modified. </w:t>
      </w:r>
    </w:p>
    <w:p w:rsidR="00D06D0B" w:rsidRDefault="00A74177">
      <w:pPr>
        <w:pStyle w:val="Heading6"/>
      </w:pPr>
      <w:bookmarkStart w:id="595" w:name="section_59ca6577d7814b83b384edca362726a4"/>
      <w:bookmarkStart w:id="596" w:name="_Toc158907594"/>
      <w:r>
        <w:t>FileLen</w:t>
      </w:r>
      <w:bookmarkEnd w:id="595"/>
      <w:bookmarkEnd w:id="59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FileLen(PathName As String) As Long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461"/>
        </w:trPr>
        <w:tc>
          <w:tcPr>
            <w:tcW w:w="2282" w:type="dxa"/>
          </w:tcPr>
          <w:p w:rsidR="00D06D0B" w:rsidRDefault="00A74177">
            <w:pPr>
              <w:pStyle w:val="TableBodyText"/>
              <w:spacing w:after="0" w:line="276" w:lineRule="auto"/>
              <w:ind w:left="106"/>
            </w:pPr>
            <w:r>
              <w:t xml:space="preserve">PathName </w:t>
            </w:r>
          </w:p>
        </w:tc>
        <w:tc>
          <w:tcPr>
            <w:tcW w:w="7110" w:type="dxa"/>
          </w:tcPr>
          <w:p w:rsidR="00D06D0B" w:rsidRDefault="00A74177">
            <w:pPr>
              <w:pStyle w:val="TableBodyText"/>
              <w:spacing w:after="0" w:line="276" w:lineRule="auto"/>
            </w:pPr>
            <w:r>
              <w:rPr>
                <w:b/>
              </w:rPr>
              <w:t xml:space="preserve">String </w:t>
            </w:r>
            <w:r>
              <w:t xml:space="preserve">expression that specifies a file name; can include directory or folder, and drive. An error is raised if PathName is not found. </w:t>
            </w:r>
          </w:p>
        </w:tc>
      </w:tr>
    </w:tbl>
    <w:p w:rsidR="00D06D0B" w:rsidRDefault="00A74177">
      <w:pPr>
        <w:spacing w:after="33"/>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Long</w:t>
      </w:r>
      <w:r>
        <w:t xml:space="preserve"> specifying the length of a file in bytes. </w:t>
      </w:r>
    </w:p>
    <w:p w:rsidR="00D06D0B" w:rsidRDefault="00A74177">
      <w:pPr>
        <w:numPr>
          <w:ilvl w:val="0"/>
          <w:numId w:val="216"/>
        </w:numPr>
        <w:spacing w:after="226"/>
      </w:pPr>
      <w:r>
        <w:t xml:space="preserve">If the specified file is open when the FileLen function is called, the value returned represents the size of the file immediately before it was opened. </w:t>
      </w:r>
    </w:p>
    <w:p w:rsidR="00D06D0B" w:rsidRDefault="00A74177">
      <w:pPr>
        <w:pStyle w:val="Heading6"/>
      </w:pPr>
      <w:bookmarkStart w:id="597" w:name="section_1d34a82b051a4b369c9a0d35819c2f08"/>
      <w:bookmarkStart w:id="598" w:name="_Toc158907595"/>
      <w:r>
        <w:t>FreeFile</w:t>
      </w:r>
      <w:bookmarkEnd w:id="597"/>
      <w:bookmarkEnd w:id="598"/>
    </w:p>
    <w:p w:rsidR="00D06D0B" w:rsidRDefault="00A74177">
      <w:pPr>
        <w:spacing w:after="227" w:line="246" w:lineRule="auto"/>
        <w:ind w:left="-5" w:right="-15"/>
      </w:pPr>
      <w:r>
        <w:rPr>
          <w:b/>
        </w:rPr>
        <w:t xml:space="preserve">Function Declaration </w:t>
      </w:r>
    </w:p>
    <w:p w:rsidR="00D06D0B" w:rsidRDefault="00A74177">
      <w:pPr>
        <w:pStyle w:val="Code"/>
      </w:pPr>
      <w:r>
        <w:t>Function FreeFile(Optional RangeNumber As Variant                   ) As</w:t>
      </w:r>
      <w:r>
        <w:t xml:space="preserve"> Integer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900"/>
        </w:trPr>
        <w:tc>
          <w:tcPr>
            <w:tcW w:w="2282" w:type="dxa"/>
          </w:tcPr>
          <w:p w:rsidR="00D06D0B" w:rsidRDefault="00A74177">
            <w:pPr>
              <w:pStyle w:val="TableBodyText"/>
              <w:spacing w:after="0" w:line="276" w:lineRule="auto"/>
              <w:ind w:left="106"/>
            </w:pPr>
            <w:r>
              <w:t xml:space="preserve">RangeNumber </w:t>
            </w:r>
          </w:p>
        </w:tc>
        <w:tc>
          <w:tcPr>
            <w:tcW w:w="7110" w:type="dxa"/>
          </w:tcPr>
          <w:p w:rsidR="00D06D0B" w:rsidRDefault="00A74177">
            <w:pPr>
              <w:pStyle w:val="TableBodyText"/>
              <w:spacing w:after="0" w:line="276" w:lineRule="auto"/>
            </w:pPr>
            <w:r>
              <w:rPr>
                <w:b/>
              </w:rPr>
              <w:t xml:space="preserve">Integer </w:t>
            </w:r>
            <w:r>
              <w:t>data value</w:t>
            </w:r>
            <w:r>
              <w:rPr>
                <w:b/>
              </w:rPr>
              <w:t xml:space="preserve"> </w:t>
            </w:r>
            <w:r>
              <w:t xml:space="preserve">that specifies the range from which the next free </w:t>
            </w:r>
            <w:r>
              <w:rPr>
                <w:i/>
              </w:rPr>
              <w:t>file number</w:t>
            </w:r>
            <w:r>
              <w:t xml:space="preserve"> </w:t>
            </w:r>
            <w:r>
              <w:rPr>
                <w:i/>
              </w:rPr>
              <w:t xml:space="preserve">(section </w:t>
            </w:r>
            <w:hyperlink w:anchor="Section_2fd9c1be0d9a4b29b5acc9d51ce483cf" w:history="1">
              <w:r>
                <w:rPr>
                  <w:rStyle w:val="Hyperlink"/>
                  <w:i/>
                </w:rPr>
                <w:t>5.4.5</w:t>
              </w:r>
            </w:hyperlink>
            <w:r>
              <w:rPr>
                <w:i/>
              </w:rPr>
              <w:t>)</w:t>
            </w:r>
            <w:r>
              <w:t xml:space="preserve"> is to be returned. Specify the data value 0 (default) to return a file number in the range 1-255, inclusive. Specify the data value 1 to return a file number in the range 256-511, inclusive.</w:t>
            </w:r>
            <w:r>
              <w:rPr>
                <w:b/>
              </w:rPr>
              <w:t xml:space="preserv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spacing w:after="224" w:line="246" w:lineRule="auto"/>
      </w:pPr>
      <w:r>
        <w:t xml:space="preserve">Returns an </w:t>
      </w:r>
      <w:r>
        <w:rPr>
          <w:b/>
        </w:rPr>
        <w:t>Integer</w:t>
      </w:r>
      <w:r>
        <w:t xml:space="preserve"> representing the next </w:t>
      </w:r>
      <w:r>
        <w:rPr>
          <w:i/>
        </w:rPr>
        <w:t xml:space="preserve">file number </w:t>
      </w:r>
      <w:r>
        <w:t xml:space="preserve">available for use by the Open statement. </w:t>
      </w:r>
    </w:p>
    <w:p w:rsidR="00D06D0B" w:rsidRDefault="00A74177">
      <w:pPr>
        <w:pStyle w:val="Heading6"/>
      </w:pPr>
      <w:bookmarkStart w:id="599" w:name="section_911ae09f00f14e778f515cd5dbd761c6"/>
      <w:bookmarkStart w:id="600" w:name="_Toc158907596"/>
      <w:r>
        <w:t>Loc</w:t>
      </w:r>
      <w:bookmarkEnd w:id="599"/>
      <w:bookmarkEnd w:id="60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Loc(FileNumber As Integer) As Long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274"/>
        </w:trPr>
        <w:tc>
          <w:tcPr>
            <w:tcW w:w="2282" w:type="dxa"/>
          </w:tcPr>
          <w:p w:rsidR="00D06D0B" w:rsidRDefault="00A74177">
            <w:pPr>
              <w:pStyle w:val="TableBodyText"/>
              <w:spacing w:after="0" w:line="276" w:lineRule="auto"/>
              <w:ind w:left="106"/>
            </w:pPr>
            <w:r>
              <w:t xml:space="preserve">FileNumber </w:t>
            </w:r>
          </w:p>
        </w:tc>
        <w:tc>
          <w:tcPr>
            <w:tcW w:w="7110" w:type="dxa"/>
          </w:tcPr>
          <w:p w:rsidR="00D06D0B" w:rsidRDefault="00A7417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D06D0B" w:rsidRDefault="00A74177">
      <w:pPr>
        <w:spacing w:after="32"/>
      </w:pPr>
      <w:r>
        <w:rPr>
          <w:i/>
        </w:rPr>
        <w:t xml:space="preserve"> </w:t>
      </w:r>
    </w:p>
    <w:p w:rsidR="00D06D0B" w:rsidRDefault="00A74177">
      <w:pPr>
        <w:spacing w:line="246" w:lineRule="auto"/>
        <w:ind w:left="-5"/>
      </w:pPr>
      <w:r>
        <w:rPr>
          <w:i/>
        </w:rPr>
        <w:t xml:space="preserve">Runtime Semantics. </w:t>
      </w:r>
    </w:p>
    <w:p w:rsidR="00D06D0B" w:rsidRDefault="00A74177">
      <w:pPr>
        <w:numPr>
          <w:ilvl w:val="0"/>
          <w:numId w:val="216"/>
        </w:numPr>
      </w:pPr>
      <w:r>
        <w:t xml:space="preserve">Returns a </w:t>
      </w:r>
      <w:r>
        <w:rPr>
          <w:b/>
        </w:rPr>
        <w:t>Long</w:t>
      </w:r>
      <w:r>
        <w:t xml:space="preserve"> specifying the current read/write position (in other words, the current </w:t>
      </w:r>
      <w:r>
        <w:rPr>
          <w:i/>
        </w:rPr>
        <w:t>file-pointer-position</w:t>
      </w:r>
      <w:r>
        <w:t xml:space="preserve"> </w:t>
      </w:r>
      <w:r>
        <w:rPr>
          <w:i/>
        </w:rPr>
        <w:t>(section 5.4.5)</w:t>
      </w:r>
      <w:r>
        <w:t xml:space="preserve">) within an open file. The interpretation </w:t>
      </w:r>
      <w:r>
        <w:t xml:space="preserve">of the returned value depends upon the file access mode of the open file. </w:t>
      </w:r>
    </w:p>
    <w:p w:rsidR="00D06D0B" w:rsidRDefault="00A74177">
      <w:pPr>
        <w:numPr>
          <w:ilvl w:val="0"/>
          <w:numId w:val="216"/>
        </w:numPr>
        <w:spacing w:after="194"/>
      </w:pPr>
      <w:r>
        <w:lastRenderedPageBreak/>
        <w:t xml:space="preserve">The following describes the return value for each file access mode: </w:t>
      </w:r>
    </w:p>
    <w:tbl>
      <w:tblPr>
        <w:tblStyle w:val="Table-ShadedHeader"/>
        <w:tblW w:w="8367" w:type="dxa"/>
        <w:tblLook w:val="04A0" w:firstRow="1" w:lastRow="0" w:firstColumn="1" w:lastColumn="0" w:noHBand="0" w:noVBand="1"/>
      </w:tblPr>
      <w:tblGrid>
        <w:gridCol w:w="1390"/>
        <w:gridCol w:w="6977"/>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1390" w:type="dxa"/>
          </w:tcPr>
          <w:p w:rsidR="00D06D0B" w:rsidRDefault="00A74177">
            <w:pPr>
              <w:pStyle w:val="TableHeaderText"/>
              <w:spacing w:after="0" w:line="276" w:lineRule="auto"/>
              <w:ind w:left="106"/>
            </w:pPr>
            <w:r>
              <w:t xml:space="preserve">Mode </w:t>
            </w:r>
          </w:p>
        </w:tc>
        <w:tc>
          <w:tcPr>
            <w:tcW w:w="6977" w:type="dxa"/>
          </w:tcPr>
          <w:p w:rsidR="00D06D0B" w:rsidRDefault="00A74177">
            <w:pPr>
              <w:pStyle w:val="TableHeaderText"/>
              <w:spacing w:after="0" w:line="276" w:lineRule="auto"/>
            </w:pPr>
            <w:r>
              <w:t xml:space="preserve">Return Value </w:t>
            </w:r>
          </w:p>
        </w:tc>
      </w:tr>
      <w:tr w:rsidR="00D06D0B" w:rsidTr="00D06D0B">
        <w:trPr>
          <w:trHeight w:val="240"/>
        </w:trPr>
        <w:tc>
          <w:tcPr>
            <w:tcW w:w="1390" w:type="dxa"/>
          </w:tcPr>
          <w:p w:rsidR="00D06D0B" w:rsidRDefault="00A74177">
            <w:pPr>
              <w:pStyle w:val="TableBodyText"/>
              <w:spacing w:after="0" w:line="276" w:lineRule="auto"/>
              <w:ind w:left="106"/>
            </w:pPr>
            <w:r>
              <w:t xml:space="preserve">Random </w:t>
            </w:r>
          </w:p>
        </w:tc>
        <w:tc>
          <w:tcPr>
            <w:tcW w:w="6977" w:type="dxa"/>
          </w:tcPr>
          <w:p w:rsidR="00D06D0B" w:rsidRDefault="00A74177">
            <w:pPr>
              <w:pStyle w:val="TableBodyText"/>
              <w:spacing w:after="0" w:line="276" w:lineRule="auto"/>
            </w:pPr>
            <w:r>
              <w:t xml:space="preserve">Number of the last record read from or written to the file. </w:t>
            </w:r>
          </w:p>
        </w:tc>
      </w:tr>
      <w:tr w:rsidR="00D06D0B" w:rsidTr="00D06D0B">
        <w:trPr>
          <w:trHeight w:val="458"/>
        </w:trPr>
        <w:tc>
          <w:tcPr>
            <w:tcW w:w="1390" w:type="dxa"/>
          </w:tcPr>
          <w:p w:rsidR="00D06D0B" w:rsidRDefault="00A74177">
            <w:pPr>
              <w:pStyle w:val="TableBodyText"/>
              <w:spacing w:after="0" w:line="276" w:lineRule="auto"/>
              <w:ind w:left="106"/>
            </w:pPr>
            <w:r>
              <w:t xml:space="preserve">Sequential </w:t>
            </w:r>
          </w:p>
        </w:tc>
        <w:tc>
          <w:tcPr>
            <w:tcW w:w="6977" w:type="dxa"/>
          </w:tcPr>
          <w:p w:rsidR="00D06D0B" w:rsidRDefault="00A74177">
            <w:pPr>
              <w:pStyle w:val="TableBodyText"/>
              <w:spacing w:after="0" w:line="276" w:lineRule="auto"/>
            </w:pPr>
            <w:r>
              <w:t xml:space="preserve">Current byte position in the file divided by 128. However, information returned by Loc for sequential files is neither used nor required. </w:t>
            </w:r>
          </w:p>
        </w:tc>
      </w:tr>
      <w:tr w:rsidR="00D06D0B" w:rsidTr="00D06D0B">
        <w:trPr>
          <w:trHeight w:val="240"/>
        </w:trPr>
        <w:tc>
          <w:tcPr>
            <w:tcW w:w="1390" w:type="dxa"/>
          </w:tcPr>
          <w:p w:rsidR="00D06D0B" w:rsidRDefault="00A74177">
            <w:pPr>
              <w:pStyle w:val="TableBodyText"/>
              <w:spacing w:after="0" w:line="276" w:lineRule="auto"/>
              <w:ind w:left="106"/>
            </w:pPr>
            <w:r>
              <w:t xml:space="preserve">Binary </w:t>
            </w:r>
          </w:p>
        </w:tc>
        <w:tc>
          <w:tcPr>
            <w:tcW w:w="6977" w:type="dxa"/>
          </w:tcPr>
          <w:p w:rsidR="00D06D0B" w:rsidRDefault="00A74177">
            <w:pPr>
              <w:pStyle w:val="TableBodyText"/>
              <w:spacing w:after="0" w:line="276" w:lineRule="auto"/>
            </w:pPr>
            <w:r>
              <w:t xml:space="preserve">Position of the last byte read or written. </w:t>
            </w:r>
          </w:p>
        </w:tc>
      </w:tr>
    </w:tbl>
    <w:p w:rsidR="00D06D0B" w:rsidRDefault="00A74177">
      <w:pPr>
        <w:spacing w:after="265"/>
      </w:pPr>
      <w:r>
        <w:t xml:space="preserve"> </w:t>
      </w:r>
    </w:p>
    <w:p w:rsidR="00D06D0B" w:rsidRDefault="00A74177">
      <w:pPr>
        <w:pStyle w:val="Heading6"/>
      </w:pPr>
      <w:bookmarkStart w:id="601" w:name="section_9094d0703a3544c2a2ab75497b8aa58b"/>
      <w:bookmarkStart w:id="602" w:name="_Toc158907597"/>
      <w:r>
        <w:t>LOF</w:t>
      </w:r>
      <w:bookmarkEnd w:id="601"/>
      <w:bookmarkEnd w:id="60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LOF(FileNumber As Integer) As Long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014" w:type="dxa"/>
          </w:tcPr>
          <w:p w:rsidR="00D06D0B" w:rsidRDefault="00A74177">
            <w:pPr>
              <w:pStyle w:val="TableHeaderText"/>
              <w:spacing w:after="0" w:line="276" w:lineRule="auto"/>
              <w:ind w:left="106"/>
            </w:pPr>
            <w:r>
              <w:t xml:space="preserve">Parameter </w:t>
            </w:r>
          </w:p>
        </w:tc>
        <w:tc>
          <w:tcPr>
            <w:tcW w:w="7379" w:type="dxa"/>
          </w:tcPr>
          <w:p w:rsidR="00D06D0B" w:rsidRDefault="00A74177">
            <w:pPr>
              <w:pStyle w:val="TableHeaderText"/>
              <w:spacing w:after="0" w:line="276" w:lineRule="auto"/>
            </w:pPr>
            <w:r>
              <w:t xml:space="preserve">Description </w:t>
            </w:r>
          </w:p>
        </w:tc>
      </w:tr>
      <w:tr w:rsidR="00D06D0B" w:rsidTr="00D06D0B">
        <w:trPr>
          <w:trHeight w:val="274"/>
        </w:trPr>
        <w:tc>
          <w:tcPr>
            <w:tcW w:w="2014" w:type="dxa"/>
          </w:tcPr>
          <w:p w:rsidR="00D06D0B" w:rsidRDefault="00A74177">
            <w:pPr>
              <w:pStyle w:val="TableBodyText"/>
              <w:spacing w:after="0" w:line="276" w:lineRule="auto"/>
              <w:ind w:left="106"/>
            </w:pPr>
            <w:r>
              <w:t xml:space="preserve">FileNumber </w:t>
            </w:r>
          </w:p>
        </w:tc>
        <w:tc>
          <w:tcPr>
            <w:tcW w:w="7379" w:type="dxa"/>
          </w:tcPr>
          <w:p w:rsidR="00D06D0B" w:rsidRDefault="00A7417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spacing w:after="224"/>
      </w:pPr>
      <w:r>
        <w:t xml:space="preserve">Returns a </w:t>
      </w:r>
      <w:r>
        <w:rPr>
          <w:b/>
        </w:rPr>
        <w:t>Long</w:t>
      </w:r>
      <w:r>
        <w:t xml:space="preserve"> representing the size, in bytes, of a file opened using the Open statement. </w:t>
      </w:r>
    </w:p>
    <w:p w:rsidR="00D06D0B" w:rsidRDefault="00A74177">
      <w:pPr>
        <w:pStyle w:val="Heading6"/>
      </w:pPr>
      <w:bookmarkStart w:id="603" w:name="section_70ceea5255ed4ea4a9e0804586da69a6"/>
      <w:bookmarkStart w:id="604" w:name="_Toc158907598"/>
      <w:r>
        <w:t>Seek</w:t>
      </w:r>
      <w:bookmarkEnd w:id="603"/>
      <w:bookmarkEnd w:id="60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Seek(FileNumber As Integer) As Long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67"/>
          <w:tblHeader/>
        </w:trPr>
        <w:tc>
          <w:tcPr>
            <w:tcW w:w="2014" w:type="dxa"/>
          </w:tcPr>
          <w:p w:rsidR="00D06D0B" w:rsidRDefault="00A74177">
            <w:pPr>
              <w:pStyle w:val="TableHeaderText"/>
              <w:spacing w:after="0" w:line="276" w:lineRule="auto"/>
              <w:ind w:left="106"/>
            </w:pPr>
            <w:r>
              <w:t xml:space="preserve">Parameter </w:t>
            </w:r>
          </w:p>
        </w:tc>
        <w:tc>
          <w:tcPr>
            <w:tcW w:w="7379" w:type="dxa"/>
          </w:tcPr>
          <w:p w:rsidR="00D06D0B" w:rsidRDefault="00A74177">
            <w:pPr>
              <w:pStyle w:val="TableHeaderText"/>
              <w:spacing w:after="0" w:line="276" w:lineRule="auto"/>
            </w:pPr>
            <w:r>
              <w:t xml:space="preserve">Description </w:t>
            </w:r>
          </w:p>
        </w:tc>
      </w:tr>
      <w:tr w:rsidR="00D06D0B" w:rsidTr="00D06D0B">
        <w:trPr>
          <w:trHeight w:val="257"/>
        </w:trPr>
        <w:tc>
          <w:tcPr>
            <w:tcW w:w="2014" w:type="dxa"/>
          </w:tcPr>
          <w:p w:rsidR="00D06D0B" w:rsidRDefault="00A74177">
            <w:pPr>
              <w:pStyle w:val="TableBodyText"/>
              <w:spacing w:after="0" w:line="276" w:lineRule="auto"/>
              <w:ind w:left="106"/>
            </w:pPr>
            <w:r>
              <w:t xml:space="preserve">FileNumber </w:t>
            </w:r>
          </w:p>
        </w:tc>
        <w:tc>
          <w:tcPr>
            <w:tcW w:w="7379" w:type="dxa"/>
          </w:tcPr>
          <w:p w:rsidR="00D06D0B" w:rsidRDefault="00A74177">
            <w:pPr>
              <w:pStyle w:val="TableBodyText"/>
              <w:spacing w:after="0" w:line="276" w:lineRule="auto"/>
            </w:pPr>
            <w:r>
              <w:t xml:space="preserve">An </w:t>
            </w:r>
            <w:r>
              <w:rPr>
                <w:b/>
              </w:rPr>
              <w:t>Integer</w:t>
            </w:r>
            <w:r>
              <w:t xml:space="preserve"> data value that is a valid </w:t>
            </w:r>
            <w:r>
              <w:rPr>
                <w:i/>
              </w:rPr>
              <w:t xml:space="preserve">file number (section </w:t>
            </w:r>
            <w:hyperlink w:anchor="Section_2fd9c1be0d9a4b29b5acc9d51ce483cf" w:history="1">
              <w:r>
                <w:rPr>
                  <w:rStyle w:val="Hyperlink"/>
                  <w:i/>
                </w:rPr>
                <w:t>5.4.5</w:t>
              </w:r>
            </w:hyperlink>
            <w:r>
              <w:rPr>
                <w:i/>
              </w:rPr>
              <w:t>)</w:t>
            </w:r>
            <w:r>
              <w:t xml:space="preserve">. </w:t>
            </w:r>
          </w:p>
        </w:tc>
      </w:tr>
    </w:tbl>
    <w:p w:rsidR="00D06D0B" w:rsidRDefault="00A74177">
      <w:pPr>
        <w:spacing w:after="32"/>
      </w:pPr>
      <w:r>
        <w:rPr>
          <w:i/>
        </w:rPr>
        <w:t xml:space="preserve"> </w:t>
      </w:r>
    </w:p>
    <w:p w:rsidR="00D06D0B" w:rsidRDefault="00A74177">
      <w:pPr>
        <w:spacing w:after="284" w:line="246" w:lineRule="auto"/>
        <w:ind w:left="-5"/>
      </w:pPr>
      <w:r>
        <w:rPr>
          <w:i/>
        </w:rPr>
        <w:t xml:space="preserve">Runtime Semantics. </w:t>
      </w:r>
    </w:p>
    <w:p w:rsidR="00D06D0B" w:rsidRDefault="00A74177">
      <w:pPr>
        <w:numPr>
          <w:ilvl w:val="0"/>
          <w:numId w:val="216"/>
        </w:numPr>
      </w:pPr>
      <w:r>
        <w:t xml:space="preserve">Returns a </w:t>
      </w:r>
      <w:r>
        <w:rPr>
          <w:b/>
        </w:rPr>
        <w:t>Long</w:t>
      </w:r>
      <w:r>
        <w:t xml:space="preserve"> specifying the current read/write position (in other words, the file-current </w:t>
      </w:r>
      <w:r>
        <w:rPr>
          <w:i/>
        </w:rPr>
        <w:t>file-pointer-position</w:t>
      </w:r>
      <w:r>
        <w:t xml:space="preserve"> </w:t>
      </w:r>
      <w:r>
        <w:rPr>
          <w:i/>
        </w:rPr>
        <w:t>(section 5.4.5)</w:t>
      </w:r>
      <w:r>
        <w:t>) within a file opened using the Open</w:t>
      </w:r>
      <w:r>
        <w:t xml:space="preserve"> statement. This value will be between 1 and 2,147,483,647 (equivalent to 2^31 - 1), inclusive. </w:t>
      </w:r>
    </w:p>
    <w:p w:rsidR="00D06D0B" w:rsidRDefault="00A74177">
      <w:pPr>
        <w:numPr>
          <w:ilvl w:val="0"/>
          <w:numId w:val="216"/>
        </w:numPr>
        <w:spacing w:after="194"/>
      </w:pPr>
      <w:r>
        <w:t xml:space="preserve">The following describes the return values for each file access mode: </w:t>
      </w:r>
    </w:p>
    <w:tbl>
      <w:tblPr>
        <w:tblStyle w:val="Table-ShadedHeader"/>
        <w:tblW w:w="8007" w:type="dxa"/>
        <w:tblLook w:val="04A0" w:firstRow="1" w:lastRow="0" w:firstColumn="1" w:lastColumn="0" w:noHBand="0" w:noVBand="1"/>
      </w:tblPr>
      <w:tblGrid>
        <w:gridCol w:w="3166"/>
        <w:gridCol w:w="4841"/>
      </w:tblGrid>
      <w:tr w:rsidR="00D06D0B" w:rsidTr="00D06D0B">
        <w:trPr>
          <w:cnfStyle w:val="100000000000" w:firstRow="1" w:lastRow="0" w:firstColumn="0" w:lastColumn="0" w:oddVBand="0" w:evenVBand="0" w:oddHBand="0" w:evenHBand="0" w:firstRowFirstColumn="0" w:firstRowLastColumn="0" w:lastRowFirstColumn="0" w:lastRowLastColumn="0"/>
          <w:trHeight w:val="268"/>
          <w:tblHeader/>
        </w:trPr>
        <w:tc>
          <w:tcPr>
            <w:tcW w:w="3166" w:type="dxa"/>
          </w:tcPr>
          <w:p w:rsidR="00D06D0B" w:rsidRDefault="00A74177">
            <w:pPr>
              <w:pStyle w:val="TableHeaderText"/>
              <w:spacing w:after="0" w:line="276" w:lineRule="auto"/>
              <w:ind w:left="106"/>
            </w:pPr>
            <w:r>
              <w:t xml:space="preserve">Mode </w:t>
            </w:r>
          </w:p>
        </w:tc>
        <w:tc>
          <w:tcPr>
            <w:tcW w:w="4841" w:type="dxa"/>
          </w:tcPr>
          <w:p w:rsidR="00D06D0B" w:rsidRDefault="00A74177">
            <w:pPr>
              <w:pStyle w:val="TableHeaderText"/>
              <w:spacing w:after="0" w:line="276" w:lineRule="auto"/>
            </w:pPr>
            <w:r>
              <w:t xml:space="preserve">Return Value </w:t>
            </w:r>
          </w:p>
        </w:tc>
      </w:tr>
      <w:tr w:rsidR="00D06D0B" w:rsidTr="00D06D0B">
        <w:trPr>
          <w:trHeight w:val="240"/>
        </w:trPr>
        <w:tc>
          <w:tcPr>
            <w:tcW w:w="3166" w:type="dxa"/>
          </w:tcPr>
          <w:p w:rsidR="00D06D0B" w:rsidRDefault="00A74177">
            <w:pPr>
              <w:pStyle w:val="TableBodyText"/>
              <w:spacing w:after="0" w:line="276" w:lineRule="auto"/>
              <w:ind w:left="106"/>
            </w:pPr>
            <w:r>
              <w:t xml:space="preserve">Random </w:t>
            </w:r>
          </w:p>
        </w:tc>
        <w:tc>
          <w:tcPr>
            <w:tcW w:w="4841" w:type="dxa"/>
          </w:tcPr>
          <w:p w:rsidR="00D06D0B" w:rsidRDefault="00A74177">
            <w:pPr>
              <w:pStyle w:val="TableBodyText"/>
              <w:spacing w:after="0" w:line="276" w:lineRule="auto"/>
            </w:pPr>
            <w:r>
              <w:t xml:space="preserve">Number of the next record read or written. </w:t>
            </w:r>
          </w:p>
        </w:tc>
      </w:tr>
      <w:tr w:rsidR="00D06D0B" w:rsidTr="00D06D0B">
        <w:trPr>
          <w:trHeight w:val="677"/>
        </w:trPr>
        <w:tc>
          <w:tcPr>
            <w:tcW w:w="3166" w:type="dxa"/>
          </w:tcPr>
          <w:p w:rsidR="00D06D0B" w:rsidRDefault="00A74177">
            <w:pPr>
              <w:pStyle w:val="TableBodyText"/>
              <w:spacing w:after="0" w:line="276" w:lineRule="auto"/>
              <w:ind w:left="106"/>
            </w:pPr>
            <w:r>
              <w:lastRenderedPageBreak/>
              <w:t xml:space="preserve">Binary, Output, Append, Input </w:t>
            </w:r>
          </w:p>
        </w:tc>
        <w:tc>
          <w:tcPr>
            <w:tcW w:w="4841" w:type="dxa"/>
          </w:tcPr>
          <w:p w:rsidR="00D06D0B" w:rsidRDefault="00A74177">
            <w:pPr>
              <w:pStyle w:val="TableBodyText"/>
              <w:spacing w:after="0" w:line="276" w:lineRule="auto"/>
            </w:pPr>
            <w:r>
              <w:t xml:space="preserve">Byte position at which the next operation takes place. The first byte in a file is at position 1, the second byte is at position 2, and so on. </w:t>
            </w:r>
          </w:p>
        </w:tc>
      </w:tr>
    </w:tbl>
    <w:p w:rsidR="00D06D0B" w:rsidRDefault="00D06D0B"/>
    <w:p w:rsidR="00D06D0B" w:rsidRDefault="00A74177">
      <w:pPr>
        <w:pStyle w:val="Heading5"/>
      </w:pPr>
      <w:bookmarkStart w:id="605" w:name="section_edf2728349d44aeaa681721532898a66"/>
      <w:bookmarkStart w:id="606" w:name="_Toc158907599"/>
      <w:r>
        <w:t>Public Subroutines</w:t>
      </w:r>
      <w:bookmarkEnd w:id="605"/>
      <w:bookmarkEnd w:id="606"/>
    </w:p>
    <w:p w:rsidR="00D06D0B" w:rsidRDefault="00A74177">
      <w:pPr>
        <w:pStyle w:val="Heading6"/>
      </w:pPr>
      <w:bookmarkStart w:id="607" w:name="section_167a74376a7f4b0a919a4bfeeea57622"/>
      <w:bookmarkStart w:id="608" w:name="_Toc158907600"/>
      <w:r>
        <w:t>ChDir</w:t>
      </w:r>
      <w:bookmarkEnd w:id="607"/>
      <w:bookmarkEnd w:id="608"/>
    </w:p>
    <w:p w:rsidR="00D06D0B" w:rsidRDefault="00A74177">
      <w:pPr>
        <w:spacing w:after="227" w:line="246" w:lineRule="auto"/>
        <w:ind w:left="-5" w:right="-15"/>
      </w:pPr>
      <w:r>
        <w:rPr>
          <w:b/>
        </w:rPr>
        <w:t xml:space="preserve">Subroutine Declaration </w:t>
      </w:r>
    </w:p>
    <w:p w:rsidR="00D06D0B" w:rsidRDefault="00A74177">
      <w:pPr>
        <w:pStyle w:val="Code"/>
      </w:pPr>
      <w:r>
        <w:t xml:space="preserve">Sub ChDir(Path As String) </w:t>
      </w:r>
    </w:p>
    <w:p w:rsidR="00D06D0B" w:rsidRDefault="00D06D0B"/>
    <w:tbl>
      <w:tblPr>
        <w:tblStyle w:val="Table-ShadedHeader"/>
        <w:tblW w:w="9393" w:type="dxa"/>
        <w:tblLook w:val="04A0" w:firstRow="1" w:lastRow="0" w:firstColumn="1" w:lastColumn="0" w:noHBand="0" w:noVBand="1"/>
      </w:tblPr>
      <w:tblGrid>
        <w:gridCol w:w="1834"/>
        <w:gridCol w:w="755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D06D0B" w:rsidRDefault="00A74177">
            <w:pPr>
              <w:pStyle w:val="TableHeaderText"/>
              <w:spacing w:after="0" w:line="276" w:lineRule="auto"/>
              <w:ind w:left="106"/>
            </w:pPr>
            <w:r>
              <w:t xml:space="preserve">Parameter </w:t>
            </w:r>
          </w:p>
        </w:tc>
        <w:tc>
          <w:tcPr>
            <w:tcW w:w="7559" w:type="dxa"/>
          </w:tcPr>
          <w:p w:rsidR="00D06D0B" w:rsidRDefault="00A74177">
            <w:pPr>
              <w:pStyle w:val="TableHeaderText"/>
              <w:spacing w:after="0" w:line="276" w:lineRule="auto"/>
            </w:pPr>
            <w:r>
              <w:t xml:space="preserve">Description </w:t>
            </w:r>
          </w:p>
        </w:tc>
      </w:tr>
      <w:tr w:rsidR="00D06D0B" w:rsidTr="00D06D0B">
        <w:trPr>
          <w:trHeight w:val="710"/>
        </w:trPr>
        <w:tc>
          <w:tcPr>
            <w:tcW w:w="1834" w:type="dxa"/>
          </w:tcPr>
          <w:p w:rsidR="00D06D0B" w:rsidRDefault="00A74177">
            <w:pPr>
              <w:pStyle w:val="TableBodyText"/>
              <w:spacing w:after="0" w:line="276" w:lineRule="auto"/>
              <w:ind w:left="106"/>
            </w:pPr>
            <w:r>
              <w:t xml:space="preserve">Path </w:t>
            </w:r>
          </w:p>
        </w:tc>
        <w:tc>
          <w:tcPr>
            <w:tcW w:w="7559" w:type="dxa"/>
          </w:tcPr>
          <w:p w:rsidR="00D06D0B" w:rsidRDefault="00A74177">
            <w:pPr>
              <w:pStyle w:val="TableBodyText"/>
              <w:spacing w:after="0" w:line="276" w:lineRule="auto"/>
            </w:pPr>
            <w:r>
              <w:rPr>
                <w:b/>
              </w:rPr>
              <w:t>String</w:t>
            </w:r>
            <w:r>
              <w:t xml:space="preserve"> data value that identifies which directory or folder becomes the new default directory or folder. The path can include the drive. If no drive is specified, ChDir changes the default directory or folder on the current drive. </w:t>
            </w:r>
          </w:p>
        </w:tc>
      </w:tr>
    </w:tbl>
    <w:p w:rsidR="00D06D0B" w:rsidRDefault="00A74177">
      <w:pPr>
        <w:spacing w:after="32"/>
      </w:pPr>
      <w:r>
        <w:rPr>
          <w:i/>
        </w:rPr>
        <w:t xml:space="preserve"> </w:t>
      </w:r>
    </w:p>
    <w:p w:rsidR="00D06D0B" w:rsidRDefault="00A74177">
      <w:pPr>
        <w:spacing w:after="234" w:line="246" w:lineRule="auto"/>
        <w:ind w:left="-5"/>
      </w:pPr>
      <w:r>
        <w:rPr>
          <w:i/>
        </w:rPr>
        <w:t xml:space="preserve">Runtime Semantics. </w:t>
      </w:r>
    </w:p>
    <w:p w:rsidR="00D06D0B" w:rsidRDefault="00A74177">
      <w:pPr>
        <w:numPr>
          <w:ilvl w:val="0"/>
          <w:numId w:val="216"/>
        </w:numPr>
        <w:spacing w:after="227" w:line="246" w:lineRule="auto"/>
      </w:pPr>
      <w:r>
        <w:t>ChDir c</w:t>
      </w:r>
      <w:r>
        <w:t xml:space="preserve">hanges the system’s current directory or folder, but not the default drive. </w:t>
      </w:r>
    </w:p>
    <w:p w:rsidR="00D06D0B" w:rsidRDefault="00A74177">
      <w:pPr>
        <w:pStyle w:val="Heading6"/>
      </w:pPr>
      <w:bookmarkStart w:id="609" w:name="section_43cb6c5a3cff442f80ba4817a19ccd4e"/>
      <w:bookmarkStart w:id="610" w:name="_Toc158907601"/>
      <w:r>
        <w:t>ChDrive</w:t>
      </w:r>
      <w:bookmarkEnd w:id="609"/>
      <w:bookmarkEnd w:id="610"/>
    </w:p>
    <w:p w:rsidR="00D06D0B" w:rsidRDefault="00A74177">
      <w:pPr>
        <w:spacing w:after="227" w:line="246" w:lineRule="auto"/>
        <w:ind w:left="-5" w:right="-15"/>
      </w:pPr>
      <w:r>
        <w:rPr>
          <w:b/>
        </w:rPr>
        <w:t xml:space="preserve">Subroutine Declaration </w:t>
      </w:r>
    </w:p>
    <w:p w:rsidR="00D06D0B" w:rsidRDefault="00A74177">
      <w:pPr>
        <w:pStyle w:val="Code"/>
      </w:pPr>
      <w:r>
        <w:t xml:space="preserve">Sub ChDrive(Drive As String) </w:t>
      </w:r>
    </w:p>
    <w:p w:rsidR="00D06D0B" w:rsidRDefault="00D06D0B"/>
    <w:tbl>
      <w:tblPr>
        <w:tblStyle w:val="Table-ShadedHeader"/>
        <w:tblW w:w="9393" w:type="dxa"/>
        <w:tblLook w:val="04A0" w:firstRow="1" w:lastRow="0" w:firstColumn="1" w:lastColumn="0" w:noHBand="0" w:noVBand="1"/>
      </w:tblPr>
      <w:tblGrid>
        <w:gridCol w:w="1834"/>
        <w:gridCol w:w="7559"/>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1834" w:type="dxa"/>
          </w:tcPr>
          <w:p w:rsidR="00D06D0B" w:rsidRDefault="00A74177">
            <w:pPr>
              <w:pStyle w:val="TableHeaderText"/>
              <w:spacing w:after="0" w:line="276" w:lineRule="auto"/>
              <w:ind w:left="106"/>
            </w:pPr>
            <w:r>
              <w:t xml:space="preserve">Parameter </w:t>
            </w:r>
          </w:p>
        </w:tc>
        <w:tc>
          <w:tcPr>
            <w:tcW w:w="7559" w:type="dxa"/>
          </w:tcPr>
          <w:p w:rsidR="00D06D0B" w:rsidRDefault="00A74177">
            <w:pPr>
              <w:pStyle w:val="TableHeaderText"/>
              <w:spacing w:after="0" w:line="276" w:lineRule="auto"/>
            </w:pPr>
            <w:r>
              <w:t xml:space="preserve">Description </w:t>
            </w:r>
          </w:p>
        </w:tc>
      </w:tr>
      <w:tr w:rsidR="00D06D0B" w:rsidTr="00D06D0B">
        <w:trPr>
          <w:trHeight w:val="679"/>
        </w:trPr>
        <w:tc>
          <w:tcPr>
            <w:tcW w:w="1834" w:type="dxa"/>
          </w:tcPr>
          <w:p w:rsidR="00D06D0B" w:rsidRDefault="00A74177">
            <w:pPr>
              <w:pStyle w:val="TableBodyText"/>
              <w:spacing w:after="0" w:line="276" w:lineRule="auto"/>
              <w:ind w:left="106"/>
            </w:pPr>
            <w:r>
              <w:t xml:space="preserve">Drive </w:t>
            </w:r>
          </w:p>
        </w:tc>
        <w:tc>
          <w:tcPr>
            <w:tcW w:w="7559" w:type="dxa"/>
          </w:tcPr>
          <w:p w:rsidR="00D06D0B" w:rsidRDefault="00A74177">
            <w:pPr>
              <w:pStyle w:val="TableBodyText"/>
              <w:spacing w:after="0" w:line="276" w:lineRule="auto"/>
            </w:pPr>
            <w:r>
              <w:rPr>
                <w:b/>
              </w:rPr>
              <w:t>String</w:t>
            </w:r>
            <w:r>
              <w:t xml:space="preserve"> data value that specifies an existing drive. If Drive is a zero-length string (""), the current drive doesn't change. If the drive argument is a multiple-character string, ChDrive uses only the first letter. </w:t>
            </w:r>
          </w:p>
        </w:tc>
      </w:tr>
    </w:tbl>
    <w:p w:rsidR="00D06D0B" w:rsidRDefault="00A74177">
      <w:pPr>
        <w:spacing w:after="32"/>
      </w:pPr>
      <w:r>
        <w:rPr>
          <w:i/>
        </w:rPr>
        <w:t xml:space="preserve"> </w:t>
      </w:r>
    </w:p>
    <w:p w:rsidR="00D06D0B" w:rsidRDefault="00A74177">
      <w:pPr>
        <w:spacing w:after="235" w:line="246" w:lineRule="auto"/>
        <w:ind w:left="-5"/>
      </w:pPr>
      <w:r>
        <w:rPr>
          <w:i/>
        </w:rPr>
        <w:t xml:space="preserve">Runtime Semantics. </w:t>
      </w:r>
    </w:p>
    <w:p w:rsidR="00D06D0B" w:rsidRDefault="00A74177">
      <w:pPr>
        <w:numPr>
          <w:ilvl w:val="0"/>
          <w:numId w:val="216"/>
        </w:numPr>
        <w:spacing w:after="211"/>
      </w:pPr>
      <w:r>
        <w:t>ChDrive changes the cur</w:t>
      </w:r>
      <w:r>
        <w:t xml:space="preserve">rent default drive. </w:t>
      </w:r>
    </w:p>
    <w:p w:rsidR="00D06D0B" w:rsidRDefault="00A74177">
      <w:pPr>
        <w:spacing w:after="226"/>
      </w:pPr>
      <w:r>
        <w:t xml:space="preserve"> </w:t>
      </w:r>
    </w:p>
    <w:p w:rsidR="00D06D0B" w:rsidRDefault="00A74177">
      <w:pPr>
        <w:pStyle w:val="Heading6"/>
      </w:pPr>
      <w:bookmarkStart w:id="611" w:name="section_4f065ccfce8e4ef9afefc5f133bdd768"/>
      <w:bookmarkStart w:id="612" w:name="_Toc158907602"/>
      <w:r>
        <w:t>FileCopy</w:t>
      </w:r>
      <w:bookmarkEnd w:id="611"/>
      <w:bookmarkEnd w:id="612"/>
    </w:p>
    <w:p w:rsidR="00D06D0B" w:rsidRDefault="00A74177">
      <w:pPr>
        <w:spacing w:after="227" w:line="246" w:lineRule="auto"/>
        <w:ind w:left="-5" w:right="-15"/>
      </w:pPr>
      <w:r>
        <w:rPr>
          <w:b/>
        </w:rPr>
        <w:t xml:space="preserve">Subroutine Declaration </w:t>
      </w:r>
    </w:p>
    <w:p w:rsidR="00D06D0B" w:rsidRDefault="00A74177">
      <w:pPr>
        <w:pStyle w:val="Code"/>
      </w:pPr>
      <w:r>
        <w:lastRenderedPageBreak/>
        <w:t xml:space="preserve">Sub FileCopy(Source As String, Destination As String)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461"/>
        </w:trPr>
        <w:tc>
          <w:tcPr>
            <w:tcW w:w="2282" w:type="dxa"/>
          </w:tcPr>
          <w:p w:rsidR="00D06D0B" w:rsidRDefault="00A74177">
            <w:pPr>
              <w:pStyle w:val="TableBodyText"/>
              <w:spacing w:after="0" w:line="276" w:lineRule="auto"/>
              <w:ind w:left="106"/>
            </w:pPr>
            <w:r>
              <w:t xml:space="preserve">Source </w:t>
            </w:r>
          </w:p>
        </w:tc>
        <w:tc>
          <w:tcPr>
            <w:tcW w:w="7110" w:type="dxa"/>
          </w:tcPr>
          <w:p w:rsidR="00D06D0B" w:rsidRDefault="00A74177">
            <w:pPr>
              <w:pStyle w:val="TableBodyText"/>
              <w:spacing w:after="0" w:line="276" w:lineRule="auto"/>
            </w:pPr>
            <w:r>
              <w:rPr>
                <w:b/>
              </w:rPr>
              <w:t>String</w:t>
            </w:r>
            <w:r>
              <w:t xml:space="preserve"> data value that specifies the name of the file to be copied. The string can include directory or folder, and drive. </w:t>
            </w:r>
          </w:p>
        </w:tc>
      </w:tr>
      <w:tr w:rsidR="00D06D0B" w:rsidTr="00D06D0B">
        <w:trPr>
          <w:trHeight w:val="456"/>
        </w:trPr>
        <w:tc>
          <w:tcPr>
            <w:tcW w:w="2282" w:type="dxa"/>
          </w:tcPr>
          <w:p w:rsidR="00D06D0B" w:rsidRDefault="00A74177">
            <w:pPr>
              <w:pStyle w:val="TableBodyText"/>
              <w:spacing w:after="0" w:line="276" w:lineRule="auto"/>
              <w:ind w:left="106"/>
            </w:pPr>
            <w:r>
              <w:t xml:space="preserve">Destination </w:t>
            </w:r>
          </w:p>
        </w:tc>
        <w:tc>
          <w:tcPr>
            <w:tcW w:w="7110" w:type="dxa"/>
          </w:tcPr>
          <w:p w:rsidR="00D06D0B" w:rsidRDefault="00A74177">
            <w:pPr>
              <w:pStyle w:val="TableBodyText"/>
              <w:spacing w:after="0" w:line="276" w:lineRule="auto"/>
            </w:pPr>
            <w:r>
              <w:rPr>
                <w:b/>
              </w:rPr>
              <w:t>String</w:t>
            </w:r>
            <w:r>
              <w:t xml:space="preserve"> data value that specifies the target file name. The string can include directory or folder, and drive. </w:t>
            </w:r>
          </w:p>
        </w:tc>
      </w:tr>
    </w:tbl>
    <w:p w:rsidR="00D06D0B" w:rsidRDefault="00A74177">
      <w:pPr>
        <w:spacing w:after="33"/>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Copies a file in an implementation-defined manner. </w:t>
      </w:r>
    </w:p>
    <w:p w:rsidR="00D06D0B" w:rsidRDefault="00A74177">
      <w:pPr>
        <w:numPr>
          <w:ilvl w:val="0"/>
          <w:numId w:val="216"/>
        </w:numPr>
      </w:pPr>
      <w:r>
        <w:t xml:space="preserve">If the Source file is currently open, an error occurs. </w:t>
      </w:r>
    </w:p>
    <w:p w:rsidR="00D06D0B" w:rsidRDefault="00A74177">
      <w:pPr>
        <w:spacing w:after="265"/>
      </w:pPr>
      <w:r>
        <w:t xml:space="preserve"> </w:t>
      </w:r>
    </w:p>
    <w:p w:rsidR="00D06D0B" w:rsidRDefault="00A74177">
      <w:pPr>
        <w:pStyle w:val="Heading6"/>
      </w:pPr>
      <w:bookmarkStart w:id="613" w:name="section_56c9177f946f45458b22b22d5c3828ad"/>
      <w:bookmarkStart w:id="614" w:name="_Toc158907603"/>
      <w:r>
        <w:t>Kill</w:t>
      </w:r>
      <w:bookmarkEnd w:id="613"/>
      <w:bookmarkEnd w:id="614"/>
    </w:p>
    <w:p w:rsidR="00D06D0B" w:rsidRDefault="00A74177">
      <w:pPr>
        <w:spacing w:after="227" w:line="246" w:lineRule="auto"/>
        <w:ind w:left="-5" w:right="-15"/>
      </w:pPr>
      <w:r>
        <w:rPr>
          <w:b/>
        </w:rPr>
        <w:t xml:space="preserve">Subroutine Declaration </w:t>
      </w:r>
    </w:p>
    <w:p w:rsidR="00D06D0B" w:rsidRDefault="00A74177">
      <w:pPr>
        <w:pStyle w:val="Code"/>
      </w:pPr>
      <w:r>
        <w:t xml:space="preserve">Sub Kill(PathName) </w:t>
      </w:r>
    </w:p>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458"/>
        </w:trPr>
        <w:tc>
          <w:tcPr>
            <w:tcW w:w="2282" w:type="dxa"/>
          </w:tcPr>
          <w:p w:rsidR="00D06D0B" w:rsidRDefault="00A74177">
            <w:pPr>
              <w:pStyle w:val="TableBodyText"/>
              <w:spacing w:after="0" w:line="276" w:lineRule="auto"/>
              <w:ind w:left="106"/>
            </w:pPr>
            <w:r>
              <w:t xml:space="preserve">PathName </w:t>
            </w:r>
          </w:p>
        </w:tc>
        <w:tc>
          <w:tcPr>
            <w:tcW w:w="7110" w:type="dxa"/>
          </w:tcPr>
          <w:p w:rsidR="00D06D0B" w:rsidRDefault="00A74177">
            <w:pPr>
              <w:pStyle w:val="TableBodyText"/>
              <w:spacing w:after="0" w:line="276" w:lineRule="auto"/>
            </w:pPr>
            <w:r>
              <w:rPr>
                <w:b/>
              </w:rPr>
              <w:t xml:space="preserve">String </w:t>
            </w:r>
            <w:r>
              <w:t xml:space="preserve">data value that specifies one or more file names to be deleted; can include directory or folder, and drive. </w:t>
            </w:r>
          </w:p>
        </w:tc>
      </w:tr>
    </w:tbl>
    <w:p w:rsidR="00D06D0B" w:rsidRDefault="00A74177">
      <w:pPr>
        <w:spacing w:after="32"/>
      </w:pPr>
      <w:r>
        <w:rPr>
          <w:i/>
        </w:rPr>
        <w:t xml:space="preserve"> </w:t>
      </w:r>
    </w:p>
    <w:p w:rsidR="00D06D0B" w:rsidRDefault="00A74177">
      <w:pPr>
        <w:spacing w:after="236" w:line="246" w:lineRule="auto"/>
        <w:ind w:left="-5"/>
      </w:pPr>
      <w:r>
        <w:rPr>
          <w:i/>
        </w:rPr>
        <w:t xml:space="preserve">Runtime Semantics. </w:t>
      </w:r>
    </w:p>
    <w:p w:rsidR="00D06D0B" w:rsidRDefault="00A74177">
      <w:pPr>
        <w:numPr>
          <w:ilvl w:val="0"/>
          <w:numId w:val="216"/>
        </w:numPr>
      </w:pPr>
      <w:r>
        <w:t xml:space="preserve">Kill deletes files from a disk. </w:t>
      </w:r>
    </w:p>
    <w:p w:rsidR="00D06D0B" w:rsidRDefault="00A74177">
      <w:pPr>
        <w:numPr>
          <w:ilvl w:val="0"/>
          <w:numId w:val="216"/>
        </w:numPr>
        <w:spacing w:after="226"/>
      </w:pPr>
      <w:r>
        <w:t>Kill supports the use of multiple-character (*) and single-character (?) wildcards to speci</w:t>
      </w:r>
      <w:r>
        <w:t xml:space="preserve">fy multiple files. </w:t>
      </w:r>
    </w:p>
    <w:p w:rsidR="00D06D0B" w:rsidRDefault="00A74177">
      <w:pPr>
        <w:pStyle w:val="Heading6"/>
      </w:pPr>
      <w:bookmarkStart w:id="615" w:name="section_5c10bd46147147859663e20699c1207b"/>
      <w:bookmarkStart w:id="616" w:name="_Toc158907604"/>
      <w:r>
        <w:t>MkDir</w:t>
      </w:r>
      <w:bookmarkEnd w:id="615"/>
      <w:bookmarkEnd w:id="616"/>
    </w:p>
    <w:p w:rsidR="00D06D0B" w:rsidRDefault="00A74177">
      <w:pPr>
        <w:spacing w:after="227" w:line="246" w:lineRule="auto"/>
        <w:ind w:left="-5" w:right="-15"/>
      </w:pPr>
      <w:r>
        <w:rPr>
          <w:b/>
        </w:rPr>
        <w:t xml:space="preserve">Subroutine Declaration </w:t>
      </w:r>
    </w:p>
    <w:p w:rsidR="00D06D0B" w:rsidRDefault="00A74177">
      <w:pPr>
        <w:pStyle w:val="Code"/>
      </w:pPr>
      <w:r>
        <w:t xml:space="preserve">Sub MkDir(Path As String)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66"/>
          <w:tblHeader/>
        </w:trPr>
        <w:tc>
          <w:tcPr>
            <w:tcW w:w="2282" w:type="dxa"/>
          </w:tcPr>
          <w:p w:rsidR="00D06D0B" w:rsidRDefault="00A74177">
            <w:pPr>
              <w:pStyle w:val="TableHeaderText"/>
              <w:spacing w:after="0" w:line="276" w:lineRule="auto"/>
              <w:ind w:left="106"/>
            </w:pPr>
            <w:r>
              <w:lastRenderedPageBreak/>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696"/>
        </w:trPr>
        <w:tc>
          <w:tcPr>
            <w:tcW w:w="2282" w:type="dxa"/>
          </w:tcPr>
          <w:p w:rsidR="00D06D0B" w:rsidRDefault="00A74177">
            <w:pPr>
              <w:pStyle w:val="TableBodyText"/>
              <w:spacing w:after="0" w:line="276" w:lineRule="auto"/>
              <w:ind w:left="106"/>
            </w:pPr>
            <w:r>
              <w:t xml:space="preserve">Path </w:t>
            </w:r>
          </w:p>
        </w:tc>
        <w:tc>
          <w:tcPr>
            <w:tcW w:w="7110" w:type="dxa"/>
          </w:tcPr>
          <w:p w:rsidR="00D06D0B" w:rsidRDefault="00A74177">
            <w:pPr>
              <w:pStyle w:val="TableBodyText"/>
              <w:spacing w:after="0" w:line="276" w:lineRule="auto"/>
            </w:pPr>
            <w:r>
              <w:rPr>
                <w:b/>
              </w:rPr>
              <w:t>String</w:t>
            </w:r>
            <w:r>
              <w:t xml:space="preserve"> data value that identifies the directory or folder to be created. The path can include the drive. If no drive is specified, MkDir creates the new directory or folder on the current drive. </w:t>
            </w:r>
          </w:p>
        </w:tc>
      </w:tr>
    </w:tbl>
    <w:p w:rsidR="00D06D0B" w:rsidRDefault="00A74177">
      <w:pPr>
        <w:spacing w:after="32"/>
      </w:pPr>
      <w:r>
        <w:rPr>
          <w:i/>
        </w:rPr>
        <w:t xml:space="preserve"> </w:t>
      </w:r>
    </w:p>
    <w:p w:rsidR="00D06D0B" w:rsidRDefault="00A74177">
      <w:pPr>
        <w:spacing w:after="236" w:line="246" w:lineRule="auto"/>
        <w:ind w:left="-5"/>
      </w:pPr>
      <w:r>
        <w:rPr>
          <w:i/>
        </w:rPr>
        <w:t xml:space="preserve">Runtime Semantics. </w:t>
      </w:r>
    </w:p>
    <w:p w:rsidR="00D06D0B" w:rsidRDefault="00A74177">
      <w:pPr>
        <w:numPr>
          <w:ilvl w:val="0"/>
          <w:numId w:val="216"/>
        </w:numPr>
        <w:spacing w:after="209"/>
      </w:pPr>
      <w:r>
        <w:t xml:space="preserve">MkDir creates a new directory or folder. </w:t>
      </w:r>
    </w:p>
    <w:p w:rsidR="00D06D0B" w:rsidRDefault="00A74177">
      <w:pPr>
        <w:spacing w:after="226"/>
      </w:pPr>
      <w:r>
        <w:t xml:space="preserve"> </w:t>
      </w:r>
    </w:p>
    <w:p w:rsidR="00D06D0B" w:rsidRDefault="00A74177">
      <w:pPr>
        <w:pStyle w:val="Heading6"/>
      </w:pPr>
      <w:bookmarkStart w:id="617" w:name="section_da2d004306724783ba76ae823663d073"/>
      <w:bookmarkStart w:id="618" w:name="_Toc158907605"/>
      <w:r>
        <w:t>RmDir</w:t>
      </w:r>
      <w:bookmarkEnd w:id="617"/>
      <w:bookmarkEnd w:id="618"/>
    </w:p>
    <w:p w:rsidR="00D06D0B" w:rsidRDefault="00A74177">
      <w:pPr>
        <w:spacing w:after="227" w:line="246" w:lineRule="auto"/>
        <w:ind w:left="-5" w:right="-15"/>
      </w:pPr>
      <w:r>
        <w:rPr>
          <w:b/>
        </w:rPr>
        <w:t xml:space="preserve">Subroutine Declaration </w:t>
      </w:r>
    </w:p>
    <w:p w:rsidR="00D06D0B" w:rsidRDefault="00A74177">
      <w:pPr>
        <w:pStyle w:val="Code"/>
      </w:pPr>
      <w:r>
        <w:t xml:space="preserve">Sub RmDir(Path As String)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679"/>
        </w:trPr>
        <w:tc>
          <w:tcPr>
            <w:tcW w:w="2282" w:type="dxa"/>
          </w:tcPr>
          <w:p w:rsidR="00D06D0B" w:rsidRDefault="00A74177">
            <w:pPr>
              <w:pStyle w:val="TableBodyText"/>
              <w:spacing w:after="0" w:line="276" w:lineRule="auto"/>
              <w:ind w:left="106"/>
            </w:pPr>
            <w:r>
              <w:t xml:space="preserve">Path </w:t>
            </w:r>
          </w:p>
        </w:tc>
        <w:tc>
          <w:tcPr>
            <w:tcW w:w="7110" w:type="dxa"/>
          </w:tcPr>
          <w:p w:rsidR="00D06D0B" w:rsidRDefault="00A74177">
            <w:pPr>
              <w:pStyle w:val="TableBodyText"/>
              <w:spacing w:after="0" w:line="276" w:lineRule="auto"/>
            </w:pPr>
            <w:r>
              <w:rPr>
                <w:b/>
              </w:rPr>
              <w:t>String</w:t>
            </w:r>
            <w:r>
              <w:t xml:space="preserve"> data value that identifies the directory or folder to be removed. The path can include the drive. If no drive is specified, RmDir removes the directory or folder on the current drive. </w:t>
            </w:r>
          </w:p>
        </w:tc>
      </w:tr>
    </w:tbl>
    <w:p w:rsidR="00D06D0B" w:rsidRDefault="00A74177">
      <w:pPr>
        <w:spacing w:after="33"/>
      </w:pPr>
      <w:r>
        <w:rPr>
          <w:i/>
        </w:rPr>
        <w:t xml:space="preserve"> </w:t>
      </w:r>
    </w:p>
    <w:p w:rsidR="00D06D0B" w:rsidRDefault="00A74177">
      <w:pPr>
        <w:spacing w:after="235" w:line="246" w:lineRule="auto"/>
        <w:ind w:left="-5"/>
      </w:pPr>
      <w:r>
        <w:rPr>
          <w:i/>
        </w:rPr>
        <w:t xml:space="preserve">Runtime Semantics. </w:t>
      </w:r>
    </w:p>
    <w:p w:rsidR="00D06D0B" w:rsidRDefault="00A74177">
      <w:pPr>
        <w:numPr>
          <w:ilvl w:val="0"/>
          <w:numId w:val="216"/>
        </w:numPr>
      </w:pPr>
      <w:r>
        <w:t xml:space="preserve">RmDir removes an existing directory or folder. </w:t>
      </w:r>
    </w:p>
    <w:p w:rsidR="00D06D0B" w:rsidRDefault="00A74177">
      <w:pPr>
        <w:numPr>
          <w:ilvl w:val="0"/>
          <w:numId w:val="216"/>
        </w:numPr>
      </w:pPr>
      <w:r>
        <w:t xml:space="preserve">An error occurs when using RmDir on a directory or folder containing files. </w:t>
      </w:r>
    </w:p>
    <w:p w:rsidR="00D06D0B" w:rsidRDefault="00A74177">
      <w:pPr>
        <w:pStyle w:val="Heading6"/>
      </w:pPr>
      <w:bookmarkStart w:id="619" w:name="section_6ba633dee14f41f8a30132aad27e4bf7"/>
      <w:bookmarkStart w:id="620" w:name="_Toc158907606"/>
      <w:r>
        <w:t>SetAttr</w:t>
      </w:r>
      <w:bookmarkEnd w:id="619"/>
      <w:bookmarkEnd w:id="620"/>
    </w:p>
    <w:p w:rsidR="00D06D0B" w:rsidRDefault="00A74177">
      <w:pPr>
        <w:spacing w:after="227" w:line="246" w:lineRule="auto"/>
        <w:ind w:left="-5" w:right="-15"/>
      </w:pPr>
      <w:r>
        <w:rPr>
          <w:b/>
        </w:rPr>
        <w:t xml:space="preserve">Subroutine Declaration </w:t>
      </w:r>
    </w:p>
    <w:p w:rsidR="00D06D0B" w:rsidRDefault="00A74177">
      <w:pPr>
        <w:pStyle w:val="Code"/>
      </w:pPr>
      <w:r>
        <w:t xml:space="preserve">Sub SetAttr(PathName As String, </w:t>
      </w:r>
    </w:p>
    <w:p w:rsidR="00D06D0B" w:rsidRDefault="00A74177">
      <w:pPr>
        <w:pStyle w:val="Code"/>
      </w:pPr>
      <w:r>
        <w:t xml:space="preserve">            Attributes As VbFileAttribute) </w:t>
      </w:r>
    </w:p>
    <w:p w:rsidR="00D06D0B" w:rsidRDefault="00D06D0B"/>
    <w:tbl>
      <w:tblPr>
        <w:tblStyle w:val="Table-ShadedHeader"/>
        <w:tblW w:w="9393" w:type="dxa"/>
        <w:tblLook w:val="04A0" w:firstRow="1" w:lastRow="0" w:firstColumn="1" w:lastColumn="0" w:noHBand="0" w:noVBand="1"/>
      </w:tblPr>
      <w:tblGrid>
        <w:gridCol w:w="1985"/>
        <w:gridCol w:w="7408"/>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1985" w:type="dxa"/>
          </w:tcPr>
          <w:p w:rsidR="00D06D0B" w:rsidRDefault="00A74177">
            <w:pPr>
              <w:pStyle w:val="TableHeaderText"/>
              <w:spacing w:after="0" w:line="276" w:lineRule="auto"/>
              <w:ind w:left="106"/>
            </w:pPr>
            <w:r>
              <w:t xml:space="preserve">Parameter </w:t>
            </w:r>
          </w:p>
        </w:tc>
        <w:tc>
          <w:tcPr>
            <w:tcW w:w="7408" w:type="dxa"/>
          </w:tcPr>
          <w:p w:rsidR="00D06D0B" w:rsidRDefault="00A74177">
            <w:pPr>
              <w:pStyle w:val="TableHeaderText"/>
              <w:spacing w:after="0" w:line="276" w:lineRule="auto"/>
            </w:pPr>
            <w:r>
              <w:t xml:space="preserve">Description </w:t>
            </w:r>
          </w:p>
        </w:tc>
      </w:tr>
      <w:tr w:rsidR="00D06D0B" w:rsidTr="00D06D0B">
        <w:trPr>
          <w:trHeight w:val="458"/>
        </w:trPr>
        <w:tc>
          <w:tcPr>
            <w:tcW w:w="1985" w:type="dxa"/>
          </w:tcPr>
          <w:p w:rsidR="00D06D0B" w:rsidRDefault="00A74177">
            <w:pPr>
              <w:pStyle w:val="TableBodyText"/>
              <w:spacing w:after="0" w:line="276" w:lineRule="auto"/>
              <w:ind w:left="106"/>
            </w:pPr>
            <w:r>
              <w:t xml:space="preserve">PathName </w:t>
            </w:r>
          </w:p>
        </w:tc>
        <w:tc>
          <w:tcPr>
            <w:tcW w:w="7408" w:type="dxa"/>
          </w:tcPr>
          <w:p w:rsidR="00D06D0B" w:rsidRDefault="00A74177">
            <w:pPr>
              <w:pStyle w:val="TableBodyText"/>
              <w:spacing w:after="0" w:line="276" w:lineRule="auto"/>
            </w:pPr>
            <w:r>
              <w:rPr>
                <w:b/>
              </w:rPr>
              <w:t>String</w:t>
            </w:r>
            <w:r>
              <w:t xml:space="preserve"> data value that specifies a file name can include directory or folder, and drive. </w:t>
            </w:r>
          </w:p>
        </w:tc>
      </w:tr>
      <w:tr w:rsidR="00D06D0B" w:rsidTr="00D06D0B">
        <w:trPr>
          <w:trHeight w:val="271"/>
        </w:trPr>
        <w:tc>
          <w:tcPr>
            <w:tcW w:w="1985" w:type="dxa"/>
          </w:tcPr>
          <w:p w:rsidR="00D06D0B" w:rsidRDefault="00A74177">
            <w:pPr>
              <w:pStyle w:val="TableBodyText"/>
              <w:spacing w:after="0" w:line="276" w:lineRule="auto"/>
              <w:ind w:left="106"/>
            </w:pPr>
            <w:r>
              <w:t xml:space="preserve">Attributes </w:t>
            </w:r>
          </w:p>
        </w:tc>
        <w:tc>
          <w:tcPr>
            <w:tcW w:w="7408" w:type="dxa"/>
          </w:tcPr>
          <w:p w:rsidR="00D06D0B" w:rsidRDefault="00A74177">
            <w:pPr>
              <w:pStyle w:val="TableBodyText"/>
              <w:spacing w:after="0" w:line="276" w:lineRule="auto"/>
            </w:pPr>
            <w:r>
              <w:t xml:space="preserve">Constant or numeric expression, whose sum specifies file attributes.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lastRenderedPageBreak/>
        <w:t xml:space="preserve">Sets attribute information for a file. </w:t>
      </w:r>
    </w:p>
    <w:p w:rsidR="00D06D0B" w:rsidRDefault="00A74177">
      <w:pPr>
        <w:numPr>
          <w:ilvl w:val="0"/>
          <w:numId w:val="216"/>
        </w:numPr>
        <w:spacing w:after="227"/>
      </w:pPr>
      <w:r>
        <w:t xml:space="preserve">A run-time error occurs when trying to set the attributes of an open file. </w:t>
      </w:r>
    </w:p>
    <w:p w:rsidR="00D06D0B" w:rsidRDefault="00A74177">
      <w:pPr>
        <w:pStyle w:val="Heading4"/>
      </w:pPr>
      <w:bookmarkStart w:id="621" w:name="section_368e927218bc4632a4c3f7dd2c64b215"/>
      <w:bookmarkStart w:id="622" w:name="_Toc158907607"/>
      <w:r>
        <w:t>Financial</w:t>
      </w:r>
      <w:bookmarkEnd w:id="621"/>
      <w:bookmarkEnd w:id="622"/>
    </w:p>
    <w:p w:rsidR="00D06D0B" w:rsidRDefault="00A74177">
      <w:pPr>
        <w:pStyle w:val="Heading5"/>
      </w:pPr>
      <w:bookmarkStart w:id="623" w:name="section_89736f0dd6fa47a39472ac8ee640c77d"/>
      <w:bookmarkStart w:id="624" w:name="_Toc158907608"/>
      <w:r>
        <w:t>Public Functions</w:t>
      </w:r>
      <w:bookmarkEnd w:id="623"/>
      <w:bookmarkEnd w:id="624"/>
    </w:p>
    <w:p w:rsidR="00D06D0B" w:rsidRDefault="00A74177">
      <w:pPr>
        <w:pStyle w:val="Heading6"/>
      </w:pPr>
      <w:bookmarkStart w:id="625" w:name="section_3f4a111258694672a010735bcf07d757"/>
      <w:bookmarkStart w:id="626" w:name="_Toc158907609"/>
      <w:r>
        <w:t>DDB</w:t>
      </w:r>
      <w:bookmarkEnd w:id="625"/>
      <w:bookmarkEnd w:id="62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DDB(Cost As Double, Salvage As Double, </w:t>
      </w:r>
    </w:p>
    <w:p w:rsidR="00D06D0B" w:rsidRDefault="00A74177">
      <w:pPr>
        <w:pStyle w:val="Code"/>
      </w:pPr>
      <w:r>
        <w:t xml:space="preserve">             Life As Double, Period As Double, </w:t>
      </w:r>
    </w:p>
    <w:p w:rsidR="00D06D0B" w:rsidRDefault="00A74177">
      <w:pPr>
        <w:pStyle w:val="Code"/>
      </w:pPr>
      <w:r>
        <w:t xml:space="preserve">             Optional Factor A</w:t>
      </w:r>
      <w:r>
        <w:t xml:space="preserve">s Variant) As Double </w:t>
      </w:r>
    </w:p>
    <w:p w:rsidR="00D06D0B" w:rsidRDefault="00D06D0B"/>
    <w:tbl>
      <w:tblPr>
        <w:tblStyle w:val="Table-ShadedHeader"/>
        <w:tblW w:w="8853" w:type="dxa"/>
        <w:tblLook w:val="04A0" w:firstRow="1" w:lastRow="0" w:firstColumn="1" w:lastColumn="0" w:noHBand="0" w:noVBand="1"/>
      </w:tblPr>
      <w:tblGrid>
        <w:gridCol w:w="2014"/>
        <w:gridCol w:w="6839"/>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2014" w:type="dxa"/>
          </w:tcPr>
          <w:p w:rsidR="00D06D0B" w:rsidRDefault="00A74177">
            <w:pPr>
              <w:pStyle w:val="TableHeaderText"/>
              <w:spacing w:after="0" w:line="276" w:lineRule="auto"/>
              <w:ind w:left="106"/>
            </w:pPr>
            <w:r>
              <w:t xml:space="preserve">Parameter </w:t>
            </w:r>
          </w:p>
        </w:tc>
        <w:tc>
          <w:tcPr>
            <w:tcW w:w="6839" w:type="dxa"/>
          </w:tcPr>
          <w:p w:rsidR="00D06D0B" w:rsidRDefault="00A74177">
            <w:pPr>
              <w:pStyle w:val="TableHeaderText"/>
              <w:spacing w:after="0" w:line="276" w:lineRule="auto"/>
            </w:pPr>
            <w:r>
              <w:t xml:space="preserve">Description </w:t>
            </w:r>
          </w:p>
        </w:tc>
      </w:tr>
      <w:tr w:rsidR="00D06D0B" w:rsidTr="00D06D0B">
        <w:trPr>
          <w:trHeight w:val="308"/>
        </w:trPr>
        <w:tc>
          <w:tcPr>
            <w:tcW w:w="2014" w:type="dxa"/>
          </w:tcPr>
          <w:p w:rsidR="00D06D0B" w:rsidRDefault="00A74177">
            <w:pPr>
              <w:pStyle w:val="TableBodyText"/>
              <w:spacing w:after="0" w:line="276" w:lineRule="auto"/>
              <w:ind w:left="106"/>
            </w:pPr>
            <w:r>
              <w:t xml:space="preserve">Cost </w:t>
            </w:r>
          </w:p>
        </w:tc>
        <w:tc>
          <w:tcPr>
            <w:tcW w:w="6839" w:type="dxa"/>
          </w:tcPr>
          <w:p w:rsidR="00D06D0B" w:rsidRDefault="00A74177">
            <w:pPr>
              <w:pStyle w:val="TableBodyText"/>
              <w:spacing w:after="0" w:line="276" w:lineRule="auto"/>
            </w:pPr>
            <w:r>
              <w:rPr>
                <w:b/>
              </w:rPr>
              <w:t>Double</w:t>
            </w:r>
            <w:r>
              <w:t xml:space="preserve"> specifying initial cost of the asset. </w:t>
            </w:r>
          </w:p>
        </w:tc>
      </w:tr>
      <w:tr w:rsidR="00D06D0B" w:rsidTr="00D06D0B">
        <w:trPr>
          <w:trHeight w:val="307"/>
        </w:trPr>
        <w:tc>
          <w:tcPr>
            <w:tcW w:w="2014" w:type="dxa"/>
          </w:tcPr>
          <w:p w:rsidR="00D06D0B" w:rsidRDefault="00A74177">
            <w:pPr>
              <w:pStyle w:val="TableBodyText"/>
              <w:spacing w:after="0" w:line="276" w:lineRule="auto"/>
              <w:ind w:left="106"/>
            </w:pPr>
            <w:r>
              <w:t xml:space="preserve">Salvage </w:t>
            </w:r>
          </w:p>
        </w:tc>
        <w:tc>
          <w:tcPr>
            <w:tcW w:w="6839" w:type="dxa"/>
          </w:tcPr>
          <w:p w:rsidR="00D06D0B" w:rsidRDefault="00A74177">
            <w:pPr>
              <w:pStyle w:val="TableBodyText"/>
              <w:spacing w:after="0" w:line="276" w:lineRule="auto"/>
            </w:pPr>
            <w:r>
              <w:rPr>
                <w:b/>
              </w:rPr>
              <w:t>Double</w:t>
            </w:r>
            <w:r>
              <w:t xml:space="preserve"> specifying value of the asset at the end of its useful life. </w:t>
            </w:r>
          </w:p>
        </w:tc>
      </w:tr>
      <w:tr w:rsidR="00D06D0B" w:rsidTr="00D06D0B">
        <w:trPr>
          <w:trHeight w:val="307"/>
        </w:trPr>
        <w:tc>
          <w:tcPr>
            <w:tcW w:w="2014" w:type="dxa"/>
          </w:tcPr>
          <w:p w:rsidR="00D06D0B" w:rsidRDefault="00A74177">
            <w:pPr>
              <w:pStyle w:val="TableBodyText"/>
              <w:spacing w:after="0" w:line="276" w:lineRule="auto"/>
              <w:ind w:left="106"/>
            </w:pPr>
            <w:r>
              <w:t xml:space="preserve">Life </w:t>
            </w:r>
          </w:p>
        </w:tc>
        <w:tc>
          <w:tcPr>
            <w:tcW w:w="6839" w:type="dxa"/>
          </w:tcPr>
          <w:p w:rsidR="00D06D0B" w:rsidRDefault="00A74177">
            <w:pPr>
              <w:pStyle w:val="TableBodyText"/>
              <w:spacing w:after="0" w:line="276" w:lineRule="auto"/>
            </w:pPr>
            <w:r>
              <w:rPr>
                <w:b/>
              </w:rPr>
              <w:t>Double</w:t>
            </w:r>
            <w:r>
              <w:t xml:space="preserve"> specifying length of useful life of the asset. </w:t>
            </w:r>
          </w:p>
        </w:tc>
      </w:tr>
      <w:tr w:rsidR="00D06D0B" w:rsidTr="00D06D0B">
        <w:trPr>
          <w:trHeight w:val="307"/>
        </w:trPr>
        <w:tc>
          <w:tcPr>
            <w:tcW w:w="2014" w:type="dxa"/>
          </w:tcPr>
          <w:p w:rsidR="00D06D0B" w:rsidRDefault="00A74177">
            <w:pPr>
              <w:pStyle w:val="TableBodyText"/>
              <w:spacing w:after="0" w:line="276" w:lineRule="auto"/>
              <w:ind w:left="106"/>
            </w:pPr>
            <w:r>
              <w:t xml:space="preserve">Period </w:t>
            </w:r>
          </w:p>
        </w:tc>
        <w:tc>
          <w:tcPr>
            <w:tcW w:w="6839" w:type="dxa"/>
          </w:tcPr>
          <w:p w:rsidR="00D06D0B" w:rsidRDefault="00A74177">
            <w:pPr>
              <w:pStyle w:val="TableBodyText"/>
              <w:spacing w:after="0" w:line="276" w:lineRule="auto"/>
            </w:pPr>
            <w:r>
              <w:rPr>
                <w:b/>
              </w:rPr>
              <w:t>Double</w:t>
            </w:r>
            <w:r>
              <w:t xml:space="preserve"> specifying period for which asset depreciation is calculated. </w:t>
            </w:r>
          </w:p>
        </w:tc>
      </w:tr>
      <w:tr w:rsidR="00D06D0B" w:rsidTr="00D06D0B">
        <w:trPr>
          <w:trHeight w:val="456"/>
        </w:trPr>
        <w:tc>
          <w:tcPr>
            <w:tcW w:w="2014" w:type="dxa"/>
          </w:tcPr>
          <w:p w:rsidR="00D06D0B" w:rsidRDefault="00A74177">
            <w:pPr>
              <w:pStyle w:val="TableBodyText"/>
              <w:spacing w:after="0" w:line="276" w:lineRule="auto"/>
              <w:ind w:left="106"/>
            </w:pPr>
            <w:r>
              <w:t xml:space="preserve">Factor </w:t>
            </w:r>
          </w:p>
        </w:tc>
        <w:tc>
          <w:tcPr>
            <w:tcW w:w="6839" w:type="dxa"/>
          </w:tcPr>
          <w:p w:rsidR="00D06D0B" w:rsidRDefault="00A74177">
            <w:pPr>
              <w:pStyle w:val="TableBodyText"/>
              <w:spacing w:after="0" w:line="276" w:lineRule="auto"/>
            </w:pPr>
            <w:r>
              <w:rPr>
                <w:b/>
              </w:rPr>
              <w:t>Double data value</w:t>
            </w:r>
            <w:r>
              <w:t xml:space="preserve"> specifying rate at which the balance declines. If omitted, the data value 2 (double-declining method) is assumed. </w:t>
            </w:r>
          </w:p>
        </w:tc>
      </w:tr>
    </w:tbl>
    <w:p w:rsidR="00D06D0B" w:rsidRDefault="00A74177">
      <w:pPr>
        <w:spacing w:after="212"/>
      </w:pPr>
      <w: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depreciation of an asset for a specific time period using the double-declining balance method (or some other specified method). </w:t>
      </w:r>
    </w:p>
    <w:p w:rsidR="00D06D0B" w:rsidRDefault="00A74177">
      <w:pPr>
        <w:numPr>
          <w:ilvl w:val="0"/>
          <w:numId w:val="216"/>
        </w:numPr>
      </w:pPr>
      <w:r>
        <w:t xml:space="preserve">The Life and Period arguments MUST be expressed in the same units. For example, if Life is given in </w:t>
      </w:r>
      <w:r>
        <w:t xml:space="preserve">months, Period MUST also be given in months. All arguments MUST be positive numbers. </w:t>
      </w:r>
    </w:p>
    <w:p w:rsidR="00D06D0B" w:rsidRDefault="00A74177">
      <w:pPr>
        <w:numPr>
          <w:ilvl w:val="0"/>
          <w:numId w:val="216"/>
        </w:numPr>
      </w:pPr>
      <w:r>
        <w:t xml:space="preserve">The DDB function uses the following formula to calculate depreciation for a given period: </w:t>
      </w:r>
    </w:p>
    <w:p w:rsidR="00D06D0B" w:rsidRDefault="00A74177">
      <w:pPr>
        <w:ind w:left="10"/>
      </w:pPr>
      <w:r>
        <w:t xml:space="preserve">Depreciation / Period = ((Cost - Salvage) * Factor) / Life </w:t>
      </w:r>
    </w:p>
    <w:p w:rsidR="00D06D0B" w:rsidRDefault="00A74177">
      <w:pPr>
        <w:pStyle w:val="Heading6"/>
      </w:pPr>
      <w:bookmarkStart w:id="627" w:name="section_a869b0ff5bda40ef8c3633ece76a6844"/>
      <w:bookmarkStart w:id="628" w:name="_Toc158907610"/>
      <w:r>
        <w:t>FV</w:t>
      </w:r>
      <w:bookmarkEnd w:id="627"/>
      <w:bookmarkEnd w:id="628"/>
    </w:p>
    <w:p w:rsidR="00D06D0B" w:rsidRDefault="00A74177">
      <w:pPr>
        <w:spacing w:after="227" w:line="246" w:lineRule="auto"/>
        <w:ind w:left="-5" w:right="-15"/>
      </w:pPr>
      <w:r>
        <w:rPr>
          <w:b/>
        </w:rPr>
        <w:t xml:space="preserve">Function </w:t>
      </w:r>
      <w:r>
        <w:rPr>
          <w:b/>
        </w:rPr>
        <w:t>Declaration</w:t>
      </w:r>
    </w:p>
    <w:p w:rsidR="00D06D0B" w:rsidRDefault="00A74177">
      <w:pPr>
        <w:pStyle w:val="Code"/>
      </w:pPr>
      <w:r>
        <w:t xml:space="preserve">Function FV(Rate As Double, NPer As Double, Pmt As Double,             PV As Variant, Due As Variant) As Double </w:t>
      </w:r>
    </w:p>
    <w:p w:rsidR="00D06D0B" w:rsidRDefault="00D06D0B"/>
    <w:tbl>
      <w:tblPr>
        <w:tblStyle w:val="Table-ShadedHeader"/>
        <w:tblW w:w="9393" w:type="dxa"/>
        <w:tblLook w:val="04A0" w:firstRow="1" w:lastRow="0" w:firstColumn="1" w:lastColumn="0" w:noHBand="0" w:noVBand="1"/>
      </w:tblPr>
      <w:tblGrid>
        <w:gridCol w:w="1922"/>
        <w:gridCol w:w="7471"/>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D06D0B" w:rsidRDefault="00A74177">
            <w:pPr>
              <w:pStyle w:val="TableHeaderText"/>
              <w:spacing w:after="0" w:line="276" w:lineRule="auto"/>
              <w:ind w:left="106"/>
            </w:pPr>
            <w:r>
              <w:lastRenderedPageBreak/>
              <w:t xml:space="preserve">Parameter </w:t>
            </w:r>
          </w:p>
        </w:tc>
        <w:tc>
          <w:tcPr>
            <w:tcW w:w="7470" w:type="dxa"/>
          </w:tcPr>
          <w:p w:rsidR="00D06D0B" w:rsidRDefault="00A74177">
            <w:pPr>
              <w:pStyle w:val="TableHeaderText"/>
              <w:spacing w:after="0" w:line="276" w:lineRule="auto"/>
            </w:pPr>
            <w:r>
              <w:t xml:space="preserve">Description </w:t>
            </w:r>
          </w:p>
        </w:tc>
      </w:tr>
      <w:tr w:rsidR="00D06D0B" w:rsidTr="00D06D0B">
        <w:trPr>
          <w:trHeight w:val="679"/>
        </w:trPr>
        <w:tc>
          <w:tcPr>
            <w:tcW w:w="1922" w:type="dxa"/>
          </w:tcPr>
          <w:p w:rsidR="00D06D0B" w:rsidRDefault="00A74177">
            <w:pPr>
              <w:pStyle w:val="TableBodyText"/>
              <w:spacing w:after="0" w:line="276" w:lineRule="auto"/>
              <w:ind w:left="106"/>
            </w:pPr>
            <w:r>
              <w:t xml:space="preserve">Rate </w:t>
            </w:r>
          </w:p>
        </w:tc>
        <w:tc>
          <w:tcPr>
            <w:tcW w:w="7470" w:type="dxa"/>
          </w:tcPr>
          <w:p w:rsidR="00D06D0B" w:rsidRDefault="00A74177">
            <w:pPr>
              <w:pStyle w:val="TableBodyText"/>
              <w:spacing w:after="0" w:line="276" w:lineRule="auto"/>
            </w:pPr>
            <w:r>
              <w:rPr>
                <w:b/>
              </w:rPr>
              <w:t>Double</w:t>
            </w:r>
            <w:r>
              <w:t xml:space="preserve"> specifying interest rate per period. For example, if you get a car loan at an annual percentage rate (APR) of 10 percent and make monthly payments, the rate per period is 0.1/12, or 0.0083. </w:t>
            </w:r>
          </w:p>
        </w:tc>
      </w:tr>
      <w:tr w:rsidR="00D06D0B" w:rsidTr="00D06D0B">
        <w:trPr>
          <w:trHeight w:val="674"/>
        </w:trPr>
        <w:tc>
          <w:tcPr>
            <w:tcW w:w="1922" w:type="dxa"/>
          </w:tcPr>
          <w:p w:rsidR="00D06D0B" w:rsidRDefault="00A74177">
            <w:pPr>
              <w:pStyle w:val="TableBodyText"/>
              <w:spacing w:after="0" w:line="276" w:lineRule="auto"/>
              <w:ind w:left="106"/>
            </w:pPr>
            <w:r>
              <w:t xml:space="preserve">NPer </w:t>
            </w:r>
          </w:p>
        </w:tc>
        <w:tc>
          <w:tcPr>
            <w:tcW w:w="7470" w:type="dxa"/>
          </w:tcPr>
          <w:p w:rsidR="00D06D0B" w:rsidRDefault="00A74177">
            <w:pPr>
              <w:pStyle w:val="TableBodyText"/>
              <w:spacing w:after="0" w:line="276" w:lineRule="auto"/>
            </w:pPr>
            <w:r>
              <w:rPr>
                <w:b/>
              </w:rPr>
              <w:t>Integer</w:t>
            </w:r>
            <w:r>
              <w:t xml:space="preserve"> specifying total number of payment periods in the</w:t>
            </w:r>
            <w:r>
              <w:t xml:space="preserve"> annuity. For example, if you make monthly payments on a four-year car loan, your loan has a total of 4 * 12 (or 48) payment periods. </w:t>
            </w:r>
          </w:p>
        </w:tc>
      </w:tr>
      <w:tr w:rsidR="00D06D0B" w:rsidTr="00D06D0B">
        <w:trPr>
          <w:trHeight w:val="458"/>
        </w:trPr>
        <w:tc>
          <w:tcPr>
            <w:tcW w:w="1922" w:type="dxa"/>
          </w:tcPr>
          <w:p w:rsidR="00D06D0B" w:rsidRDefault="00A74177">
            <w:pPr>
              <w:pStyle w:val="TableBodyText"/>
              <w:spacing w:after="0" w:line="276" w:lineRule="auto"/>
              <w:ind w:left="106"/>
            </w:pPr>
            <w:r>
              <w:t xml:space="preserve">Pmt </w:t>
            </w:r>
          </w:p>
        </w:tc>
        <w:tc>
          <w:tcPr>
            <w:tcW w:w="7470" w:type="dxa"/>
          </w:tcPr>
          <w:p w:rsidR="00D06D0B" w:rsidRDefault="00A74177">
            <w:pPr>
              <w:pStyle w:val="TableBodyText"/>
              <w:spacing w:after="0" w:line="276" w:lineRule="auto"/>
            </w:pPr>
            <w:r>
              <w:rPr>
                <w:b/>
              </w:rPr>
              <w:t>Double</w:t>
            </w:r>
            <w:r>
              <w:t xml:space="preserve"> specifying payment to be made each period. Payments usually contain principal and interest that doesn't chan</w:t>
            </w:r>
            <w:r>
              <w:t xml:space="preserve">ge over the life of the annuity. </w:t>
            </w:r>
          </w:p>
        </w:tc>
      </w:tr>
      <w:tr w:rsidR="00D06D0B" w:rsidTr="00D06D0B">
        <w:trPr>
          <w:trHeight w:val="896"/>
        </w:trPr>
        <w:tc>
          <w:tcPr>
            <w:tcW w:w="1922" w:type="dxa"/>
          </w:tcPr>
          <w:p w:rsidR="00D06D0B" w:rsidRDefault="00A74177">
            <w:pPr>
              <w:pStyle w:val="TableBodyText"/>
              <w:spacing w:after="0" w:line="276" w:lineRule="auto"/>
              <w:ind w:left="106"/>
            </w:pPr>
            <w:r>
              <w:t xml:space="preserve">Pv </w:t>
            </w:r>
          </w:p>
        </w:tc>
        <w:tc>
          <w:tcPr>
            <w:tcW w:w="7470" w:type="dxa"/>
          </w:tcPr>
          <w:p w:rsidR="00D06D0B" w:rsidRDefault="00A74177">
            <w:pPr>
              <w:pStyle w:val="TableBodyText"/>
              <w:spacing w:after="0" w:line="276" w:lineRule="auto"/>
            </w:pPr>
            <w:r>
              <w:rPr>
                <w:b/>
              </w:rPr>
              <w:t xml:space="preserve">Double </w:t>
            </w:r>
            <w:r>
              <w:t xml:space="preserve"> data value specifying present value (or lump sum) of a series of future payments. For example, when borrowing money to buy a car, the loan amount is the present value to the lender of the monthly car payments that will be made. If omitted, the data value </w:t>
            </w:r>
            <w:r>
              <w:t xml:space="preserve">0 is assumed.  </w:t>
            </w:r>
          </w:p>
        </w:tc>
      </w:tr>
      <w:tr w:rsidR="00D06D0B" w:rsidTr="00D06D0B">
        <w:trPr>
          <w:trHeight w:val="895"/>
        </w:trPr>
        <w:tc>
          <w:tcPr>
            <w:tcW w:w="1922" w:type="dxa"/>
          </w:tcPr>
          <w:p w:rsidR="00D06D0B" w:rsidRDefault="00A74177">
            <w:pPr>
              <w:pStyle w:val="TableBodyText"/>
              <w:spacing w:after="0" w:line="276" w:lineRule="auto"/>
              <w:ind w:left="106"/>
            </w:pPr>
            <w:r>
              <w:t xml:space="preserve">Due </w:t>
            </w:r>
          </w:p>
        </w:tc>
        <w:tc>
          <w:tcPr>
            <w:tcW w:w="7470" w:type="dxa"/>
          </w:tcPr>
          <w:p w:rsidR="00D06D0B" w:rsidRDefault="00A74177">
            <w:pPr>
              <w:pStyle w:val="TableBodyText"/>
              <w:spacing w:after="0" w:line="276" w:lineRule="auto"/>
            </w:pPr>
            <w:r>
              <w:rPr>
                <w:b/>
              </w:rPr>
              <w:t>Integer</w:t>
            </w:r>
            <w:r>
              <w:t xml:space="preserve"> data value specifying when payments are due. Use the data value 0 if payments are due at the end of the payment period, or use the data value 1 if payments are due at the beginning of the period. If omitted, the data value 0 i</w:t>
            </w:r>
            <w:r>
              <w:t xml:space="preserve">s assumed.  </w:t>
            </w:r>
          </w:p>
        </w:tc>
      </w:tr>
    </w:tbl>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specifying the future value of an annuity based on periodic, fixed payments and a fixed interest rate. </w:t>
      </w:r>
    </w:p>
    <w:p w:rsidR="00D06D0B" w:rsidRDefault="00A74177">
      <w:pPr>
        <w:numPr>
          <w:ilvl w:val="0"/>
          <w:numId w:val="216"/>
        </w:numPr>
      </w:pPr>
      <w:r>
        <w:t xml:space="preserve">The Rate and NPer arguments MUST be calculated using payment periods expressed in the same units. For example, if Rate is calculated using months, NPer MUST also be calculated using months. </w:t>
      </w:r>
    </w:p>
    <w:p w:rsidR="00D06D0B" w:rsidRDefault="00A74177">
      <w:pPr>
        <w:numPr>
          <w:ilvl w:val="0"/>
          <w:numId w:val="216"/>
        </w:numPr>
        <w:spacing w:after="226"/>
      </w:pPr>
      <w:r>
        <w:t>For all arguments, cash paid out (such as deposits to savings) is</w:t>
      </w:r>
      <w:r>
        <w:t xml:space="preserve"> represented by negative numbers; cash received (such as dividend checks) is represented by positive numbers. </w:t>
      </w:r>
    </w:p>
    <w:p w:rsidR="00D06D0B" w:rsidRDefault="00A74177">
      <w:pPr>
        <w:pStyle w:val="Heading6"/>
      </w:pPr>
      <w:bookmarkStart w:id="629" w:name="section_e8e71a40b540429489fec64453ae83d0"/>
      <w:bookmarkStart w:id="630" w:name="_Toc158907611"/>
      <w:r>
        <w:t>IPmt</w:t>
      </w:r>
      <w:bookmarkEnd w:id="629"/>
      <w:bookmarkEnd w:id="63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IPmt(Rate As Double, Per As Double, </w:t>
      </w:r>
    </w:p>
    <w:p w:rsidR="00D06D0B" w:rsidRDefault="00A74177">
      <w:pPr>
        <w:pStyle w:val="Code"/>
      </w:pPr>
      <w:r>
        <w:t xml:space="preserve">              NPer As Double, PV As Double, </w:t>
      </w:r>
    </w:p>
    <w:p w:rsidR="00D06D0B" w:rsidRDefault="00A74177">
      <w:pPr>
        <w:pStyle w:val="Code"/>
      </w:pPr>
      <w:r>
        <w:t xml:space="preserve">              Optional FV A</w:t>
      </w:r>
      <w:r>
        <w:t xml:space="preserve">s Variant, </w:t>
      </w:r>
    </w:p>
    <w:p w:rsidR="00D06D0B" w:rsidRDefault="00A74177">
      <w:pPr>
        <w:pStyle w:val="Code"/>
      </w:pPr>
      <w:r>
        <w:t xml:space="preserve">              Optional Due As Variant) As Double </w:t>
      </w:r>
    </w:p>
    <w:p w:rsidR="00D06D0B" w:rsidRDefault="00D06D0B"/>
    <w:tbl>
      <w:tblPr>
        <w:tblStyle w:val="Table-ShadedHeader"/>
        <w:tblW w:w="9393" w:type="dxa"/>
        <w:tblLook w:val="04A0" w:firstRow="1" w:lastRow="0" w:firstColumn="1" w:lastColumn="0" w:noHBand="0" w:noVBand="1"/>
      </w:tblPr>
      <w:tblGrid>
        <w:gridCol w:w="1922"/>
        <w:gridCol w:w="7471"/>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1922" w:type="dxa"/>
          </w:tcPr>
          <w:p w:rsidR="00D06D0B" w:rsidRDefault="00A74177">
            <w:pPr>
              <w:pStyle w:val="TableHeaderText"/>
              <w:spacing w:after="0" w:line="276" w:lineRule="auto"/>
              <w:ind w:left="106"/>
            </w:pPr>
            <w:r>
              <w:t xml:space="preserve">Parameter </w:t>
            </w:r>
          </w:p>
        </w:tc>
        <w:tc>
          <w:tcPr>
            <w:tcW w:w="7471" w:type="dxa"/>
          </w:tcPr>
          <w:p w:rsidR="00D06D0B" w:rsidRDefault="00A74177">
            <w:pPr>
              <w:pStyle w:val="TableHeaderText"/>
              <w:spacing w:after="0" w:line="276" w:lineRule="auto"/>
            </w:pPr>
            <w:r>
              <w:t xml:space="preserve">Description </w:t>
            </w:r>
          </w:p>
        </w:tc>
      </w:tr>
      <w:tr w:rsidR="00D06D0B" w:rsidTr="00D06D0B">
        <w:trPr>
          <w:trHeight w:val="677"/>
        </w:trPr>
        <w:tc>
          <w:tcPr>
            <w:tcW w:w="1922" w:type="dxa"/>
          </w:tcPr>
          <w:p w:rsidR="00D06D0B" w:rsidRDefault="00A74177">
            <w:pPr>
              <w:pStyle w:val="TableBodyText"/>
              <w:spacing w:after="0" w:line="276" w:lineRule="auto"/>
              <w:ind w:left="106"/>
            </w:pPr>
            <w:r>
              <w:t xml:space="preserve">Rate </w:t>
            </w:r>
          </w:p>
        </w:tc>
        <w:tc>
          <w:tcPr>
            <w:tcW w:w="7471" w:type="dxa"/>
          </w:tcPr>
          <w:p w:rsidR="00D06D0B" w:rsidRDefault="00A74177">
            <w:pPr>
              <w:pStyle w:val="TableBodyText"/>
              <w:spacing w:after="0" w:line="276" w:lineRule="auto"/>
            </w:pPr>
            <w:r>
              <w:rPr>
                <w:b/>
              </w:rPr>
              <w:t>Double</w:t>
            </w:r>
            <w:r>
              <w:t xml:space="preserve"> data value specifying interest rate per period. For example, given a car loan at an annual percentage rate (APR) of 10 percent and making monthly payments, the rate per period is 0.1/12, or 0.0083. </w:t>
            </w:r>
          </w:p>
        </w:tc>
      </w:tr>
      <w:tr w:rsidR="00D06D0B" w:rsidTr="00D06D0B">
        <w:trPr>
          <w:trHeight w:val="271"/>
        </w:trPr>
        <w:tc>
          <w:tcPr>
            <w:tcW w:w="1922" w:type="dxa"/>
          </w:tcPr>
          <w:p w:rsidR="00D06D0B" w:rsidRDefault="00A74177">
            <w:pPr>
              <w:pStyle w:val="TableBodyText"/>
              <w:spacing w:after="0" w:line="276" w:lineRule="auto"/>
              <w:ind w:left="106"/>
            </w:pPr>
            <w:r>
              <w:t xml:space="preserve">Per </w:t>
            </w:r>
          </w:p>
        </w:tc>
        <w:tc>
          <w:tcPr>
            <w:tcW w:w="7471" w:type="dxa"/>
          </w:tcPr>
          <w:p w:rsidR="00D06D0B" w:rsidRDefault="00A74177">
            <w:pPr>
              <w:pStyle w:val="TableBodyText"/>
              <w:spacing w:after="0" w:line="276" w:lineRule="auto"/>
            </w:pPr>
            <w:r>
              <w:rPr>
                <w:b/>
              </w:rPr>
              <w:t>Double</w:t>
            </w:r>
            <w:r>
              <w:t xml:space="preserve"> data value specifying payment period in the</w:t>
            </w:r>
            <w:r>
              <w:t xml:space="preserve"> range 1 through NPer. </w:t>
            </w:r>
          </w:p>
        </w:tc>
      </w:tr>
      <w:tr w:rsidR="00D06D0B" w:rsidTr="00D06D0B">
        <w:trPr>
          <w:trHeight w:val="458"/>
        </w:trPr>
        <w:tc>
          <w:tcPr>
            <w:tcW w:w="1922" w:type="dxa"/>
          </w:tcPr>
          <w:p w:rsidR="00D06D0B" w:rsidRDefault="00A74177">
            <w:pPr>
              <w:pStyle w:val="TableBodyText"/>
              <w:spacing w:after="0" w:line="276" w:lineRule="auto"/>
              <w:ind w:left="106"/>
            </w:pPr>
            <w:r>
              <w:t xml:space="preserve">NPer </w:t>
            </w:r>
          </w:p>
        </w:tc>
        <w:tc>
          <w:tcPr>
            <w:tcW w:w="7471" w:type="dxa"/>
          </w:tcPr>
          <w:p w:rsidR="00D06D0B" w:rsidRDefault="00A74177">
            <w:pPr>
              <w:pStyle w:val="TableBodyText"/>
              <w:spacing w:after="0" w:line="276" w:lineRule="auto"/>
            </w:pPr>
            <w:r>
              <w:rPr>
                <w:b/>
              </w:rPr>
              <w:t>Double</w:t>
            </w:r>
            <w:r>
              <w:t xml:space="preserve"> specifying total number of payment periods in the annuity. For example, if you make monthly payments on a four-year car loan, your loan has a total of 4 * 12 (or 48) payment periods.</w:t>
            </w:r>
          </w:p>
        </w:tc>
      </w:tr>
      <w:tr w:rsidR="00D06D0B" w:rsidTr="00D06D0B">
        <w:trPr>
          <w:trHeight w:val="459"/>
        </w:trPr>
        <w:tc>
          <w:tcPr>
            <w:tcW w:w="1922" w:type="dxa"/>
          </w:tcPr>
          <w:p w:rsidR="00D06D0B" w:rsidRDefault="00A74177">
            <w:pPr>
              <w:pStyle w:val="TableBodyText"/>
              <w:spacing w:after="0" w:line="276" w:lineRule="auto"/>
              <w:ind w:left="108"/>
            </w:pPr>
            <w:r>
              <w:t xml:space="preserve">Pv </w:t>
            </w:r>
          </w:p>
        </w:tc>
        <w:tc>
          <w:tcPr>
            <w:tcW w:w="7471" w:type="dxa"/>
          </w:tcPr>
          <w:p w:rsidR="00D06D0B" w:rsidRDefault="00A74177">
            <w:pPr>
              <w:pStyle w:val="TableBodyText"/>
              <w:spacing w:after="0" w:line="276" w:lineRule="auto"/>
            </w:pPr>
            <w:r>
              <w:rPr>
                <w:b/>
              </w:rPr>
              <w:t>Double</w:t>
            </w:r>
            <w:r>
              <w:t xml:space="preserve"> data value specifying present value, or value today, of a series of future </w:t>
            </w:r>
            <w:r>
              <w:lastRenderedPageBreak/>
              <w:t xml:space="preserve">payments or receipts. </w:t>
            </w:r>
          </w:p>
        </w:tc>
      </w:tr>
      <w:tr w:rsidR="00D06D0B" w:rsidTr="00D06D0B">
        <w:trPr>
          <w:trHeight w:val="1114"/>
        </w:trPr>
        <w:tc>
          <w:tcPr>
            <w:tcW w:w="1922" w:type="dxa"/>
          </w:tcPr>
          <w:p w:rsidR="00D06D0B" w:rsidRDefault="00A74177">
            <w:pPr>
              <w:pStyle w:val="TableBodyText"/>
              <w:spacing w:after="0" w:line="276" w:lineRule="auto"/>
              <w:ind w:left="108"/>
            </w:pPr>
            <w:r>
              <w:lastRenderedPageBreak/>
              <w:t xml:space="preserve">Fv </w:t>
            </w:r>
          </w:p>
        </w:tc>
        <w:tc>
          <w:tcPr>
            <w:tcW w:w="7471" w:type="dxa"/>
          </w:tcPr>
          <w:p w:rsidR="00D06D0B" w:rsidRDefault="00A74177">
            <w:pPr>
              <w:pStyle w:val="TableBodyText"/>
              <w:spacing w:after="0" w:line="276" w:lineRule="auto"/>
            </w:pPr>
            <w:r>
              <w:rPr>
                <w:b/>
              </w:rPr>
              <w:t>Double</w:t>
            </w:r>
            <w:r>
              <w:t xml:space="preserve"> data value specifying future value or cash balance desired after final payment has been made. For example, the future value of a loan is $0 becau</w:t>
            </w:r>
            <w:r>
              <w:t xml:space="preserve">se that's its value after the final payment. However, if someone wants to save $50,000 over 18 years for their child's education, then $50,000 is the future value. If omitted, the data value 0.0 is assumed. </w:t>
            </w:r>
          </w:p>
        </w:tc>
      </w:tr>
      <w:tr w:rsidR="00D06D0B" w:rsidTr="00D06D0B">
        <w:trPr>
          <w:trHeight w:val="895"/>
        </w:trPr>
        <w:tc>
          <w:tcPr>
            <w:tcW w:w="1922" w:type="dxa"/>
          </w:tcPr>
          <w:p w:rsidR="00D06D0B" w:rsidRDefault="00A74177">
            <w:pPr>
              <w:pStyle w:val="TableBodyText"/>
              <w:spacing w:after="0" w:line="276" w:lineRule="auto"/>
              <w:ind w:left="108"/>
            </w:pPr>
            <w:r>
              <w:t xml:space="preserve">Type </w:t>
            </w:r>
          </w:p>
        </w:tc>
        <w:tc>
          <w:tcPr>
            <w:tcW w:w="7471" w:type="dxa"/>
          </w:tcPr>
          <w:p w:rsidR="00D06D0B" w:rsidRDefault="00A74177">
            <w:pPr>
              <w:pStyle w:val="TableBodyText"/>
              <w:spacing w:after="0" w:line="276" w:lineRule="auto"/>
            </w:pPr>
            <w:r>
              <w:rPr>
                <w:b/>
              </w:rPr>
              <w:t>Integer</w:t>
            </w:r>
            <w:r>
              <w:t xml:space="preserve"> data value specifying when paymen</w:t>
            </w:r>
            <w:r>
              <w:t xml:space="preserve">ts are due. Use the data value 0 if payments are due at the end of the payment period, or use the data value 1 if payments are due at the beginning of the period. If omitted, the data value 0 is assumed.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specifying the interest payment for a given period of an annuity based on periodic, fixed payments and a fixed interest rate. </w:t>
      </w:r>
    </w:p>
    <w:p w:rsidR="00D06D0B" w:rsidRDefault="00A74177">
      <w:pPr>
        <w:numPr>
          <w:ilvl w:val="0"/>
          <w:numId w:val="216"/>
        </w:numPr>
      </w:pPr>
      <w:r>
        <w:t>The Rate and NPer arguments MUST be calculated using payment periods expressed in the same units. For example, if Rate is calcul</w:t>
      </w:r>
      <w:r>
        <w:t xml:space="preserve">ated using months, NPer MUST also be calculated using months. </w:t>
      </w:r>
    </w:p>
    <w:p w:rsidR="00D06D0B" w:rsidRDefault="00A74177">
      <w:pPr>
        <w:numPr>
          <w:ilvl w:val="0"/>
          <w:numId w:val="216"/>
        </w:numPr>
        <w:spacing w:after="226"/>
      </w:pPr>
      <w:r>
        <w:t xml:space="preserve">For all arguments, cash paid out (such as deposits to savings) is represented by negative numbers; cash received (such as dividend checks) is represented by positive numbers. </w:t>
      </w:r>
    </w:p>
    <w:p w:rsidR="00D06D0B" w:rsidRDefault="00A74177">
      <w:pPr>
        <w:pStyle w:val="Heading6"/>
      </w:pPr>
      <w:bookmarkStart w:id="631" w:name="section_526c8b089ba04a249032bd542062dd25"/>
      <w:bookmarkStart w:id="632" w:name="_Toc158907612"/>
      <w:r>
        <w:t>IRR</w:t>
      </w:r>
      <w:bookmarkEnd w:id="631"/>
      <w:bookmarkEnd w:id="632"/>
    </w:p>
    <w:p w:rsidR="00D06D0B" w:rsidRDefault="00A74177">
      <w:pPr>
        <w:spacing w:after="227" w:line="246" w:lineRule="auto"/>
        <w:ind w:left="-5" w:right="-15"/>
      </w:pPr>
      <w:r>
        <w:rPr>
          <w:b/>
        </w:rPr>
        <w:t>Function Decl</w:t>
      </w:r>
      <w:r>
        <w:rPr>
          <w:b/>
        </w:rPr>
        <w:t xml:space="preserve">aration </w:t>
      </w:r>
    </w:p>
    <w:p w:rsidR="00D06D0B" w:rsidRDefault="00A74177">
      <w:pPr>
        <w:pStyle w:val="Code"/>
      </w:pPr>
      <w:r>
        <w:t xml:space="preserve">Function IRR(ValueArray() As Double, </w:t>
      </w:r>
    </w:p>
    <w:p w:rsidR="00D06D0B" w:rsidRDefault="00A74177">
      <w:pPr>
        <w:pStyle w:val="Code"/>
      </w:pPr>
      <w:r>
        <w:t xml:space="preserve">             Optional Guess As Variant) As Double </w:t>
      </w:r>
    </w:p>
    <w:p w:rsidR="00D06D0B" w:rsidRDefault="00D06D0B"/>
    <w:tbl>
      <w:tblPr>
        <w:tblStyle w:val="Table-ShadedHeader"/>
        <w:tblW w:w="9393" w:type="dxa"/>
        <w:tblLook w:val="04A0" w:firstRow="1" w:lastRow="0" w:firstColumn="1" w:lastColumn="0" w:noHBand="0" w:noVBand="1"/>
      </w:tblPr>
      <w:tblGrid>
        <w:gridCol w:w="1922"/>
        <w:gridCol w:w="747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1922" w:type="dxa"/>
          </w:tcPr>
          <w:p w:rsidR="00D06D0B" w:rsidRDefault="00A74177">
            <w:pPr>
              <w:pStyle w:val="TableHeaderText"/>
              <w:spacing w:after="0" w:line="276" w:lineRule="auto"/>
              <w:ind w:left="106"/>
            </w:pPr>
            <w:r>
              <w:t xml:space="preserve">Parameter </w:t>
            </w:r>
          </w:p>
        </w:tc>
        <w:tc>
          <w:tcPr>
            <w:tcW w:w="7470" w:type="dxa"/>
          </w:tcPr>
          <w:p w:rsidR="00D06D0B" w:rsidRDefault="00A74177">
            <w:pPr>
              <w:pStyle w:val="TableHeaderText"/>
              <w:spacing w:after="0" w:line="276" w:lineRule="auto"/>
            </w:pPr>
            <w:r>
              <w:t xml:space="preserve">Description </w:t>
            </w:r>
          </w:p>
        </w:tc>
      </w:tr>
      <w:tr w:rsidR="00D06D0B" w:rsidTr="00D06D0B">
        <w:trPr>
          <w:trHeight w:val="461"/>
        </w:trPr>
        <w:tc>
          <w:tcPr>
            <w:tcW w:w="1922" w:type="dxa"/>
          </w:tcPr>
          <w:p w:rsidR="00D06D0B" w:rsidRDefault="00A74177">
            <w:pPr>
              <w:pStyle w:val="TableBodyText"/>
              <w:spacing w:after="0" w:line="276" w:lineRule="auto"/>
              <w:ind w:left="106"/>
            </w:pPr>
            <w:r>
              <w:t xml:space="preserve">Values </w:t>
            </w:r>
          </w:p>
        </w:tc>
        <w:tc>
          <w:tcPr>
            <w:tcW w:w="7470" w:type="dxa"/>
          </w:tcPr>
          <w:p w:rsidR="00D06D0B" w:rsidRDefault="00A7417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r w:rsidR="00D06D0B" w:rsidTr="00D06D0B">
        <w:trPr>
          <w:trHeight w:val="458"/>
        </w:trPr>
        <w:tc>
          <w:tcPr>
            <w:tcW w:w="1922" w:type="dxa"/>
          </w:tcPr>
          <w:p w:rsidR="00D06D0B" w:rsidRDefault="00A74177">
            <w:pPr>
              <w:pStyle w:val="TableBodyText"/>
              <w:spacing w:after="0" w:line="276" w:lineRule="auto"/>
              <w:ind w:left="106"/>
            </w:pPr>
            <w:r>
              <w:t xml:space="preserve">Guess </w:t>
            </w:r>
          </w:p>
        </w:tc>
        <w:tc>
          <w:tcPr>
            <w:tcW w:w="7470" w:type="dxa"/>
          </w:tcPr>
          <w:p w:rsidR="00D06D0B" w:rsidRDefault="00A74177">
            <w:pPr>
              <w:pStyle w:val="TableBodyText"/>
              <w:spacing w:after="0" w:line="276" w:lineRule="auto"/>
            </w:pPr>
            <w:r>
              <w:rPr>
                <w:b/>
              </w:rPr>
              <w:t>Double</w:t>
            </w:r>
            <w:r>
              <w:t xml:space="preserve"> data value specifying estimated value that will be returned by IRR. If omitted, Guess is the data v</w:t>
            </w:r>
            <w:r>
              <w:t xml:space="preserve">alue 0.1 (10 percent).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internal rate of return for a series of periodic cash flows (payments and receipts). </w:t>
      </w:r>
    </w:p>
    <w:p w:rsidR="00D06D0B" w:rsidRDefault="00A74177">
      <w:pPr>
        <w:numPr>
          <w:ilvl w:val="0"/>
          <w:numId w:val="216"/>
        </w:numPr>
      </w:pPr>
      <w:r>
        <w:t>The internal rate of return is the interest rate received for an investment cons</w:t>
      </w:r>
      <w:r>
        <w:t xml:space="preserve">isting of payments and receipts that occur at regular intervals. </w:t>
      </w:r>
    </w:p>
    <w:p w:rsidR="00D06D0B" w:rsidRDefault="00A74177">
      <w:pPr>
        <w:numPr>
          <w:ilvl w:val="0"/>
          <w:numId w:val="216"/>
        </w:numPr>
      </w:pPr>
      <w:r>
        <w:lastRenderedPageBreak/>
        <w:t xml:space="preserve">The IRR function uses the order of values within the array to interpret the order of payments and receipts. The cash flow for each period doesn't have to be fixed, as it is for an annuity. </w:t>
      </w:r>
    </w:p>
    <w:p w:rsidR="00D06D0B" w:rsidRDefault="00A74177">
      <w:pPr>
        <w:numPr>
          <w:ilvl w:val="0"/>
          <w:numId w:val="216"/>
        </w:numPr>
      </w:pPr>
      <w:r>
        <w:t xml:space="preserve">IRR is calculated by iteration. Starting with the value of guess, IRR cycles through the calculation until the result is accurate to within 0.00001 percent. If IRR can't find a result after 20 tries, it fails. </w:t>
      </w:r>
    </w:p>
    <w:p w:rsidR="00D06D0B" w:rsidRDefault="00A74177">
      <w:pPr>
        <w:pStyle w:val="Heading6"/>
      </w:pPr>
      <w:bookmarkStart w:id="633" w:name="section_3474340017d945e283f4ab9522f6d598"/>
      <w:bookmarkStart w:id="634" w:name="_Toc158907613"/>
      <w:r>
        <w:t>MIRR</w:t>
      </w:r>
      <w:bookmarkEnd w:id="633"/>
      <w:bookmarkEnd w:id="634"/>
    </w:p>
    <w:p w:rsidR="00D06D0B" w:rsidRDefault="00A74177">
      <w:pPr>
        <w:spacing w:after="227" w:line="246" w:lineRule="auto"/>
        <w:ind w:left="-5" w:right="-15"/>
      </w:pPr>
      <w:r>
        <w:rPr>
          <w:b/>
        </w:rPr>
        <w:t>Function Declaration</w:t>
      </w:r>
    </w:p>
    <w:p w:rsidR="00D06D0B" w:rsidRDefault="00A74177">
      <w:pPr>
        <w:pStyle w:val="Code"/>
      </w:pPr>
      <w:r>
        <w:t xml:space="preserve">Function MIRR(ValueArray() As Double, </w:t>
      </w:r>
    </w:p>
    <w:p w:rsidR="00D06D0B" w:rsidRDefault="00A74177">
      <w:pPr>
        <w:pStyle w:val="Code"/>
      </w:pPr>
      <w:r>
        <w:t xml:space="preserve">              Finance_Rate As Double, </w:t>
      </w:r>
    </w:p>
    <w:p w:rsidR="00D06D0B" w:rsidRDefault="00A74177">
      <w:pPr>
        <w:pStyle w:val="Code"/>
      </w:pPr>
      <w:r>
        <w:t xml:space="preserve">              Reinvest_Rate As Double) As Double </w:t>
      </w:r>
    </w:p>
    <w:p w:rsidR="00D06D0B" w:rsidRDefault="00D06D0B"/>
    <w:tbl>
      <w:tblPr>
        <w:tblStyle w:val="Table-ShadedHeader"/>
        <w:tblW w:w="8853" w:type="dxa"/>
        <w:tblLook w:val="04A0" w:firstRow="1" w:lastRow="0" w:firstColumn="1" w:lastColumn="0" w:noHBand="0" w:noVBand="1"/>
      </w:tblPr>
      <w:tblGrid>
        <w:gridCol w:w="2641"/>
        <w:gridCol w:w="6212"/>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641" w:type="dxa"/>
          </w:tcPr>
          <w:p w:rsidR="00D06D0B" w:rsidRDefault="00A74177">
            <w:pPr>
              <w:pStyle w:val="TableHeaderText"/>
              <w:spacing w:after="0" w:line="276" w:lineRule="auto"/>
              <w:ind w:left="106"/>
            </w:pPr>
            <w:r>
              <w:t xml:space="preserve">Parameter </w:t>
            </w:r>
          </w:p>
        </w:tc>
        <w:tc>
          <w:tcPr>
            <w:tcW w:w="6212" w:type="dxa"/>
          </w:tcPr>
          <w:p w:rsidR="00D06D0B" w:rsidRDefault="00A74177">
            <w:pPr>
              <w:pStyle w:val="TableHeaderText"/>
              <w:spacing w:after="0" w:line="276" w:lineRule="auto"/>
            </w:pPr>
            <w:r>
              <w:t xml:space="preserve">Description </w:t>
            </w:r>
          </w:p>
        </w:tc>
      </w:tr>
      <w:tr w:rsidR="00D06D0B" w:rsidTr="00D06D0B">
        <w:trPr>
          <w:trHeight w:val="679"/>
        </w:trPr>
        <w:tc>
          <w:tcPr>
            <w:tcW w:w="2641" w:type="dxa"/>
          </w:tcPr>
          <w:p w:rsidR="00D06D0B" w:rsidRDefault="00A74177">
            <w:pPr>
              <w:pStyle w:val="TableBodyText"/>
              <w:spacing w:after="0" w:line="276" w:lineRule="auto"/>
              <w:ind w:left="106"/>
            </w:pPr>
            <w:r>
              <w:t xml:space="preserve">Values </w:t>
            </w:r>
          </w:p>
        </w:tc>
        <w:tc>
          <w:tcPr>
            <w:tcW w:w="6212" w:type="dxa"/>
          </w:tcPr>
          <w:p w:rsidR="00D06D0B" w:rsidRDefault="00A74177">
            <w:pPr>
              <w:pStyle w:val="TableBodyText"/>
              <w:spacing w:after="0" w:line="276" w:lineRule="auto"/>
            </w:pPr>
            <w:r>
              <w:t xml:space="preserve">Array of </w:t>
            </w:r>
            <w:r>
              <w:rPr>
                <w:b/>
              </w:rPr>
              <w:t>Double</w:t>
            </w:r>
            <w:r>
              <w:t xml:space="preserve"> data values specifying cash flow values. The array MUST contain at least one n</w:t>
            </w:r>
            <w:r>
              <w:t xml:space="preserve">egative value (a payment) and one positive value (a receipt). </w:t>
            </w:r>
          </w:p>
        </w:tc>
      </w:tr>
      <w:tr w:rsidR="00D06D0B" w:rsidTr="00D06D0B">
        <w:trPr>
          <w:trHeight w:val="456"/>
        </w:trPr>
        <w:tc>
          <w:tcPr>
            <w:tcW w:w="2641" w:type="dxa"/>
          </w:tcPr>
          <w:p w:rsidR="00D06D0B" w:rsidRDefault="00A74177">
            <w:pPr>
              <w:pStyle w:val="TableBodyText"/>
              <w:spacing w:after="0" w:line="276" w:lineRule="auto"/>
              <w:ind w:left="106"/>
            </w:pPr>
            <w:r>
              <w:t xml:space="preserve">Finance_Rate </w:t>
            </w:r>
          </w:p>
        </w:tc>
        <w:tc>
          <w:tcPr>
            <w:tcW w:w="6212" w:type="dxa"/>
          </w:tcPr>
          <w:p w:rsidR="00D06D0B" w:rsidRDefault="00A74177">
            <w:pPr>
              <w:pStyle w:val="TableBodyText"/>
              <w:spacing w:after="0" w:line="276" w:lineRule="auto"/>
            </w:pPr>
            <w:r>
              <w:rPr>
                <w:b/>
              </w:rPr>
              <w:t>Double</w:t>
            </w:r>
            <w:r>
              <w:t xml:space="preserve"> data value specifying interest rate paid as the cost of financing. </w:t>
            </w:r>
          </w:p>
        </w:tc>
      </w:tr>
      <w:tr w:rsidR="00D06D0B" w:rsidTr="00D06D0B">
        <w:trPr>
          <w:trHeight w:val="458"/>
        </w:trPr>
        <w:tc>
          <w:tcPr>
            <w:tcW w:w="2641" w:type="dxa"/>
          </w:tcPr>
          <w:p w:rsidR="00D06D0B" w:rsidRDefault="00A74177">
            <w:pPr>
              <w:pStyle w:val="TableBodyText"/>
              <w:spacing w:after="0" w:line="276" w:lineRule="auto"/>
              <w:ind w:left="106"/>
            </w:pPr>
            <w:r>
              <w:t xml:space="preserve">Reinvest_Rate </w:t>
            </w:r>
          </w:p>
        </w:tc>
        <w:tc>
          <w:tcPr>
            <w:tcW w:w="6212" w:type="dxa"/>
          </w:tcPr>
          <w:p w:rsidR="00D06D0B" w:rsidRDefault="00A74177">
            <w:pPr>
              <w:pStyle w:val="TableBodyText"/>
              <w:spacing w:after="0" w:line="276" w:lineRule="auto"/>
            </w:pPr>
            <w:r>
              <w:rPr>
                <w:b/>
              </w:rPr>
              <w:t>Double</w:t>
            </w:r>
            <w:r>
              <w:t xml:space="preserve"> data value specifying interest rate received on gains from cash reinvestment. </w:t>
            </w:r>
          </w:p>
        </w:tc>
      </w:tr>
    </w:tbl>
    <w:p w:rsidR="00D06D0B" w:rsidRDefault="00A74177">
      <w:pPr>
        <w:spacing w:after="33"/>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modified internal rate of return for a series of periodic cash flows (payments and receipts). </w:t>
      </w:r>
    </w:p>
    <w:p w:rsidR="00D06D0B" w:rsidRDefault="00A74177">
      <w:pPr>
        <w:numPr>
          <w:ilvl w:val="0"/>
          <w:numId w:val="216"/>
        </w:numPr>
      </w:pPr>
      <w:r>
        <w:t>The modified internal rate of return is the internal rate of return when payments and receipts are financed at different rates. The MIRR function takes into account both the cost of the investment (Finance_Rate) and the interest rate received on reinvestme</w:t>
      </w:r>
      <w:r>
        <w:t xml:space="preserve">nt of cash (Reinvest_Rate). </w:t>
      </w:r>
    </w:p>
    <w:p w:rsidR="00D06D0B" w:rsidRDefault="00A74177">
      <w:pPr>
        <w:numPr>
          <w:ilvl w:val="0"/>
          <w:numId w:val="216"/>
        </w:numPr>
      </w:pPr>
      <w:r>
        <w:t xml:space="preserve">The Finance_Rate and Reinvest_Rate arguments are percentages expressed as decimal values. For example, 12 percent is expressed as 0.12. </w:t>
      </w:r>
    </w:p>
    <w:p w:rsidR="00D06D0B" w:rsidRDefault="00A74177">
      <w:pPr>
        <w:numPr>
          <w:ilvl w:val="0"/>
          <w:numId w:val="216"/>
        </w:numPr>
        <w:spacing w:after="226"/>
      </w:pPr>
      <w:r>
        <w:t>The MIRR function uses the order of values within the array to interpret the order of paym</w:t>
      </w:r>
      <w:r>
        <w:t xml:space="preserve">ents and receipts. </w:t>
      </w:r>
    </w:p>
    <w:p w:rsidR="00D06D0B" w:rsidRDefault="00A74177">
      <w:pPr>
        <w:pStyle w:val="Heading6"/>
      </w:pPr>
      <w:bookmarkStart w:id="635" w:name="section_b924c22baf5949078423d891aa06f4e6"/>
      <w:bookmarkStart w:id="636" w:name="_Toc158907614"/>
      <w:r>
        <w:t>NPer</w:t>
      </w:r>
      <w:bookmarkEnd w:id="635"/>
      <w:bookmarkEnd w:id="63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NPer(Rate As Double, Pmt As Double, PV As Double, </w:t>
      </w:r>
    </w:p>
    <w:p w:rsidR="00D06D0B" w:rsidRDefault="00A74177">
      <w:pPr>
        <w:pStyle w:val="Code"/>
      </w:pPr>
      <w:r>
        <w:t xml:space="preserve">              Optional FV As Variant, </w:t>
      </w:r>
    </w:p>
    <w:p w:rsidR="00D06D0B" w:rsidRDefault="00A74177">
      <w:pPr>
        <w:pStyle w:val="Code"/>
      </w:pPr>
      <w:r>
        <w:t xml:space="preserve">              Optional Due As Variant) As Double </w:t>
      </w:r>
    </w:p>
    <w:p w:rsidR="00D06D0B" w:rsidRDefault="00D06D0B"/>
    <w:tbl>
      <w:tblPr>
        <w:tblStyle w:val="Table-ShadedHeader"/>
        <w:tblW w:w="8853" w:type="dxa"/>
        <w:tblLook w:val="04A0" w:firstRow="1" w:lastRow="0" w:firstColumn="1" w:lastColumn="0" w:noHBand="0" w:noVBand="1"/>
      </w:tblPr>
      <w:tblGrid>
        <w:gridCol w:w="2422"/>
        <w:gridCol w:w="6431"/>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422" w:type="dxa"/>
          </w:tcPr>
          <w:p w:rsidR="00D06D0B" w:rsidRDefault="00A74177">
            <w:pPr>
              <w:pStyle w:val="TableHeaderText"/>
              <w:spacing w:after="0" w:line="276" w:lineRule="auto"/>
              <w:ind w:left="106"/>
            </w:pPr>
            <w:r>
              <w:lastRenderedPageBreak/>
              <w:t xml:space="preserve">Parameter </w:t>
            </w:r>
          </w:p>
        </w:tc>
        <w:tc>
          <w:tcPr>
            <w:tcW w:w="6431" w:type="dxa"/>
          </w:tcPr>
          <w:p w:rsidR="00D06D0B" w:rsidRDefault="00A74177">
            <w:pPr>
              <w:pStyle w:val="TableHeaderText"/>
              <w:spacing w:after="0" w:line="276" w:lineRule="auto"/>
            </w:pPr>
            <w:r>
              <w:t xml:space="preserve">Description </w:t>
            </w:r>
          </w:p>
        </w:tc>
      </w:tr>
      <w:tr w:rsidR="00D06D0B" w:rsidTr="00D06D0B">
        <w:trPr>
          <w:trHeight w:val="680"/>
        </w:trPr>
        <w:tc>
          <w:tcPr>
            <w:tcW w:w="2422" w:type="dxa"/>
          </w:tcPr>
          <w:p w:rsidR="00D06D0B" w:rsidRDefault="00A74177">
            <w:pPr>
              <w:pStyle w:val="TableBodyText"/>
              <w:spacing w:after="0" w:line="276" w:lineRule="auto"/>
              <w:ind w:left="106"/>
            </w:pPr>
            <w:r>
              <w:t xml:space="preserve">Rate </w:t>
            </w:r>
          </w:p>
        </w:tc>
        <w:tc>
          <w:tcPr>
            <w:tcW w:w="6431" w:type="dxa"/>
          </w:tcPr>
          <w:p w:rsidR="00D06D0B" w:rsidRDefault="00A7417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D06D0B" w:rsidTr="00D06D0B">
        <w:trPr>
          <w:trHeight w:val="269"/>
        </w:trPr>
        <w:tc>
          <w:tcPr>
            <w:tcW w:w="2422" w:type="dxa"/>
          </w:tcPr>
          <w:p w:rsidR="00D06D0B" w:rsidRDefault="00A74177">
            <w:pPr>
              <w:pStyle w:val="TableBodyText"/>
              <w:spacing w:after="0" w:line="276" w:lineRule="auto"/>
              <w:ind w:left="106"/>
            </w:pPr>
            <w:r>
              <w:t xml:space="preserve">Pmt </w:t>
            </w:r>
          </w:p>
        </w:tc>
        <w:tc>
          <w:tcPr>
            <w:tcW w:w="6431" w:type="dxa"/>
          </w:tcPr>
          <w:p w:rsidR="00D06D0B" w:rsidRDefault="00A74177">
            <w:pPr>
              <w:pStyle w:val="TableBodyText"/>
              <w:spacing w:after="0" w:line="276" w:lineRule="auto"/>
            </w:pPr>
            <w:r>
              <w:rPr>
                <w:b/>
              </w:rPr>
              <w:t>Double</w:t>
            </w:r>
            <w:r>
              <w:t xml:space="preserve"> data value specifying payment to be made each p</w:t>
            </w:r>
            <w:r>
              <w:t xml:space="preserve">eriod. </w:t>
            </w:r>
          </w:p>
        </w:tc>
      </w:tr>
      <w:tr w:rsidR="00D06D0B" w:rsidTr="00D06D0B">
        <w:trPr>
          <w:trHeight w:val="458"/>
        </w:trPr>
        <w:tc>
          <w:tcPr>
            <w:tcW w:w="2422" w:type="dxa"/>
          </w:tcPr>
          <w:p w:rsidR="00D06D0B" w:rsidRDefault="00A74177">
            <w:pPr>
              <w:pStyle w:val="TableBodyText"/>
              <w:spacing w:after="0" w:line="276" w:lineRule="auto"/>
              <w:ind w:left="106"/>
            </w:pPr>
            <w:r>
              <w:t xml:space="preserve">Pv </w:t>
            </w:r>
          </w:p>
        </w:tc>
        <w:tc>
          <w:tcPr>
            <w:tcW w:w="6431" w:type="dxa"/>
          </w:tcPr>
          <w:p w:rsidR="00D06D0B" w:rsidRDefault="00A74177">
            <w:pPr>
              <w:pStyle w:val="TableBodyText"/>
              <w:spacing w:after="0" w:line="276" w:lineRule="auto"/>
            </w:pPr>
            <w:r>
              <w:rPr>
                <w:b/>
              </w:rPr>
              <w:t>Double</w:t>
            </w:r>
            <w:r>
              <w:t xml:space="preserve"> specifying present value, or value today, of a series of future payments or receipts. </w:t>
            </w:r>
          </w:p>
        </w:tc>
      </w:tr>
      <w:tr w:rsidR="00D06D0B" w:rsidTr="00D06D0B">
        <w:trPr>
          <w:trHeight w:val="677"/>
        </w:trPr>
        <w:tc>
          <w:tcPr>
            <w:tcW w:w="2422" w:type="dxa"/>
          </w:tcPr>
          <w:p w:rsidR="00D06D0B" w:rsidRDefault="00A74177">
            <w:pPr>
              <w:pStyle w:val="TableBodyText"/>
              <w:spacing w:after="0" w:line="276" w:lineRule="auto"/>
              <w:ind w:left="106"/>
            </w:pPr>
            <w:r>
              <w:t xml:space="preserve">Fv </w:t>
            </w:r>
          </w:p>
        </w:tc>
        <w:tc>
          <w:tcPr>
            <w:tcW w:w="6431" w:type="dxa"/>
          </w:tcPr>
          <w:p w:rsidR="00D06D0B" w:rsidRDefault="00A74177">
            <w:pPr>
              <w:pStyle w:val="TableBodyText"/>
              <w:spacing w:after="0" w:line="276" w:lineRule="auto"/>
            </w:pPr>
            <w:r>
              <w:rPr>
                <w:b/>
              </w:rPr>
              <w:t>Double</w:t>
            </w:r>
            <w:r>
              <w:t xml:space="preserve"> data value specifying future value or cash balance desired after final payment has been made. If omitted, the </w:t>
            </w:r>
            <w:r>
              <w:rPr>
                <w:b/>
              </w:rPr>
              <w:t>Double</w:t>
            </w:r>
            <w:r>
              <w:t xml:space="preserve"> data value 0.0 is as</w:t>
            </w:r>
            <w:r>
              <w:t xml:space="preserve">sumed. </w:t>
            </w:r>
          </w:p>
        </w:tc>
      </w:tr>
      <w:tr w:rsidR="00D06D0B" w:rsidTr="00D06D0B">
        <w:trPr>
          <w:trHeight w:val="895"/>
        </w:trPr>
        <w:tc>
          <w:tcPr>
            <w:tcW w:w="2422" w:type="dxa"/>
          </w:tcPr>
          <w:p w:rsidR="00D06D0B" w:rsidRDefault="00A74177">
            <w:pPr>
              <w:pStyle w:val="TableBodyText"/>
              <w:spacing w:after="0" w:line="276" w:lineRule="auto"/>
              <w:ind w:left="106"/>
            </w:pPr>
            <w:r>
              <w:t xml:space="preserve">Type </w:t>
            </w:r>
          </w:p>
        </w:tc>
        <w:tc>
          <w:tcPr>
            <w:tcW w:w="6431" w:type="dxa"/>
          </w:tcPr>
          <w:p w:rsidR="00D06D0B" w:rsidRDefault="00A74177">
            <w:pPr>
              <w:pStyle w:val="TableBodyText"/>
              <w:spacing w:after="33" w:line="247" w:lineRule="auto"/>
            </w:pPr>
            <w:r>
              <w:rPr>
                <w:b/>
              </w:rPr>
              <w:t>Integer</w:t>
            </w:r>
            <w:r>
              <w:t xml:space="preserve"> data value specifying when payments are due. Use the data value 0 if payments are due at the end of the payment period, or use the data value 1 if payments are due at the beginning of the period. </w:t>
            </w:r>
          </w:p>
          <w:p w:rsidR="00D06D0B" w:rsidRDefault="00A74177">
            <w:pPr>
              <w:pStyle w:val="TableBodyText"/>
              <w:spacing w:after="0" w:line="276" w:lineRule="auto"/>
            </w:pPr>
            <w:r>
              <w:t xml:space="preserve">If omitted, the data value 0 is assumed.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number of periods for an annuity based on periodic, fixed payments and a fixed interest rate. </w:t>
      </w:r>
    </w:p>
    <w:p w:rsidR="00D06D0B" w:rsidRDefault="00A74177">
      <w:pPr>
        <w:numPr>
          <w:ilvl w:val="0"/>
          <w:numId w:val="216"/>
        </w:numPr>
        <w:spacing w:after="226"/>
      </w:pPr>
      <w:r>
        <w:t>For all arguments, cash paid out (such as deposits to</w:t>
      </w:r>
      <w:r>
        <w:t xml:space="preserve"> savings) is represented by negative numbers; cash received (such as dividend checks) is represented by positive numbers. </w:t>
      </w:r>
    </w:p>
    <w:p w:rsidR="00D06D0B" w:rsidRDefault="00A74177">
      <w:pPr>
        <w:pStyle w:val="Heading6"/>
      </w:pPr>
      <w:bookmarkStart w:id="637" w:name="section_be4a037619334fa0a144e8074b66da14"/>
      <w:bookmarkStart w:id="638" w:name="_Toc158907615"/>
      <w:r>
        <w:t>NPV</w:t>
      </w:r>
      <w:bookmarkEnd w:id="637"/>
      <w:bookmarkEnd w:id="63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NPV(Rate As Double, ValueArray() As Double) As Double  </w:t>
      </w:r>
    </w:p>
    <w:p w:rsidR="00D06D0B" w:rsidRDefault="00D06D0B"/>
    <w:tbl>
      <w:tblPr>
        <w:tblStyle w:val="Table-ShadedHeader"/>
        <w:tblW w:w="8853" w:type="dxa"/>
        <w:tblLook w:val="04A0" w:firstRow="1" w:lastRow="0" w:firstColumn="1" w:lastColumn="0" w:noHBand="0" w:noVBand="1"/>
      </w:tblPr>
      <w:tblGrid>
        <w:gridCol w:w="2943"/>
        <w:gridCol w:w="5910"/>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943" w:type="dxa"/>
          </w:tcPr>
          <w:p w:rsidR="00D06D0B" w:rsidRDefault="00A74177">
            <w:pPr>
              <w:pStyle w:val="TableHeaderText"/>
              <w:spacing w:after="0" w:line="276" w:lineRule="auto"/>
              <w:ind w:left="106"/>
            </w:pPr>
            <w:r>
              <w:t xml:space="preserve">Parameter </w:t>
            </w:r>
          </w:p>
        </w:tc>
        <w:tc>
          <w:tcPr>
            <w:tcW w:w="5910" w:type="dxa"/>
          </w:tcPr>
          <w:p w:rsidR="00D06D0B" w:rsidRDefault="00A74177">
            <w:pPr>
              <w:pStyle w:val="TableHeaderText"/>
              <w:spacing w:after="0" w:line="276" w:lineRule="auto"/>
            </w:pPr>
            <w:r>
              <w:t xml:space="preserve">Description </w:t>
            </w:r>
          </w:p>
        </w:tc>
      </w:tr>
      <w:tr w:rsidR="00D06D0B" w:rsidTr="00D06D0B">
        <w:trPr>
          <w:trHeight w:val="461"/>
        </w:trPr>
        <w:tc>
          <w:tcPr>
            <w:tcW w:w="2943" w:type="dxa"/>
          </w:tcPr>
          <w:p w:rsidR="00D06D0B" w:rsidRDefault="00A74177">
            <w:pPr>
              <w:pStyle w:val="TableBodyText"/>
              <w:spacing w:after="0" w:line="276" w:lineRule="auto"/>
              <w:ind w:left="106"/>
            </w:pPr>
            <w:r>
              <w:t xml:space="preserve">Rate </w:t>
            </w:r>
          </w:p>
        </w:tc>
        <w:tc>
          <w:tcPr>
            <w:tcW w:w="5910" w:type="dxa"/>
          </w:tcPr>
          <w:p w:rsidR="00D06D0B" w:rsidRDefault="00A74177">
            <w:pPr>
              <w:pStyle w:val="TableBodyText"/>
              <w:spacing w:after="0" w:line="276" w:lineRule="auto"/>
            </w:pPr>
            <w:r>
              <w:rPr>
                <w:b/>
              </w:rPr>
              <w:t>Double</w:t>
            </w:r>
            <w:r>
              <w:t xml:space="preserve"> data value specifying discount rate over the length of the period, expressed as a decimal fraction. </w:t>
            </w:r>
          </w:p>
        </w:tc>
      </w:tr>
      <w:tr w:rsidR="00D06D0B" w:rsidTr="00D06D0B">
        <w:trPr>
          <w:trHeight w:val="677"/>
        </w:trPr>
        <w:tc>
          <w:tcPr>
            <w:tcW w:w="2943" w:type="dxa"/>
          </w:tcPr>
          <w:p w:rsidR="00D06D0B" w:rsidRDefault="00A74177">
            <w:pPr>
              <w:pStyle w:val="TableBodyText"/>
              <w:spacing w:after="0" w:line="276" w:lineRule="auto"/>
              <w:ind w:left="106"/>
            </w:pPr>
            <w:r>
              <w:t xml:space="preserve">Values </w:t>
            </w:r>
          </w:p>
        </w:tc>
        <w:tc>
          <w:tcPr>
            <w:tcW w:w="5910" w:type="dxa"/>
          </w:tcPr>
          <w:p w:rsidR="00D06D0B" w:rsidRDefault="00A74177">
            <w:pPr>
              <w:pStyle w:val="TableBodyText"/>
              <w:spacing w:after="0" w:line="276" w:lineRule="auto"/>
            </w:pPr>
            <w:r>
              <w:t xml:space="preserve">Array of </w:t>
            </w:r>
            <w:r>
              <w:rPr>
                <w:b/>
              </w:rPr>
              <w:t>Double</w:t>
            </w:r>
            <w:r>
              <w:t xml:space="preserve"> data values specifying cash flow values. The array MUST contain at least one negative value (a payment) and one positive value (a receipt).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net present value of an investment based on a se</w:t>
      </w:r>
      <w:r>
        <w:t xml:space="preserve">ries of periodic cash flows (payments and receipts) and a discount rate. </w:t>
      </w:r>
    </w:p>
    <w:p w:rsidR="00D06D0B" w:rsidRDefault="00A74177">
      <w:pPr>
        <w:numPr>
          <w:ilvl w:val="0"/>
          <w:numId w:val="216"/>
        </w:numPr>
      </w:pPr>
      <w:r>
        <w:t xml:space="preserve">The NPV function uses the order of values within the array to interpret the order of payments and receipts. </w:t>
      </w:r>
    </w:p>
    <w:p w:rsidR="00D06D0B" w:rsidRDefault="00A74177">
      <w:pPr>
        <w:numPr>
          <w:ilvl w:val="0"/>
          <w:numId w:val="216"/>
        </w:numPr>
      </w:pPr>
      <w:r>
        <w:t>The NPV investment begins one period before the date of the first cash fl</w:t>
      </w:r>
      <w:r>
        <w:t xml:space="preserve">ow value and ends with the last cash flow value in the array. </w:t>
      </w:r>
    </w:p>
    <w:p w:rsidR="00D06D0B" w:rsidRDefault="00A74177">
      <w:pPr>
        <w:numPr>
          <w:ilvl w:val="0"/>
          <w:numId w:val="216"/>
        </w:numPr>
      </w:pPr>
      <w:r>
        <w:lastRenderedPageBreak/>
        <w:t>The net present value calculation is based on future cash flows. If the first cash flow occurs at the beginning of the first period, the first value MUST be added to the value returned by NPV a</w:t>
      </w:r>
      <w:r>
        <w:t xml:space="preserve">nd MUST NOT be included in the cash flow values of Values( ). </w:t>
      </w:r>
    </w:p>
    <w:p w:rsidR="00D06D0B" w:rsidRDefault="00A74177">
      <w:pPr>
        <w:numPr>
          <w:ilvl w:val="0"/>
          <w:numId w:val="216"/>
        </w:numPr>
      </w:pPr>
      <w:r>
        <w:t>The NPV function is similar to the PV function (present value) except that the PV function allows cash flows to begin either at the end or the beginning of a period. Unlike the variable NPV cas</w:t>
      </w:r>
      <w:r>
        <w:t xml:space="preserve">h flow values, PV cash flows MUST be fixed throughout the investment. </w:t>
      </w:r>
    </w:p>
    <w:p w:rsidR="00D06D0B" w:rsidRDefault="00A74177">
      <w:pPr>
        <w:pStyle w:val="Heading6"/>
      </w:pPr>
      <w:bookmarkStart w:id="639" w:name="section_26a4e5ea07e142d68ac658c37ac3c406"/>
      <w:bookmarkStart w:id="640" w:name="_Toc158907616"/>
      <w:r>
        <w:t>Pmt</w:t>
      </w:r>
      <w:bookmarkEnd w:id="639"/>
      <w:bookmarkEnd w:id="640"/>
    </w:p>
    <w:p w:rsidR="00D06D0B" w:rsidRDefault="00A74177">
      <w:pPr>
        <w:spacing w:after="227" w:line="246" w:lineRule="auto"/>
        <w:ind w:left="-5" w:right="-15"/>
      </w:pPr>
      <w:r>
        <w:rPr>
          <w:b/>
        </w:rPr>
        <w:t>Function Declaration</w:t>
      </w:r>
    </w:p>
    <w:p w:rsidR="00D06D0B" w:rsidRDefault="00A74177">
      <w:pPr>
        <w:pStyle w:val="Code"/>
      </w:pPr>
      <w:r>
        <w:t xml:space="preserve">Function Pmt(Rate As Double, NPer As Double, PV As Double, </w:t>
      </w:r>
    </w:p>
    <w:p w:rsidR="00D06D0B" w:rsidRDefault="00A74177">
      <w:pPr>
        <w:pStyle w:val="Code"/>
      </w:pPr>
      <w:r>
        <w:t xml:space="preserve">             Optional FV As Variant, </w:t>
      </w:r>
    </w:p>
    <w:p w:rsidR="00D06D0B" w:rsidRDefault="00A74177">
      <w:pPr>
        <w:pStyle w:val="Code"/>
      </w:pPr>
      <w:r>
        <w:t xml:space="preserve">             Optional Due As Variant) As Double </w:t>
      </w:r>
    </w:p>
    <w:p w:rsidR="00D06D0B" w:rsidRDefault="00D06D0B"/>
    <w:tbl>
      <w:tblPr>
        <w:tblStyle w:val="Table-ShadedHeader"/>
        <w:tblW w:w="8853" w:type="dxa"/>
        <w:tblLook w:val="04A0" w:firstRow="1" w:lastRow="0" w:firstColumn="1" w:lastColumn="0" w:noHBand="0" w:noVBand="1"/>
      </w:tblPr>
      <w:tblGrid>
        <w:gridCol w:w="2194"/>
        <w:gridCol w:w="665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94" w:type="dxa"/>
          </w:tcPr>
          <w:p w:rsidR="00D06D0B" w:rsidRDefault="00A74177">
            <w:pPr>
              <w:pStyle w:val="TableHeaderText"/>
              <w:spacing w:after="0" w:line="276" w:lineRule="auto"/>
            </w:pPr>
            <w:r>
              <w:t xml:space="preserve">Parameter </w:t>
            </w:r>
          </w:p>
        </w:tc>
        <w:tc>
          <w:tcPr>
            <w:tcW w:w="6659" w:type="dxa"/>
          </w:tcPr>
          <w:p w:rsidR="00D06D0B" w:rsidRDefault="00A74177">
            <w:pPr>
              <w:pStyle w:val="TableHeaderText"/>
              <w:spacing w:after="0" w:line="276" w:lineRule="auto"/>
              <w:ind w:left="125"/>
            </w:pPr>
            <w:r>
              <w:t xml:space="preserve">Description </w:t>
            </w:r>
          </w:p>
        </w:tc>
      </w:tr>
      <w:tr w:rsidR="00D06D0B" w:rsidTr="00D06D0B">
        <w:trPr>
          <w:trHeight w:val="461"/>
        </w:trPr>
        <w:tc>
          <w:tcPr>
            <w:tcW w:w="2194" w:type="dxa"/>
          </w:tcPr>
          <w:p w:rsidR="00D06D0B" w:rsidRDefault="00A74177">
            <w:pPr>
              <w:pStyle w:val="TableBodyText"/>
              <w:spacing w:after="0" w:line="276" w:lineRule="auto"/>
            </w:pPr>
            <w:r>
              <w:t xml:space="preserve">Rate </w:t>
            </w:r>
          </w:p>
        </w:tc>
        <w:tc>
          <w:tcPr>
            <w:tcW w:w="6659" w:type="dxa"/>
          </w:tcPr>
          <w:p w:rsidR="00D06D0B" w:rsidRDefault="00A74177">
            <w:pPr>
              <w:pStyle w:val="TableBodyText"/>
              <w:spacing w:after="0" w:line="276" w:lineRule="auto"/>
              <w:ind w:left="125"/>
            </w:pPr>
            <w:r>
              <w:rPr>
                <w:b/>
              </w:rPr>
              <w:t>Double</w:t>
            </w:r>
            <w:r>
              <w:t xml:space="preserve"> data value specifying interest rate per period as a decimal fraction. </w:t>
            </w:r>
          </w:p>
        </w:tc>
      </w:tr>
      <w:tr w:rsidR="00D06D0B" w:rsidTr="00D06D0B">
        <w:trPr>
          <w:trHeight w:val="456"/>
        </w:trPr>
        <w:tc>
          <w:tcPr>
            <w:tcW w:w="2194" w:type="dxa"/>
          </w:tcPr>
          <w:p w:rsidR="00D06D0B" w:rsidRDefault="00A74177">
            <w:pPr>
              <w:pStyle w:val="TableBodyText"/>
              <w:spacing w:after="0" w:line="276" w:lineRule="auto"/>
            </w:pPr>
            <w:r>
              <w:t xml:space="preserve">NPer </w:t>
            </w:r>
          </w:p>
        </w:tc>
        <w:tc>
          <w:tcPr>
            <w:tcW w:w="6659" w:type="dxa"/>
          </w:tcPr>
          <w:p w:rsidR="00D06D0B" w:rsidRDefault="00A74177">
            <w:pPr>
              <w:pStyle w:val="TableBodyText"/>
              <w:spacing w:after="0" w:line="276" w:lineRule="auto"/>
              <w:ind w:left="125"/>
            </w:pPr>
            <w:r>
              <w:rPr>
                <w:b/>
              </w:rPr>
              <w:t>Integer</w:t>
            </w:r>
            <w:r>
              <w:t xml:space="preserve"> data value specifying total number of payment periods in the annuity. </w:t>
            </w:r>
          </w:p>
        </w:tc>
      </w:tr>
      <w:tr w:rsidR="00D06D0B" w:rsidTr="00D06D0B">
        <w:trPr>
          <w:trHeight w:val="458"/>
        </w:trPr>
        <w:tc>
          <w:tcPr>
            <w:tcW w:w="2194" w:type="dxa"/>
          </w:tcPr>
          <w:p w:rsidR="00D06D0B" w:rsidRDefault="00A74177">
            <w:pPr>
              <w:pStyle w:val="TableBodyText"/>
              <w:spacing w:after="0" w:line="276" w:lineRule="auto"/>
            </w:pPr>
            <w:r>
              <w:t xml:space="preserve">Pv </w:t>
            </w:r>
          </w:p>
        </w:tc>
        <w:tc>
          <w:tcPr>
            <w:tcW w:w="6659" w:type="dxa"/>
          </w:tcPr>
          <w:p w:rsidR="00D06D0B" w:rsidRDefault="00A74177">
            <w:pPr>
              <w:pStyle w:val="TableBodyText"/>
              <w:spacing w:after="0" w:line="276" w:lineRule="auto"/>
              <w:ind w:left="125"/>
            </w:pPr>
            <w:r>
              <w:rPr>
                <w:b/>
              </w:rPr>
              <w:t>Double</w:t>
            </w:r>
            <w:r>
              <w:t xml:space="preserve"> data value specifying present value (or lump sum) that a series of payments to be paid in the future is worth now. </w:t>
            </w:r>
          </w:p>
        </w:tc>
      </w:tr>
      <w:tr w:rsidR="00D06D0B" w:rsidTr="00D06D0B">
        <w:trPr>
          <w:trHeight w:val="677"/>
        </w:trPr>
        <w:tc>
          <w:tcPr>
            <w:tcW w:w="2194" w:type="dxa"/>
          </w:tcPr>
          <w:p w:rsidR="00D06D0B" w:rsidRDefault="00A74177">
            <w:pPr>
              <w:pStyle w:val="TableBodyText"/>
              <w:spacing w:after="0" w:line="276" w:lineRule="auto"/>
            </w:pPr>
            <w:r>
              <w:t xml:space="preserve">Fv </w:t>
            </w:r>
          </w:p>
        </w:tc>
        <w:tc>
          <w:tcPr>
            <w:tcW w:w="6659" w:type="dxa"/>
          </w:tcPr>
          <w:p w:rsidR="00D06D0B" w:rsidRDefault="00A74177">
            <w:pPr>
              <w:pStyle w:val="TableBodyText"/>
              <w:spacing w:after="0" w:line="276" w:lineRule="auto"/>
              <w:ind w:left="125"/>
            </w:pPr>
            <w:r>
              <w:rPr>
                <w:b/>
              </w:rPr>
              <w:t>Double</w:t>
            </w:r>
            <w:r>
              <w:t xml:space="preserve"> data value specifying future value or cash balance desired after the final payment has been made. If omitted, the data value 0.</w:t>
            </w:r>
            <w:r>
              <w:t xml:space="preserve">0 is assumed. </w:t>
            </w:r>
          </w:p>
        </w:tc>
      </w:tr>
      <w:tr w:rsidR="00D06D0B" w:rsidTr="00D06D0B">
        <w:trPr>
          <w:trHeight w:val="895"/>
        </w:trPr>
        <w:tc>
          <w:tcPr>
            <w:tcW w:w="2194" w:type="dxa"/>
          </w:tcPr>
          <w:p w:rsidR="00D06D0B" w:rsidRDefault="00A74177">
            <w:pPr>
              <w:pStyle w:val="TableBodyText"/>
              <w:spacing w:after="0" w:line="276" w:lineRule="auto"/>
            </w:pPr>
            <w:r>
              <w:t xml:space="preserve">Type </w:t>
            </w:r>
          </w:p>
        </w:tc>
        <w:tc>
          <w:tcPr>
            <w:tcW w:w="6659" w:type="dxa"/>
          </w:tcPr>
          <w:p w:rsidR="00D06D0B" w:rsidRDefault="00A74177">
            <w:pPr>
              <w:pStyle w:val="TableBodyText"/>
              <w:spacing w:after="33" w:line="247" w:lineRule="auto"/>
              <w:ind w:left="125"/>
            </w:pPr>
            <w:r>
              <w:rPr>
                <w:b/>
              </w:rPr>
              <w:t>Integer</w:t>
            </w:r>
            <w:r>
              <w:t xml:space="preserve"> data value specifying when payments are due. Use the data value 0 if payments are due at the end of the payment period, or use the data value1 if payments are due at the beginning of the period. </w:t>
            </w:r>
          </w:p>
          <w:p w:rsidR="00D06D0B" w:rsidRDefault="00A74177">
            <w:pPr>
              <w:pStyle w:val="TableBodyText"/>
              <w:spacing w:after="0" w:line="276" w:lineRule="auto"/>
              <w:ind w:left="125"/>
            </w:pPr>
            <w:r>
              <w:t xml:space="preserve">If omitted, the data value 0 is assumed.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w:t>
      </w:r>
      <w:r>
        <w:rPr>
          <w:b/>
        </w:rPr>
        <w:t>Double</w:t>
      </w:r>
      <w:r>
        <w:t xml:space="preserve"> data value specifying the payment for an annuity based on periodic, fixed payments and a fixed interest rate. </w:t>
      </w:r>
    </w:p>
    <w:p w:rsidR="00D06D0B" w:rsidRDefault="00A74177">
      <w:pPr>
        <w:numPr>
          <w:ilvl w:val="0"/>
          <w:numId w:val="216"/>
        </w:numPr>
      </w:pPr>
      <w:r>
        <w:t>The Rate and NPer arguments MUST be calculated using payment pe</w:t>
      </w:r>
      <w:r>
        <w:t xml:space="preserve">riods expressed in the same units. For example, if Rate is calculated using months, NPer MUST also be calculated using months. </w:t>
      </w:r>
    </w:p>
    <w:p w:rsidR="00D06D0B" w:rsidRDefault="00A74177">
      <w:pPr>
        <w:numPr>
          <w:ilvl w:val="0"/>
          <w:numId w:val="216"/>
        </w:numPr>
        <w:spacing w:after="226"/>
      </w:pPr>
      <w:r>
        <w:t>For all arguments, cash paid out (such as deposits to savings) is represented by negative numbers; cash received (such as divide</w:t>
      </w:r>
      <w:r>
        <w:t xml:space="preserve">nd checks) is represented by positive numbers. </w:t>
      </w:r>
    </w:p>
    <w:p w:rsidR="00D06D0B" w:rsidRDefault="00A74177">
      <w:pPr>
        <w:pStyle w:val="Heading6"/>
      </w:pPr>
      <w:bookmarkStart w:id="641" w:name="section_a39ac6ed01c04d16a58864b0f2391f64"/>
      <w:bookmarkStart w:id="642" w:name="_Toc158907617"/>
      <w:r>
        <w:t>PPmt</w:t>
      </w:r>
      <w:bookmarkEnd w:id="641"/>
      <w:bookmarkEnd w:id="64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PPmt(Rate As Double, Per As Double, </w:t>
      </w:r>
    </w:p>
    <w:p w:rsidR="00D06D0B" w:rsidRDefault="00A74177">
      <w:pPr>
        <w:pStyle w:val="Code"/>
      </w:pPr>
      <w:r>
        <w:t xml:space="preserve">              NPer As Double, PV As Double, </w:t>
      </w:r>
    </w:p>
    <w:p w:rsidR="00D06D0B" w:rsidRDefault="00A74177">
      <w:pPr>
        <w:pStyle w:val="Code"/>
      </w:pPr>
      <w:r>
        <w:t xml:space="preserve">              Optional FV As Variant, </w:t>
      </w:r>
    </w:p>
    <w:p w:rsidR="00D06D0B" w:rsidRDefault="00A74177">
      <w:pPr>
        <w:pStyle w:val="Code"/>
      </w:pPr>
      <w:r>
        <w:lastRenderedPageBreak/>
        <w:t xml:space="preserve">              Optional Due As Variant) As Double </w:t>
      </w:r>
    </w:p>
    <w:p w:rsidR="00D06D0B" w:rsidRDefault="00D06D0B"/>
    <w:tbl>
      <w:tblPr>
        <w:tblStyle w:val="Table-ShadedHeader"/>
        <w:tblW w:w="8853" w:type="dxa"/>
        <w:tblLook w:val="04A0" w:firstRow="1" w:lastRow="0" w:firstColumn="1" w:lastColumn="0" w:noHBand="0" w:noVBand="1"/>
      </w:tblPr>
      <w:tblGrid>
        <w:gridCol w:w="2338"/>
        <w:gridCol w:w="651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338" w:type="dxa"/>
          </w:tcPr>
          <w:p w:rsidR="00D06D0B" w:rsidRDefault="00A74177">
            <w:pPr>
              <w:pStyle w:val="TableHeaderText"/>
              <w:spacing w:after="0" w:line="276" w:lineRule="auto"/>
              <w:ind w:left="19"/>
            </w:pPr>
            <w:r>
              <w:t xml:space="preserve">Parameter </w:t>
            </w:r>
          </w:p>
        </w:tc>
        <w:tc>
          <w:tcPr>
            <w:tcW w:w="6515" w:type="dxa"/>
          </w:tcPr>
          <w:p w:rsidR="00D06D0B" w:rsidRDefault="00A74177">
            <w:pPr>
              <w:pStyle w:val="TableHeaderText"/>
              <w:spacing w:after="0" w:line="276" w:lineRule="auto"/>
            </w:pPr>
            <w:r>
              <w:t xml:space="preserve">Description </w:t>
            </w:r>
          </w:p>
        </w:tc>
      </w:tr>
      <w:tr w:rsidR="00D06D0B" w:rsidTr="00D06D0B">
        <w:trPr>
          <w:trHeight w:val="680"/>
        </w:trPr>
        <w:tc>
          <w:tcPr>
            <w:tcW w:w="2338" w:type="dxa"/>
          </w:tcPr>
          <w:p w:rsidR="00D06D0B" w:rsidRDefault="00A74177">
            <w:pPr>
              <w:pStyle w:val="TableBodyText"/>
              <w:spacing w:after="0" w:line="276" w:lineRule="auto"/>
              <w:ind w:left="19"/>
            </w:pPr>
            <w:r>
              <w:t xml:space="preserve">Rate </w:t>
            </w:r>
          </w:p>
        </w:tc>
        <w:tc>
          <w:tcPr>
            <w:tcW w:w="6515" w:type="dxa"/>
          </w:tcPr>
          <w:p w:rsidR="00D06D0B" w:rsidRDefault="00A7417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D06D0B" w:rsidTr="00D06D0B">
        <w:trPr>
          <w:trHeight w:val="490"/>
        </w:trPr>
        <w:tc>
          <w:tcPr>
            <w:tcW w:w="2338" w:type="dxa"/>
          </w:tcPr>
          <w:p w:rsidR="00D06D0B" w:rsidRDefault="00A74177">
            <w:pPr>
              <w:pStyle w:val="TableBodyText"/>
              <w:spacing w:after="0" w:line="276" w:lineRule="auto"/>
              <w:ind w:left="19"/>
            </w:pPr>
            <w:r>
              <w:t xml:space="preserve">Per </w:t>
            </w:r>
          </w:p>
        </w:tc>
        <w:tc>
          <w:tcPr>
            <w:tcW w:w="6515" w:type="dxa"/>
          </w:tcPr>
          <w:p w:rsidR="00D06D0B" w:rsidRDefault="00A74177">
            <w:pPr>
              <w:pStyle w:val="TableBodyText"/>
              <w:spacing w:after="0" w:line="276" w:lineRule="auto"/>
            </w:pPr>
            <w:r>
              <w:rPr>
                <w:b/>
              </w:rPr>
              <w:t>Integer</w:t>
            </w:r>
            <w:r>
              <w:t xml:space="preserve"> data valu</w:t>
            </w:r>
            <w:r>
              <w:t xml:space="preserve">e specifying payment period in the range 1 through NPer. </w:t>
            </w:r>
          </w:p>
        </w:tc>
      </w:tr>
      <w:tr w:rsidR="00D06D0B" w:rsidTr="00D06D0B">
        <w:trPr>
          <w:trHeight w:val="456"/>
        </w:trPr>
        <w:tc>
          <w:tcPr>
            <w:tcW w:w="2338" w:type="dxa"/>
          </w:tcPr>
          <w:p w:rsidR="00D06D0B" w:rsidRDefault="00A74177">
            <w:pPr>
              <w:pStyle w:val="TableBodyText"/>
              <w:spacing w:after="0" w:line="276" w:lineRule="auto"/>
              <w:ind w:left="19"/>
            </w:pPr>
            <w:r>
              <w:t xml:space="preserve">NPer </w:t>
            </w:r>
          </w:p>
        </w:tc>
        <w:tc>
          <w:tcPr>
            <w:tcW w:w="6515" w:type="dxa"/>
          </w:tcPr>
          <w:p w:rsidR="00D06D0B" w:rsidRDefault="00A74177">
            <w:pPr>
              <w:pStyle w:val="TableBodyText"/>
              <w:spacing w:after="0" w:line="276" w:lineRule="auto"/>
            </w:pPr>
            <w:r>
              <w:rPr>
                <w:b/>
              </w:rPr>
              <w:t>Integer</w:t>
            </w:r>
            <w:r>
              <w:t xml:space="preserve"> data value specifying total number of payment periods in the annuity. For example, if making monthly payments on a four-year loan, the loan has a total of 4 * 12 (or 48) payment periods. </w:t>
            </w:r>
          </w:p>
        </w:tc>
      </w:tr>
      <w:tr w:rsidR="00D06D0B" w:rsidTr="00D06D0B">
        <w:trPr>
          <w:trHeight w:val="456"/>
        </w:trPr>
        <w:tc>
          <w:tcPr>
            <w:tcW w:w="2338" w:type="dxa"/>
          </w:tcPr>
          <w:p w:rsidR="00D06D0B" w:rsidRDefault="00A74177">
            <w:pPr>
              <w:pStyle w:val="TableBodyText"/>
              <w:spacing w:after="0" w:line="276" w:lineRule="auto"/>
              <w:ind w:left="108"/>
            </w:pPr>
            <w:r>
              <w:t xml:space="preserve">Pv </w:t>
            </w:r>
          </w:p>
        </w:tc>
        <w:tc>
          <w:tcPr>
            <w:tcW w:w="6515" w:type="dxa"/>
          </w:tcPr>
          <w:p w:rsidR="00D06D0B" w:rsidRDefault="00A74177">
            <w:pPr>
              <w:pStyle w:val="TableBodyText"/>
              <w:spacing w:after="0" w:line="276" w:lineRule="auto"/>
            </w:pPr>
            <w:r>
              <w:rPr>
                <w:b/>
              </w:rPr>
              <w:t>Double</w:t>
            </w:r>
            <w:r>
              <w:t xml:space="preserve"> data value specifying present value, or value today, of</w:t>
            </w:r>
            <w:r>
              <w:t xml:space="preserve"> a series of future payments or receipts. </w:t>
            </w:r>
          </w:p>
        </w:tc>
      </w:tr>
      <w:tr w:rsidR="00D06D0B" w:rsidTr="00D06D0B">
        <w:trPr>
          <w:trHeight w:val="456"/>
        </w:trPr>
        <w:tc>
          <w:tcPr>
            <w:tcW w:w="2338" w:type="dxa"/>
          </w:tcPr>
          <w:p w:rsidR="00D06D0B" w:rsidRDefault="00A74177">
            <w:pPr>
              <w:pStyle w:val="TableBodyText"/>
              <w:spacing w:after="0" w:line="276" w:lineRule="auto"/>
              <w:ind w:left="108"/>
            </w:pPr>
            <w:r>
              <w:t xml:space="preserve">Fv </w:t>
            </w:r>
          </w:p>
        </w:tc>
        <w:tc>
          <w:tcPr>
            <w:tcW w:w="6515" w:type="dxa"/>
          </w:tcPr>
          <w:p w:rsidR="00D06D0B" w:rsidRDefault="00A7417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D06D0B" w:rsidTr="00D06D0B">
        <w:trPr>
          <w:trHeight w:val="456"/>
        </w:trPr>
        <w:tc>
          <w:tcPr>
            <w:tcW w:w="2338" w:type="dxa"/>
          </w:tcPr>
          <w:p w:rsidR="00D06D0B" w:rsidRDefault="00A74177">
            <w:pPr>
              <w:pStyle w:val="TableBodyText"/>
              <w:spacing w:after="0" w:line="276" w:lineRule="auto"/>
              <w:ind w:left="108"/>
            </w:pPr>
            <w:r>
              <w:t xml:space="preserve">Type </w:t>
            </w:r>
          </w:p>
        </w:tc>
        <w:tc>
          <w:tcPr>
            <w:tcW w:w="6515" w:type="dxa"/>
          </w:tcPr>
          <w:p w:rsidR="00D06D0B" w:rsidRDefault="00A74177">
            <w:pPr>
              <w:pStyle w:val="TableBodyText"/>
              <w:spacing w:after="31"/>
            </w:pPr>
            <w:r>
              <w:rPr>
                <w:b/>
              </w:rPr>
              <w:t xml:space="preserve">Integer </w:t>
            </w:r>
            <w:r>
              <w:t>data value specifying when payments are due.</w:t>
            </w:r>
            <w:r>
              <w:t xml:space="preserve"> Use the data value 0 if payments are due at the end of the payment period, or use the data value1 if payments are due at the beginning of the period. </w:t>
            </w:r>
          </w:p>
          <w:p w:rsidR="00D06D0B" w:rsidRDefault="00A74177">
            <w:pPr>
              <w:pStyle w:val="TableBodyText"/>
              <w:spacing w:after="0" w:line="276" w:lineRule="auto"/>
            </w:pPr>
            <w:r>
              <w:t xml:space="preserve">If omitted, the data value 0 is assumed.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Returns a Double data value specifying the principal payment for a given period of an annuity based on periodic, fixed payments and a fixed interest rate. The Rate and NPer arguments MUST be calculated using payment periods expressed in the same units. For</w:t>
      </w:r>
      <w:r>
        <w:t xml:space="preserve"> example, if Rate is calculated using months, NPer MUST also be calculated using months. </w:t>
      </w:r>
    </w:p>
    <w:p w:rsidR="00D06D0B" w:rsidRDefault="00A74177">
      <w:pPr>
        <w:numPr>
          <w:ilvl w:val="0"/>
          <w:numId w:val="216"/>
        </w:numPr>
        <w:spacing w:after="248" w:line="340" w:lineRule="auto"/>
      </w:pPr>
      <w:r>
        <w:t xml:space="preserve">For all arguments, cash paid out (such as deposits to savings) is represented by negative numbers; cash received (such as dividend checks) is represented by positive </w:t>
      </w:r>
      <w:r>
        <w:t xml:space="preserve">numbers. </w:t>
      </w:r>
    </w:p>
    <w:p w:rsidR="00D06D0B" w:rsidRDefault="00A74177">
      <w:pPr>
        <w:pStyle w:val="Heading6"/>
      </w:pPr>
      <w:bookmarkStart w:id="643" w:name="section_2dd124669a474b64a81a21ee598c0b83"/>
      <w:bookmarkStart w:id="644" w:name="_Toc158907618"/>
      <w:r>
        <w:t>PV</w:t>
      </w:r>
      <w:bookmarkEnd w:id="643"/>
      <w:bookmarkEnd w:id="64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PV(Rate As Double, NPer As Double, Pmt As Double, </w:t>
      </w:r>
    </w:p>
    <w:p w:rsidR="00D06D0B" w:rsidRDefault="00A74177">
      <w:pPr>
        <w:pStyle w:val="Code"/>
      </w:pPr>
      <w:r>
        <w:t xml:space="preserve">            Optional FV As Variant, </w:t>
      </w:r>
    </w:p>
    <w:p w:rsidR="00D06D0B" w:rsidRDefault="00A74177">
      <w:pPr>
        <w:pStyle w:val="Code"/>
      </w:pPr>
      <w:r>
        <w:t xml:space="preserve">            Optional Due As Variant) As Double </w:t>
      </w:r>
    </w:p>
    <w:p w:rsidR="00D06D0B" w:rsidRDefault="00D06D0B"/>
    <w:tbl>
      <w:tblPr>
        <w:tblStyle w:val="Table-ShadedHeader"/>
        <w:tblW w:w="8853" w:type="dxa"/>
        <w:tblLook w:val="04A0" w:firstRow="1" w:lastRow="0" w:firstColumn="1" w:lastColumn="0" w:noHBand="0" w:noVBand="1"/>
      </w:tblPr>
      <w:tblGrid>
        <w:gridCol w:w="2424"/>
        <w:gridCol w:w="642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424" w:type="dxa"/>
          </w:tcPr>
          <w:p w:rsidR="00D06D0B" w:rsidRDefault="00A74177">
            <w:pPr>
              <w:pStyle w:val="TableHeaderText"/>
              <w:spacing w:after="0" w:line="276" w:lineRule="auto"/>
              <w:ind w:left="106"/>
            </w:pPr>
            <w:r>
              <w:t xml:space="preserve">Parameter </w:t>
            </w:r>
          </w:p>
        </w:tc>
        <w:tc>
          <w:tcPr>
            <w:tcW w:w="6429" w:type="dxa"/>
          </w:tcPr>
          <w:p w:rsidR="00D06D0B" w:rsidRDefault="00A74177">
            <w:pPr>
              <w:pStyle w:val="TableHeaderText"/>
              <w:spacing w:after="0" w:line="276" w:lineRule="auto"/>
            </w:pPr>
            <w:r>
              <w:t xml:space="preserve">Description </w:t>
            </w:r>
          </w:p>
        </w:tc>
      </w:tr>
      <w:tr w:rsidR="00D06D0B" w:rsidTr="00D06D0B">
        <w:trPr>
          <w:trHeight w:val="680"/>
        </w:trPr>
        <w:tc>
          <w:tcPr>
            <w:tcW w:w="2424" w:type="dxa"/>
          </w:tcPr>
          <w:p w:rsidR="00D06D0B" w:rsidRDefault="00A74177">
            <w:pPr>
              <w:pStyle w:val="TableBodyText"/>
              <w:spacing w:after="0" w:line="276" w:lineRule="auto"/>
              <w:ind w:left="106"/>
            </w:pPr>
            <w:r>
              <w:t xml:space="preserve">Rate </w:t>
            </w:r>
          </w:p>
        </w:tc>
        <w:tc>
          <w:tcPr>
            <w:tcW w:w="6429" w:type="dxa"/>
          </w:tcPr>
          <w:p w:rsidR="00D06D0B" w:rsidRDefault="00A74177">
            <w:pPr>
              <w:pStyle w:val="TableBodyText"/>
              <w:spacing w:after="0" w:line="276" w:lineRule="auto"/>
            </w:pPr>
            <w:r>
              <w:rPr>
                <w:b/>
              </w:rPr>
              <w:t>Double</w:t>
            </w:r>
            <w:r>
              <w:t xml:space="preserve"> data value specifying interest rate per period. For example, given a loan at an annual percentage rate (APR) of 10 percent and making monthly payments, the rate per period is 0.1/12, or 0.0083. </w:t>
            </w:r>
          </w:p>
        </w:tc>
      </w:tr>
      <w:tr w:rsidR="00D06D0B" w:rsidTr="00D06D0B">
        <w:trPr>
          <w:trHeight w:val="458"/>
        </w:trPr>
        <w:tc>
          <w:tcPr>
            <w:tcW w:w="2424" w:type="dxa"/>
          </w:tcPr>
          <w:p w:rsidR="00D06D0B" w:rsidRDefault="00A74177">
            <w:pPr>
              <w:pStyle w:val="TableBodyText"/>
              <w:spacing w:after="0" w:line="276" w:lineRule="auto"/>
              <w:ind w:left="106"/>
            </w:pPr>
            <w:r>
              <w:lastRenderedPageBreak/>
              <w:t xml:space="preserve">NPer </w:t>
            </w:r>
          </w:p>
        </w:tc>
        <w:tc>
          <w:tcPr>
            <w:tcW w:w="6429" w:type="dxa"/>
          </w:tcPr>
          <w:p w:rsidR="00D06D0B" w:rsidRDefault="00A74177">
            <w:pPr>
              <w:pStyle w:val="TableBodyText"/>
              <w:spacing w:after="0" w:line="276" w:lineRule="auto"/>
            </w:pPr>
            <w:r>
              <w:rPr>
                <w:b/>
              </w:rPr>
              <w:t>Integer</w:t>
            </w:r>
            <w:r>
              <w:t xml:space="preserve"> data value specifying total number of payment</w:t>
            </w:r>
            <w:r>
              <w:t xml:space="preserve"> periods in the annuity. </w:t>
            </w:r>
          </w:p>
        </w:tc>
      </w:tr>
      <w:tr w:rsidR="00D06D0B" w:rsidTr="00D06D0B">
        <w:trPr>
          <w:trHeight w:val="456"/>
        </w:trPr>
        <w:tc>
          <w:tcPr>
            <w:tcW w:w="2424" w:type="dxa"/>
          </w:tcPr>
          <w:p w:rsidR="00D06D0B" w:rsidRDefault="00A74177">
            <w:pPr>
              <w:pStyle w:val="TableBodyText"/>
              <w:spacing w:after="0" w:line="276" w:lineRule="auto"/>
              <w:ind w:left="106"/>
            </w:pPr>
            <w:r>
              <w:t xml:space="preserve">Pmt </w:t>
            </w:r>
          </w:p>
        </w:tc>
        <w:tc>
          <w:tcPr>
            <w:tcW w:w="6429" w:type="dxa"/>
          </w:tcPr>
          <w:p w:rsidR="00D06D0B" w:rsidRDefault="00A74177">
            <w:pPr>
              <w:pStyle w:val="TableBodyText"/>
              <w:spacing w:after="0" w:line="276" w:lineRule="auto"/>
            </w:pPr>
            <w:r>
              <w:rPr>
                <w:b/>
              </w:rPr>
              <w:t>Double</w:t>
            </w:r>
            <w:r>
              <w:t xml:space="preserve"> data value specifying present value (or lump sum) that a series of payments to be paid in the future is worth now. </w:t>
            </w:r>
          </w:p>
        </w:tc>
      </w:tr>
      <w:tr w:rsidR="00D06D0B" w:rsidTr="00D06D0B">
        <w:trPr>
          <w:trHeight w:val="458"/>
        </w:trPr>
        <w:tc>
          <w:tcPr>
            <w:tcW w:w="2424" w:type="dxa"/>
          </w:tcPr>
          <w:p w:rsidR="00D06D0B" w:rsidRDefault="00A74177">
            <w:pPr>
              <w:pStyle w:val="TableBodyText"/>
              <w:spacing w:after="0" w:line="276" w:lineRule="auto"/>
              <w:ind w:left="106"/>
            </w:pPr>
            <w:r>
              <w:t xml:space="preserve">Fv </w:t>
            </w:r>
          </w:p>
        </w:tc>
        <w:tc>
          <w:tcPr>
            <w:tcW w:w="6429" w:type="dxa"/>
          </w:tcPr>
          <w:p w:rsidR="00D06D0B" w:rsidRDefault="00A74177">
            <w:pPr>
              <w:pStyle w:val="TableBodyText"/>
              <w:spacing w:after="0" w:line="276" w:lineRule="auto"/>
            </w:pPr>
            <w:r>
              <w:rPr>
                <w:b/>
              </w:rPr>
              <w:t>Double</w:t>
            </w:r>
            <w:r>
              <w:t xml:space="preserve"> data value specifying future value or cash balance desired after the final payment has been made. </w:t>
            </w:r>
          </w:p>
        </w:tc>
      </w:tr>
      <w:tr w:rsidR="00D06D0B" w:rsidTr="00D06D0B">
        <w:trPr>
          <w:trHeight w:val="895"/>
        </w:trPr>
        <w:tc>
          <w:tcPr>
            <w:tcW w:w="2424" w:type="dxa"/>
          </w:tcPr>
          <w:p w:rsidR="00D06D0B" w:rsidRDefault="00A74177">
            <w:pPr>
              <w:pStyle w:val="TableBodyText"/>
              <w:spacing w:after="0" w:line="276" w:lineRule="auto"/>
              <w:ind w:left="106"/>
            </w:pPr>
            <w:r>
              <w:t xml:space="preserve">Type </w:t>
            </w:r>
          </w:p>
        </w:tc>
        <w:tc>
          <w:tcPr>
            <w:tcW w:w="6429" w:type="dxa"/>
          </w:tcPr>
          <w:p w:rsidR="00D06D0B" w:rsidRDefault="00A74177">
            <w:pPr>
              <w:pStyle w:val="TableBodyText"/>
              <w:spacing w:after="31"/>
            </w:pPr>
            <w:r>
              <w:rPr>
                <w:b/>
              </w:rPr>
              <w:t xml:space="preserve">Integer </w:t>
            </w:r>
            <w:r>
              <w:t>data value specifying when payments are due. Use the data value 0 if payments are due at the end of the payment period, or use the data value</w:t>
            </w:r>
            <w:r>
              <w:t xml:space="preserve"> 1 if payments are due at the beginning of the period. </w:t>
            </w:r>
          </w:p>
          <w:p w:rsidR="00D06D0B" w:rsidRDefault="00A74177">
            <w:pPr>
              <w:pStyle w:val="TableBodyText"/>
              <w:spacing w:after="0" w:line="276" w:lineRule="auto"/>
            </w:pPr>
            <w:r>
              <w:t xml:space="preserve">If omitted, the data value 0 is assumed. </w:t>
            </w:r>
          </w:p>
        </w:tc>
      </w:tr>
    </w:tbl>
    <w:p w:rsidR="00D06D0B" w:rsidRDefault="00A74177">
      <w:pPr>
        <w:spacing w:after="32"/>
      </w:pPr>
      <w:r>
        <w:rPr>
          <w:i/>
        </w:rPr>
        <w:t xml:space="preserve"> </w:t>
      </w:r>
    </w:p>
    <w:p w:rsidR="00D06D0B" w:rsidRDefault="00A74177">
      <w:pPr>
        <w:spacing w:after="224" w:line="246" w:lineRule="auto"/>
        <w:ind w:left="-5"/>
      </w:pPr>
      <w:r>
        <w:rPr>
          <w:i/>
        </w:rPr>
        <w:t xml:space="preserve">Runtime Semantics. </w:t>
      </w:r>
    </w:p>
    <w:p w:rsidR="00D06D0B" w:rsidRDefault="00A74177">
      <w:pPr>
        <w:numPr>
          <w:ilvl w:val="0"/>
          <w:numId w:val="216"/>
        </w:numPr>
      </w:pPr>
      <w:r>
        <w:t xml:space="preserve">Returns a Double data value specifying the present value of an annuity based on periodic, fixed payments to be paid in the future and a fixed interest rate. </w:t>
      </w:r>
    </w:p>
    <w:p w:rsidR="00D06D0B" w:rsidRDefault="00A74177">
      <w:pPr>
        <w:numPr>
          <w:ilvl w:val="0"/>
          <w:numId w:val="216"/>
        </w:numPr>
        <w:spacing w:after="223"/>
      </w:pPr>
      <w:r>
        <w:t xml:space="preserve">The Rate and NPer arguments MUST be calculated using payment periods expressed in the same units. </w:t>
      </w:r>
      <w:r>
        <w:t xml:space="preserve">For example, if Rate is calculated using months, NPer MUST also be calculated using months. </w:t>
      </w:r>
    </w:p>
    <w:p w:rsidR="00D06D0B" w:rsidRDefault="00A74177">
      <w:pPr>
        <w:numPr>
          <w:ilvl w:val="0"/>
          <w:numId w:val="216"/>
        </w:numPr>
        <w:spacing w:after="226"/>
      </w:pPr>
      <w:r>
        <w:t>For all arguments, cash paid out (such as deposits to savings) is represented by negative numbers; cash received (such as dividend checks) is represented by positi</w:t>
      </w:r>
      <w:r>
        <w:t xml:space="preserve">ve numbers. </w:t>
      </w:r>
    </w:p>
    <w:p w:rsidR="00D06D0B" w:rsidRDefault="00A74177">
      <w:pPr>
        <w:pStyle w:val="Heading6"/>
      </w:pPr>
      <w:bookmarkStart w:id="645" w:name="section_23d51c12c6ec4c1085f880e3cb7e573b"/>
      <w:bookmarkStart w:id="646" w:name="_Toc158907619"/>
      <w:r>
        <w:t>Rate</w:t>
      </w:r>
      <w:bookmarkEnd w:id="645"/>
      <w:bookmarkEnd w:id="64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Rate(NPer As Double, Pmt As Double, PV As Double, </w:t>
      </w:r>
    </w:p>
    <w:p w:rsidR="00D06D0B" w:rsidRDefault="00A74177">
      <w:pPr>
        <w:pStyle w:val="Code"/>
      </w:pPr>
      <w:r>
        <w:t xml:space="preserve">              Optional FV As Variant, </w:t>
      </w:r>
    </w:p>
    <w:p w:rsidR="00D06D0B" w:rsidRDefault="00A74177">
      <w:pPr>
        <w:pStyle w:val="Code"/>
      </w:pPr>
      <w:r>
        <w:t xml:space="preserve">              Optional Due As Variant, </w:t>
      </w:r>
    </w:p>
    <w:p w:rsidR="00D06D0B" w:rsidRDefault="00A74177">
      <w:pPr>
        <w:pStyle w:val="Code"/>
      </w:pPr>
      <w:r>
        <w:t xml:space="preserve">              Optional Guess As Variant) As Double </w:t>
      </w:r>
    </w:p>
    <w:p w:rsidR="00D06D0B" w:rsidRDefault="00D06D0B"/>
    <w:tbl>
      <w:tblPr>
        <w:tblStyle w:val="Table-ShadedHeader"/>
        <w:tblW w:w="8853" w:type="dxa"/>
        <w:tblLook w:val="04A0" w:firstRow="1" w:lastRow="0" w:firstColumn="1" w:lastColumn="0" w:noHBand="0" w:noVBand="1"/>
      </w:tblPr>
      <w:tblGrid>
        <w:gridCol w:w="1654"/>
        <w:gridCol w:w="7199"/>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1654" w:type="dxa"/>
          </w:tcPr>
          <w:p w:rsidR="00D06D0B" w:rsidRDefault="00A74177">
            <w:pPr>
              <w:pStyle w:val="TableHeaderText"/>
              <w:spacing w:after="0" w:line="276" w:lineRule="auto"/>
              <w:ind w:left="106"/>
            </w:pPr>
            <w:r>
              <w:t xml:space="preserve">Parameter </w:t>
            </w:r>
          </w:p>
        </w:tc>
        <w:tc>
          <w:tcPr>
            <w:tcW w:w="7199" w:type="dxa"/>
          </w:tcPr>
          <w:p w:rsidR="00D06D0B" w:rsidRDefault="00A74177">
            <w:pPr>
              <w:pStyle w:val="TableHeaderText"/>
              <w:spacing w:after="0" w:line="276" w:lineRule="auto"/>
            </w:pPr>
            <w:r>
              <w:t xml:space="preserve">Description </w:t>
            </w:r>
          </w:p>
        </w:tc>
      </w:tr>
      <w:tr w:rsidR="00D06D0B" w:rsidTr="00D06D0B">
        <w:trPr>
          <w:trHeight w:val="458"/>
        </w:trPr>
        <w:tc>
          <w:tcPr>
            <w:tcW w:w="1654" w:type="dxa"/>
          </w:tcPr>
          <w:p w:rsidR="00D06D0B" w:rsidRDefault="00A74177">
            <w:pPr>
              <w:pStyle w:val="TableBodyText"/>
              <w:spacing w:after="0" w:line="276" w:lineRule="auto"/>
              <w:ind w:left="106"/>
            </w:pPr>
            <w:r>
              <w:t xml:space="preserve">NPer </w:t>
            </w:r>
          </w:p>
        </w:tc>
        <w:tc>
          <w:tcPr>
            <w:tcW w:w="7199" w:type="dxa"/>
          </w:tcPr>
          <w:p w:rsidR="00D06D0B" w:rsidRDefault="00A74177">
            <w:pPr>
              <w:pStyle w:val="TableBodyText"/>
              <w:spacing w:after="0" w:line="276" w:lineRule="auto"/>
            </w:pPr>
            <w:r>
              <w:rPr>
                <w:b/>
              </w:rPr>
              <w:t>Double</w:t>
            </w:r>
            <w:r>
              <w:t xml:space="preserve"> data value specifying total number of payment periods in the annuity. </w:t>
            </w:r>
          </w:p>
        </w:tc>
      </w:tr>
      <w:tr w:rsidR="00D06D0B" w:rsidTr="00D06D0B">
        <w:trPr>
          <w:trHeight w:val="271"/>
        </w:trPr>
        <w:tc>
          <w:tcPr>
            <w:tcW w:w="1654" w:type="dxa"/>
          </w:tcPr>
          <w:p w:rsidR="00D06D0B" w:rsidRDefault="00A74177">
            <w:pPr>
              <w:pStyle w:val="TableBodyText"/>
              <w:spacing w:after="0" w:line="276" w:lineRule="auto"/>
              <w:ind w:left="106"/>
            </w:pPr>
            <w:r>
              <w:t xml:space="preserve">Pmt </w:t>
            </w:r>
          </w:p>
        </w:tc>
        <w:tc>
          <w:tcPr>
            <w:tcW w:w="7199" w:type="dxa"/>
          </w:tcPr>
          <w:p w:rsidR="00D06D0B" w:rsidRDefault="00A74177">
            <w:pPr>
              <w:pStyle w:val="TableBodyText"/>
              <w:spacing w:after="0" w:line="276" w:lineRule="auto"/>
            </w:pPr>
            <w:r>
              <w:rPr>
                <w:b/>
              </w:rPr>
              <w:t>Double</w:t>
            </w:r>
            <w:r>
              <w:t xml:space="preserve"> data value specifying payment to be made each period. </w:t>
            </w:r>
          </w:p>
        </w:tc>
      </w:tr>
      <w:tr w:rsidR="00D06D0B" w:rsidTr="00D06D0B">
        <w:trPr>
          <w:trHeight w:val="456"/>
        </w:trPr>
        <w:tc>
          <w:tcPr>
            <w:tcW w:w="1654" w:type="dxa"/>
          </w:tcPr>
          <w:p w:rsidR="00D06D0B" w:rsidRDefault="00A74177">
            <w:pPr>
              <w:pStyle w:val="TableBodyText"/>
              <w:spacing w:after="0" w:line="276" w:lineRule="auto"/>
              <w:ind w:left="106"/>
            </w:pPr>
            <w:r>
              <w:t xml:space="preserve">Pv </w:t>
            </w:r>
          </w:p>
        </w:tc>
        <w:tc>
          <w:tcPr>
            <w:tcW w:w="7199" w:type="dxa"/>
          </w:tcPr>
          <w:p w:rsidR="00D06D0B" w:rsidRDefault="00A74177">
            <w:pPr>
              <w:pStyle w:val="TableBodyText"/>
              <w:spacing w:after="0" w:line="276" w:lineRule="auto"/>
            </w:pPr>
            <w:r>
              <w:rPr>
                <w:b/>
              </w:rPr>
              <w:t>Double</w:t>
            </w:r>
            <w:r>
              <w:t xml:space="preserve"> data value specifying present value, or value today, of a series of future payments or rece</w:t>
            </w:r>
            <w:r>
              <w:t xml:space="preserve">ipts. </w:t>
            </w:r>
          </w:p>
        </w:tc>
      </w:tr>
      <w:tr w:rsidR="00D06D0B" w:rsidTr="00D06D0B">
        <w:trPr>
          <w:trHeight w:val="677"/>
        </w:trPr>
        <w:tc>
          <w:tcPr>
            <w:tcW w:w="1654" w:type="dxa"/>
          </w:tcPr>
          <w:p w:rsidR="00D06D0B" w:rsidRDefault="00A74177">
            <w:pPr>
              <w:pStyle w:val="TableBodyText"/>
              <w:spacing w:after="0" w:line="276" w:lineRule="auto"/>
              <w:ind w:left="106"/>
            </w:pPr>
            <w:r>
              <w:t xml:space="preserve">Fv </w:t>
            </w:r>
          </w:p>
        </w:tc>
        <w:tc>
          <w:tcPr>
            <w:tcW w:w="7199" w:type="dxa"/>
          </w:tcPr>
          <w:p w:rsidR="00D06D0B" w:rsidRDefault="00A74177">
            <w:pPr>
              <w:pStyle w:val="TableBodyText"/>
              <w:spacing w:after="0" w:line="276" w:lineRule="auto"/>
            </w:pPr>
            <w:r>
              <w:rPr>
                <w:b/>
              </w:rPr>
              <w:t>Double</w:t>
            </w:r>
            <w:r>
              <w:t xml:space="preserve"> data value specifying future value or cash balance desired after the final payment has been made. If omitted, the data value 0.0 is assumed. </w:t>
            </w:r>
          </w:p>
        </w:tc>
      </w:tr>
      <w:tr w:rsidR="00D06D0B" w:rsidTr="00D06D0B">
        <w:trPr>
          <w:trHeight w:val="895"/>
        </w:trPr>
        <w:tc>
          <w:tcPr>
            <w:tcW w:w="1654" w:type="dxa"/>
          </w:tcPr>
          <w:p w:rsidR="00D06D0B" w:rsidRDefault="00A74177">
            <w:pPr>
              <w:pStyle w:val="TableBodyText"/>
              <w:spacing w:after="0" w:line="276" w:lineRule="auto"/>
              <w:ind w:left="106"/>
            </w:pPr>
            <w:r>
              <w:t xml:space="preserve">Type </w:t>
            </w:r>
          </w:p>
        </w:tc>
        <w:tc>
          <w:tcPr>
            <w:tcW w:w="7199" w:type="dxa"/>
          </w:tcPr>
          <w:p w:rsidR="00D06D0B" w:rsidRDefault="00A74177">
            <w:pPr>
              <w:pStyle w:val="TableBodyText"/>
              <w:spacing w:after="0" w:line="276" w:lineRule="auto"/>
            </w:pPr>
            <w:r>
              <w:rPr>
                <w:b/>
              </w:rPr>
              <w:t>Integer</w:t>
            </w:r>
            <w:r>
              <w:t xml:space="preserve"> data value specifying when payments are due. Use the data value 0 if payments are due at the end of the payment period, or use the data value1 if payments are due at the beginning of the period. If omitted, the data value 0 is assumed. </w:t>
            </w:r>
          </w:p>
        </w:tc>
      </w:tr>
      <w:tr w:rsidR="00D06D0B" w:rsidTr="00D06D0B">
        <w:trPr>
          <w:trHeight w:val="458"/>
        </w:trPr>
        <w:tc>
          <w:tcPr>
            <w:tcW w:w="1654" w:type="dxa"/>
          </w:tcPr>
          <w:p w:rsidR="00D06D0B" w:rsidRDefault="00A74177">
            <w:pPr>
              <w:pStyle w:val="TableBodyText"/>
              <w:spacing w:after="0" w:line="276" w:lineRule="auto"/>
              <w:ind w:left="106"/>
            </w:pPr>
            <w:r>
              <w:lastRenderedPageBreak/>
              <w:t xml:space="preserve">Guess </w:t>
            </w:r>
          </w:p>
        </w:tc>
        <w:tc>
          <w:tcPr>
            <w:tcW w:w="7199" w:type="dxa"/>
          </w:tcPr>
          <w:p w:rsidR="00D06D0B" w:rsidRDefault="00A74177">
            <w:pPr>
              <w:pStyle w:val="TableBodyText"/>
              <w:spacing w:after="0" w:line="276" w:lineRule="auto"/>
            </w:pPr>
            <w:r>
              <w:rPr>
                <w:b/>
              </w:rPr>
              <w:t>Double</w:t>
            </w:r>
            <w:r>
              <w:t xml:space="preserve"> dat</w:t>
            </w:r>
            <w:r>
              <w:t xml:space="preserve">a value specifying the estimated value that will be returned by Rate. If omitted, guess is the data value 0.1 (10 percent). </w:t>
            </w:r>
          </w:p>
        </w:tc>
      </w:tr>
    </w:tbl>
    <w:p w:rsidR="00D06D0B" w:rsidRDefault="00A74177">
      <w:pPr>
        <w:spacing w:after="224" w:line="246" w:lineRule="auto"/>
        <w:ind w:left="190"/>
      </w:pPr>
      <w:r>
        <w:rPr>
          <w:i/>
        </w:rPr>
        <w:t xml:space="preserve">Runtime Semantics. </w:t>
      </w:r>
    </w:p>
    <w:p w:rsidR="00D06D0B" w:rsidRDefault="00A74177">
      <w:pPr>
        <w:numPr>
          <w:ilvl w:val="0"/>
          <w:numId w:val="216"/>
        </w:numPr>
      </w:pPr>
      <w:r>
        <w:t xml:space="preserve">Returns a </w:t>
      </w:r>
      <w:r>
        <w:rPr>
          <w:b/>
        </w:rPr>
        <w:t>Double</w:t>
      </w:r>
      <w:r>
        <w:t xml:space="preserve"> data value specifying the interest rate per period for an annuity. </w:t>
      </w:r>
    </w:p>
    <w:p w:rsidR="00D06D0B" w:rsidRDefault="00A74177">
      <w:pPr>
        <w:numPr>
          <w:ilvl w:val="0"/>
          <w:numId w:val="216"/>
        </w:numPr>
      </w:pPr>
      <w:r>
        <w:t xml:space="preserve">For all arguments, cash paid out (such as deposits to savings) is represented by negative numbers; cash received (such as dividend checks) is represented by positive numbers. </w:t>
      </w:r>
    </w:p>
    <w:p w:rsidR="00D06D0B" w:rsidRDefault="00A74177">
      <w:pPr>
        <w:numPr>
          <w:ilvl w:val="0"/>
          <w:numId w:val="216"/>
        </w:numPr>
        <w:spacing w:after="226"/>
      </w:pPr>
      <w:r>
        <w:t>Rate is calculated by iteration. Starting with the value of Guess, Rate cycles t</w:t>
      </w:r>
      <w:r>
        <w:t xml:space="preserve">hrough the calculation until the result is accurate to within 0.00001 percent. If Rate can't find a result after 20 tries, it fails. </w:t>
      </w:r>
    </w:p>
    <w:p w:rsidR="00D06D0B" w:rsidRDefault="00A74177">
      <w:pPr>
        <w:pStyle w:val="Heading6"/>
      </w:pPr>
      <w:bookmarkStart w:id="647" w:name="section_b90ea8bfb3d14996b659d6ef4c2c908b"/>
      <w:bookmarkStart w:id="648" w:name="_Toc158907620"/>
      <w:r>
        <w:t>SLN</w:t>
      </w:r>
      <w:bookmarkEnd w:id="647"/>
      <w:bookmarkEnd w:id="64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SLN(Cost As Double, Salvage As Double, </w:t>
      </w:r>
    </w:p>
    <w:p w:rsidR="00D06D0B" w:rsidRDefault="00A74177">
      <w:pPr>
        <w:pStyle w:val="Code"/>
      </w:pPr>
      <w:r>
        <w:t xml:space="preserve">             Life As Double) As Double </w:t>
      </w:r>
    </w:p>
    <w:p w:rsidR="00D06D0B" w:rsidRDefault="00D06D0B"/>
    <w:tbl>
      <w:tblPr>
        <w:tblStyle w:val="Table-ShadedHeader"/>
        <w:tblW w:w="8853" w:type="dxa"/>
        <w:tblLook w:val="04A0" w:firstRow="1" w:lastRow="0" w:firstColumn="1" w:lastColumn="0" w:noHBand="0" w:noVBand="1"/>
      </w:tblPr>
      <w:tblGrid>
        <w:gridCol w:w="1834"/>
        <w:gridCol w:w="701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D06D0B" w:rsidRDefault="00A74177">
            <w:pPr>
              <w:pStyle w:val="TableHeaderText"/>
              <w:spacing w:after="0" w:line="276" w:lineRule="auto"/>
              <w:ind w:left="106"/>
            </w:pPr>
            <w:r>
              <w:t>Parame</w:t>
            </w:r>
            <w:r>
              <w:t xml:space="preserve">ter </w:t>
            </w:r>
          </w:p>
        </w:tc>
        <w:tc>
          <w:tcPr>
            <w:tcW w:w="7019" w:type="dxa"/>
          </w:tcPr>
          <w:p w:rsidR="00D06D0B" w:rsidRDefault="00A74177">
            <w:pPr>
              <w:pStyle w:val="TableHeaderText"/>
              <w:spacing w:after="0" w:line="276" w:lineRule="auto"/>
            </w:pPr>
            <w:r>
              <w:t xml:space="preserve">Description </w:t>
            </w:r>
          </w:p>
        </w:tc>
      </w:tr>
      <w:tr w:rsidR="00D06D0B" w:rsidTr="00D06D0B">
        <w:trPr>
          <w:trHeight w:val="274"/>
        </w:trPr>
        <w:tc>
          <w:tcPr>
            <w:tcW w:w="1834" w:type="dxa"/>
          </w:tcPr>
          <w:p w:rsidR="00D06D0B" w:rsidRDefault="00A74177">
            <w:pPr>
              <w:pStyle w:val="TableBodyText"/>
              <w:spacing w:after="0" w:line="276" w:lineRule="auto"/>
              <w:ind w:left="106"/>
            </w:pPr>
            <w:r>
              <w:t xml:space="preserve">Cost </w:t>
            </w:r>
          </w:p>
        </w:tc>
        <w:tc>
          <w:tcPr>
            <w:tcW w:w="7019" w:type="dxa"/>
          </w:tcPr>
          <w:p w:rsidR="00D06D0B" w:rsidRDefault="00A74177">
            <w:pPr>
              <w:pStyle w:val="TableBodyText"/>
              <w:spacing w:after="0" w:line="276" w:lineRule="auto"/>
            </w:pPr>
            <w:r>
              <w:rPr>
                <w:b/>
              </w:rPr>
              <w:t>Double</w:t>
            </w:r>
            <w:r>
              <w:t xml:space="preserve"> data value specifying initial cost of the asset. </w:t>
            </w:r>
          </w:p>
        </w:tc>
      </w:tr>
      <w:tr w:rsidR="00D06D0B" w:rsidTr="00D06D0B">
        <w:trPr>
          <w:trHeight w:val="269"/>
        </w:trPr>
        <w:tc>
          <w:tcPr>
            <w:tcW w:w="1834" w:type="dxa"/>
          </w:tcPr>
          <w:p w:rsidR="00D06D0B" w:rsidRDefault="00A74177">
            <w:pPr>
              <w:pStyle w:val="TableBodyText"/>
              <w:spacing w:after="0" w:line="276" w:lineRule="auto"/>
              <w:ind w:left="106"/>
            </w:pPr>
            <w:r>
              <w:t xml:space="preserve">Salvage </w:t>
            </w:r>
          </w:p>
        </w:tc>
        <w:tc>
          <w:tcPr>
            <w:tcW w:w="7019" w:type="dxa"/>
          </w:tcPr>
          <w:p w:rsidR="00D06D0B" w:rsidRDefault="00A74177">
            <w:pPr>
              <w:pStyle w:val="TableBodyText"/>
              <w:spacing w:after="0" w:line="276" w:lineRule="auto"/>
              <w:jc w:val="both"/>
            </w:pPr>
            <w:r>
              <w:rPr>
                <w:b/>
              </w:rPr>
              <w:t>Double</w:t>
            </w:r>
            <w:r>
              <w:t xml:space="preserve"> data value specifying value of the asset at the end of its useful life. </w:t>
            </w:r>
          </w:p>
        </w:tc>
      </w:tr>
      <w:tr w:rsidR="00D06D0B" w:rsidTr="00D06D0B">
        <w:trPr>
          <w:trHeight w:val="269"/>
        </w:trPr>
        <w:tc>
          <w:tcPr>
            <w:tcW w:w="1834" w:type="dxa"/>
          </w:tcPr>
          <w:p w:rsidR="00D06D0B" w:rsidRDefault="00A74177">
            <w:pPr>
              <w:pStyle w:val="TableBodyText"/>
              <w:spacing w:after="0" w:line="276" w:lineRule="auto"/>
              <w:ind w:left="106"/>
            </w:pPr>
            <w:r>
              <w:t xml:space="preserve">Life </w:t>
            </w:r>
          </w:p>
        </w:tc>
        <w:tc>
          <w:tcPr>
            <w:tcW w:w="7019" w:type="dxa"/>
          </w:tcPr>
          <w:p w:rsidR="00D06D0B" w:rsidRDefault="00A74177">
            <w:pPr>
              <w:pStyle w:val="TableBodyText"/>
              <w:spacing w:after="0" w:line="276" w:lineRule="auto"/>
            </w:pPr>
            <w:r>
              <w:rPr>
                <w:b/>
              </w:rPr>
              <w:t>Double</w:t>
            </w:r>
            <w:r>
              <w:t xml:space="preserve"> data value specifying length of useful life of the asset. </w:t>
            </w:r>
          </w:p>
        </w:tc>
      </w:tr>
    </w:tbl>
    <w:p w:rsidR="00D06D0B" w:rsidRDefault="00A74177">
      <w:pPr>
        <w:spacing w:after="32"/>
        <w:ind w:left="180"/>
      </w:pPr>
      <w:r>
        <w:rPr>
          <w:i/>
        </w:rPr>
        <w:t xml:space="preserve"> </w:t>
      </w:r>
    </w:p>
    <w:p w:rsidR="00D06D0B" w:rsidRDefault="00A74177">
      <w:pPr>
        <w:spacing w:after="224" w:line="246" w:lineRule="auto"/>
        <w:ind w:left="190"/>
      </w:pPr>
      <w:r>
        <w:rPr>
          <w:i/>
        </w:rPr>
        <w:t xml:space="preserve">Runtime Semantics. </w:t>
      </w:r>
    </w:p>
    <w:p w:rsidR="00D06D0B" w:rsidRDefault="00A74177">
      <w:pPr>
        <w:numPr>
          <w:ilvl w:val="0"/>
          <w:numId w:val="216"/>
        </w:numPr>
      </w:pPr>
      <w:r>
        <w:t xml:space="preserve">Returns a </w:t>
      </w:r>
      <w:r>
        <w:rPr>
          <w:b/>
        </w:rPr>
        <w:t>Double</w:t>
      </w:r>
      <w:r>
        <w:t xml:space="preserve"> data value specifying the straight-line depreciation of an asset for a single period. </w:t>
      </w:r>
    </w:p>
    <w:p w:rsidR="00D06D0B" w:rsidRDefault="00A74177">
      <w:pPr>
        <w:numPr>
          <w:ilvl w:val="0"/>
          <w:numId w:val="216"/>
        </w:numPr>
      </w:pPr>
      <w:r>
        <w:t xml:space="preserve">The depreciation period MUST be expressed in the same unit as the life argument. All arguments MUST be positive numbers. </w:t>
      </w:r>
    </w:p>
    <w:p w:rsidR="00D06D0B" w:rsidRDefault="00A74177">
      <w:pPr>
        <w:spacing w:after="267"/>
        <w:ind w:left="180"/>
      </w:pPr>
      <w:r>
        <w:t xml:space="preserve"> </w:t>
      </w:r>
    </w:p>
    <w:p w:rsidR="00D06D0B" w:rsidRDefault="00A74177">
      <w:pPr>
        <w:pStyle w:val="Heading6"/>
      </w:pPr>
      <w:bookmarkStart w:id="649" w:name="section_688e1306bcfd4a5ea27b2463ed3b83cb"/>
      <w:bookmarkStart w:id="650" w:name="_Toc158907621"/>
      <w:r>
        <w:t>SYD</w:t>
      </w:r>
      <w:bookmarkEnd w:id="649"/>
      <w:bookmarkEnd w:id="650"/>
    </w:p>
    <w:p w:rsidR="00D06D0B" w:rsidRDefault="00A74177">
      <w:pPr>
        <w:spacing w:after="227" w:line="246" w:lineRule="auto"/>
        <w:ind w:left="190" w:right="-15"/>
      </w:pPr>
      <w:r>
        <w:rPr>
          <w:b/>
        </w:rPr>
        <w:t>Func</w:t>
      </w:r>
      <w:r>
        <w:rPr>
          <w:b/>
        </w:rPr>
        <w:t xml:space="preserve">tion Declaration </w:t>
      </w:r>
    </w:p>
    <w:p w:rsidR="00D06D0B" w:rsidRDefault="00A74177">
      <w:pPr>
        <w:pStyle w:val="Code"/>
      </w:pPr>
      <w:r>
        <w:t xml:space="preserve">Function SYD(Cost As Double, Salvage As Double, </w:t>
      </w:r>
    </w:p>
    <w:p w:rsidR="00D06D0B" w:rsidRDefault="00A74177">
      <w:pPr>
        <w:pStyle w:val="Code"/>
      </w:pPr>
      <w:r>
        <w:t xml:space="preserve">             Life As Double, Period As Double) As Double </w:t>
      </w:r>
    </w:p>
    <w:p w:rsidR="00D06D0B" w:rsidRDefault="00D06D0B"/>
    <w:tbl>
      <w:tblPr>
        <w:tblStyle w:val="Table-ShadedHeader"/>
        <w:tblW w:w="8853" w:type="dxa"/>
        <w:tblLook w:val="04A0" w:firstRow="1" w:lastRow="0" w:firstColumn="1" w:lastColumn="0" w:noHBand="0" w:noVBand="1"/>
      </w:tblPr>
      <w:tblGrid>
        <w:gridCol w:w="1834"/>
        <w:gridCol w:w="7019"/>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1834" w:type="dxa"/>
          </w:tcPr>
          <w:p w:rsidR="00D06D0B" w:rsidRDefault="00A74177">
            <w:pPr>
              <w:pStyle w:val="TableHeaderText"/>
              <w:spacing w:after="0" w:line="276" w:lineRule="auto"/>
              <w:ind w:left="106"/>
            </w:pPr>
            <w:r>
              <w:lastRenderedPageBreak/>
              <w:t xml:space="preserve">Parameter </w:t>
            </w:r>
          </w:p>
        </w:tc>
        <w:tc>
          <w:tcPr>
            <w:tcW w:w="7019" w:type="dxa"/>
          </w:tcPr>
          <w:p w:rsidR="00D06D0B" w:rsidRDefault="00A74177">
            <w:pPr>
              <w:pStyle w:val="TableHeaderText"/>
              <w:spacing w:after="0" w:line="276" w:lineRule="auto"/>
            </w:pPr>
            <w:r>
              <w:t xml:space="preserve">Description </w:t>
            </w:r>
          </w:p>
        </w:tc>
      </w:tr>
      <w:tr w:rsidR="00D06D0B" w:rsidTr="00D06D0B">
        <w:trPr>
          <w:trHeight w:val="271"/>
        </w:trPr>
        <w:tc>
          <w:tcPr>
            <w:tcW w:w="1834" w:type="dxa"/>
          </w:tcPr>
          <w:p w:rsidR="00D06D0B" w:rsidRDefault="00A74177">
            <w:pPr>
              <w:pStyle w:val="TableBodyText"/>
              <w:spacing w:after="0" w:line="276" w:lineRule="auto"/>
              <w:ind w:left="106"/>
            </w:pPr>
            <w:r>
              <w:t xml:space="preserve">Cost </w:t>
            </w:r>
          </w:p>
        </w:tc>
        <w:tc>
          <w:tcPr>
            <w:tcW w:w="7019" w:type="dxa"/>
          </w:tcPr>
          <w:p w:rsidR="00D06D0B" w:rsidRDefault="00A74177">
            <w:pPr>
              <w:pStyle w:val="TableBodyText"/>
              <w:spacing w:after="0" w:line="276" w:lineRule="auto"/>
            </w:pPr>
            <w:r>
              <w:rPr>
                <w:b/>
              </w:rPr>
              <w:t>Double</w:t>
            </w:r>
            <w:r>
              <w:t xml:space="preserve"> data value specifying initial cost of the asset. </w:t>
            </w:r>
          </w:p>
        </w:tc>
      </w:tr>
      <w:tr w:rsidR="00D06D0B" w:rsidTr="00D06D0B">
        <w:trPr>
          <w:trHeight w:val="271"/>
        </w:trPr>
        <w:tc>
          <w:tcPr>
            <w:tcW w:w="1834" w:type="dxa"/>
          </w:tcPr>
          <w:p w:rsidR="00D06D0B" w:rsidRDefault="00A74177">
            <w:pPr>
              <w:pStyle w:val="TableBodyText"/>
              <w:spacing w:after="0" w:line="276" w:lineRule="auto"/>
              <w:ind w:left="106"/>
            </w:pPr>
            <w:r>
              <w:t xml:space="preserve">Salvage </w:t>
            </w:r>
          </w:p>
        </w:tc>
        <w:tc>
          <w:tcPr>
            <w:tcW w:w="7019" w:type="dxa"/>
          </w:tcPr>
          <w:p w:rsidR="00D06D0B" w:rsidRDefault="00A74177">
            <w:pPr>
              <w:pStyle w:val="TableBodyText"/>
              <w:spacing w:after="0" w:line="276" w:lineRule="auto"/>
              <w:jc w:val="both"/>
            </w:pPr>
            <w:r>
              <w:rPr>
                <w:b/>
              </w:rPr>
              <w:t>Double</w:t>
            </w:r>
            <w:r>
              <w:t xml:space="preserve"> data value specifying value of the asset at the end of its useful life. </w:t>
            </w:r>
          </w:p>
        </w:tc>
      </w:tr>
      <w:tr w:rsidR="00D06D0B" w:rsidTr="00D06D0B">
        <w:trPr>
          <w:trHeight w:val="269"/>
        </w:trPr>
        <w:tc>
          <w:tcPr>
            <w:tcW w:w="1834" w:type="dxa"/>
          </w:tcPr>
          <w:p w:rsidR="00D06D0B" w:rsidRDefault="00A74177">
            <w:pPr>
              <w:pStyle w:val="TableBodyText"/>
              <w:spacing w:after="0" w:line="276" w:lineRule="auto"/>
              <w:ind w:left="106"/>
            </w:pPr>
            <w:r>
              <w:t xml:space="preserve">Life </w:t>
            </w:r>
          </w:p>
        </w:tc>
        <w:tc>
          <w:tcPr>
            <w:tcW w:w="7019" w:type="dxa"/>
          </w:tcPr>
          <w:p w:rsidR="00D06D0B" w:rsidRDefault="00A74177">
            <w:pPr>
              <w:pStyle w:val="TableBodyText"/>
              <w:spacing w:after="0" w:line="276" w:lineRule="auto"/>
            </w:pPr>
            <w:r>
              <w:rPr>
                <w:b/>
              </w:rPr>
              <w:t>Double</w:t>
            </w:r>
            <w:r>
              <w:t xml:space="preserve"> data value specifying length of useful life of the asset. </w:t>
            </w:r>
          </w:p>
        </w:tc>
      </w:tr>
      <w:tr w:rsidR="00D06D0B" w:rsidTr="00D06D0B">
        <w:trPr>
          <w:trHeight w:val="458"/>
        </w:trPr>
        <w:tc>
          <w:tcPr>
            <w:tcW w:w="1834" w:type="dxa"/>
          </w:tcPr>
          <w:p w:rsidR="00D06D0B" w:rsidRDefault="00A74177">
            <w:pPr>
              <w:pStyle w:val="TableBodyText"/>
              <w:spacing w:after="0" w:line="276" w:lineRule="auto"/>
              <w:ind w:left="106"/>
            </w:pPr>
            <w:r>
              <w:t xml:space="preserve">Period </w:t>
            </w:r>
          </w:p>
        </w:tc>
        <w:tc>
          <w:tcPr>
            <w:tcW w:w="7019" w:type="dxa"/>
          </w:tcPr>
          <w:p w:rsidR="00D06D0B" w:rsidRDefault="00A74177">
            <w:pPr>
              <w:pStyle w:val="TableBodyText"/>
              <w:spacing w:after="0" w:line="276" w:lineRule="auto"/>
            </w:pPr>
            <w:r>
              <w:rPr>
                <w:b/>
              </w:rPr>
              <w:t>Double</w:t>
            </w:r>
            <w:r>
              <w:t xml:space="preserve"> data value specifying period for which asset depreciation is calculated. </w:t>
            </w:r>
          </w:p>
        </w:tc>
      </w:tr>
    </w:tbl>
    <w:p w:rsidR="00D06D0B" w:rsidRDefault="00A74177">
      <w:pPr>
        <w:spacing w:after="32"/>
        <w:ind w:left="180"/>
      </w:pPr>
      <w:r>
        <w:rPr>
          <w:i/>
        </w:rPr>
        <w:t xml:space="preserve"> </w:t>
      </w:r>
    </w:p>
    <w:p w:rsidR="00D06D0B" w:rsidRDefault="00A74177">
      <w:pPr>
        <w:spacing w:after="224" w:line="246" w:lineRule="auto"/>
        <w:ind w:left="190"/>
      </w:pPr>
      <w:r>
        <w:rPr>
          <w:i/>
        </w:rPr>
        <w:t xml:space="preserve">Runtime Semantics. </w:t>
      </w:r>
    </w:p>
    <w:p w:rsidR="00D06D0B" w:rsidRDefault="00A74177">
      <w:pPr>
        <w:numPr>
          <w:ilvl w:val="0"/>
          <w:numId w:val="216"/>
        </w:numPr>
        <w:spacing w:after="236"/>
      </w:pPr>
      <w:r>
        <w:t xml:space="preserve">Returns a </w:t>
      </w:r>
      <w:r>
        <w:rPr>
          <w:b/>
        </w:rPr>
        <w:t>Double</w:t>
      </w:r>
      <w:r>
        <w:t xml:space="preserve"> data value specifying the sum-of-years' digits depreciation of an asset for a specified period. </w:t>
      </w:r>
    </w:p>
    <w:p w:rsidR="00D06D0B" w:rsidRDefault="00A74177">
      <w:pPr>
        <w:numPr>
          <w:ilvl w:val="0"/>
          <w:numId w:val="216"/>
        </w:numPr>
        <w:spacing w:after="211"/>
      </w:pPr>
      <w:r>
        <w:t>The Life and Period arguments MUST be expressed in the same units. For example, if Life is given in months, period MUST al</w:t>
      </w:r>
      <w:r>
        <w:t xml:space="preserve">so be given in months. All arguments MUST be positive numbers. </w:t>
      </w:r>
    </w:p>
    <w:p w:rsidR="00D06D0B" w:rsidRDefault="00A74177">
      <w:pPr>
        <w:spacing w:after="227"/>
        <w:ind w:left="180"/>
      </w:pPr>
      <w:r>
        <w:t xml:space="preserve"> </w:t>
      </w:r>
    </w:p>
    <w:p w:rsidR="00D06D0B" w:rsidRDefault="00A74177">
      <w:pPr>
        <w:pStyle w:val="Heading4"/>
      </w:pPr>
      <w:bookmarkStart w:id="651" w:name="section_fd00fc8fea7d4c3bb7a55e55377551e4"/>
      <w:bookmarkStart w:id="652" w:name="_Toc158907622"/>
      <w:r>
        <w:t>Information</w:t>
      </w:r>
      <w:bookmarkEnd w:id="651"/>
      <w:bookmarkEnd w:id="652"/>
    </w:p>
    <w:p w:rsidR="00D06D0B" w:rsidRDefault="00A74177">
      <w:pPr>
        <w:pStyle w:val="Heading5"/>
      </w:pPr>
      <w:bookmarkStart w:id="653" w:name="section_f0bab2d6d9af4bbc9cad18011c755afb"/>
      <w:bookmarkStart w:id="654" w:name="_Toc158907623"/>
      <w:r>
        <w:t>Public Functions</w:t>
      </w:r>
      <w:bookmarkEnd w:id="653"/>
      <w:bookmarkEnd w:id="654"/>
    </w:p>
    <w:p w:rsidR="00D06D0B" w:rsidRDefault="00A74177">
      <w:pPr>
        <w:pStyle w:val="Heading6"/>
      </w:pPr>
      <w:bookmarkStart w:id="655" w:name="section_4743ffad82af4f999335de011458bb0c"/>
      <w:bookmarkStart w:id="656" w:name="_Toc158907624"/>
      <w:r>
        <w:t>IMEStatus</w:t>
      </w:r>
      <w:bookmarkEnd w:id="655"/>
      <w:bookmarkEnd w:id="65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IMEStatus() As VbIMEStatus </w:t>
      </w:r>
    </w:p>
    <w:p w:rsidR="00D06D0B" w:rsidRDefault="00A74177">
      <w:pPr>
        <w:spacing w:after="224" w:line="246" w:lineRule="auto"/>
        <w:ind w:left="190"/>
      </w:pPr>
      <w:r>
        <w:rPr>
          <w:i/>
        </w:rPr>
        <w:t xml:space="preserve">Runtime Semantics. </w:t>
      </w:r>
    </w:p>
    <w:p w:rsidR="00D06D0B" w:rsidRDefault="00A74177">
      <w:pPr>
        <w:numPr>
          <w:ilvl w:val="0"/>
          <w:numId w:val="216"/>
        </w:numPr>
        <w:spacing w:after="226"/>
      </w:pPr>
      <w:r>
        <w:t xml:space="preserve">Returns an </w:t>
      </w:r>
      <w:r>
        <w:rPr>
          <w:b/>
        </w:rPr>
        <w:t>Integer</w:t>
      </w:r>
      <w:r>
        <w:t xml:space="preserve"> data value specifying the current implementation dependent Input Method Editor (IME) mode. </w:t>
      </w:r>
    </w:p>
    <w:p w:rsidR="00D06D0B" w:rsidRDefault="00A74177">
      <w:pPr>
        <w:pStyle w:val="Heading6"/>
      </w:pPr>
      <w:bookmarkStart w:id="657" w:name="section_777dec2585484603873bec6fbdc66ad3"/>
      <w:bookmarkStart w:id="658" w:name="_Toc158907625"/>
      <w:r>
        <w:t>IsArray</w:t>
      </w:r>
      <w:bookmarkEnd w:id="657"/>
      <w:bookmarkEnd w:id="65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IsArray(Arg As Variant) As Boolean </w:t>
      </w:r>
    </w:p>
    <w:p w:rsidR="00D06D0B" w:rsidRDefault="00D06D0B"/>
    <w:tbl>
      <w:tblPr>
        <w:tblStyle w:val="Table-ShadedHeader"/>
        <w:tblW w:w="8853" w:type="dxa"/>
        <w:tblLook w:val="04A0" w:firstRow="1" w:lastRow="0" w:firstColumn="1" w:lastColumn="0" w:noHBand="0" w:noVBand="1"/>
      </w:tblPr>
      <w:tblGrid>
        <w:gridCol w:w="4518"/>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4"/>
        </w:trPr>
        <w:tc>
          <w:tcPr>
            <w:tcW w:w="4517"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Data value to test to see if it is an array.</w:t>
            </w:r>
          </w:p>
        </w:tc>
      </w:tr>
    </w:tbl>
    <w:p w:rsidR="00D06D0B" w:rsidRDefault="00A74177">
      <w:pPr>
        <w:spacing w:after="32"/>
        <w:ind w:left="180"/>
      </w:pPr>
      <w:r>
        <w:rPr>
          <w:i/>
        </w:rPr>
        <w:t xml:space="preserve"> </w:t>
      </w:r>
    </w:p>
    <w:p w:rsidR="00D06D0B" w:rsidRDefault="00A74177">
      <w:pPr>
        <w:spacing w:after="236" w:line="246" w:lineRule="auto"/>
        <w:ind w:left="190"/>
      </w:pPr>
      <w:r>
        <w:rPr>
          <w:i/>
        </w:rPr>
        <w:t xml:space="preserve">Runtime Semantics. </w:t>
      </w:r>
    </w:p>
    <w:p w:rsidR="00D06D0B" w:rsidRDefault="00A74177">
      <w:pPr>
        <w:numPr>
          <w:ilvl w:val="0"/>
          <w:numId w:val="216"/>
        </w:numPr>
        <w:spacing w:after="226"/>
      </w:pPr>
      <w:r>
        <w:t xml:space="preserve">IsArray returns </w:t>
      </w:r>
      <w:r>
        <w:rPr>
          <w:b/>
        </w:rPr>
        <w:t>True</w:t>
      </w:r>
      <w:r>
        <w:t xml:space="preserve"> if the data value of Arg is an array data value; otherwise, it returns </w:t>
      </w:r>
      <w:r>
        <w:rPr>
          <w:b/>
        </w:rPr>
        <w:t>False</w:t>
      </w:r>
      <w:r>
        <w:t xml:space="preserve"> </w:t>
      </w:r>
    </w:p>
    <w:p w:rsidR="00D06D0B" w:rsidRDefault="00A74177">
      <w:pPr>
        <w:pStyle w:val="Heading6"/>
      </w:pPr>
      <w:bookmarkStart w:id="659" w:name="section_adbaa664a4b64a08a1f08e3d7ea306b3"/>
      <w:bookmarkStart w:id="660" w:name="_Toc158907626"/>
      <w:r>
        <w:lastRenderedPageBreak/>
        <w:t>IsDate</w:t>
      </w:r>
      <w:bookmarkEnd w:id="659"/>
      <w:bookmarkEnd w:id="660"/>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IsDate(Arg As Variant) As Boolean </w:t>
      </w:r>
    </w:p>
    <w:p w:rsidR="00D06D0B" w:rsidRDefault="00D06D0B"/>
    <w:tbl>
      <w:tblPr>
        <w:tblStyle w:val="Table-ShadedHeader"/>
        <w:tblW w:w="8853" w:type="dxa"/>
        <w:tblLook w:val="04A0" w:firstRow="1" w:lastRow="0" w:firstColumn="1" w:lastColumn="0" w:noHBand="0" w:noVBand="1"/>
      </w:tblPr>
      <w:tblGrid>
        <w:gridCol w:w="2626"/>
        <w:gridCol w:w="6227"/>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626" w:type="dxa"/>
          </w:tcPr>
          <w:p w:rsidR="00D06D0B" w:rsidRDefault="00A74177">
            <w:pPr>
              <w:pStyle w:val="TableHeaderText"/>
              <w:spacing w:after="0" w:line="276" w:lineRule="auto"/>
            </w:pPr>
            <w:r>
              <w:t xml:space="preserve">Parameter </w:t>
            </w:r>
          </w:p>
        </w:tc>
        <w:tc>
          <w:tcPr>
            <w:tcW w:w="6227" w:type="dxa"/>
          </w:tcPr>
          <w:p w:rsidR="00D06D0B" w:rsidRDefault="00A74177">
            <w:pPr>
              <w:pStyle w:val="TableHeaderText"/>
              <w:spacing w:after="0" w:line="276" w:lineRule="auto"/>
              <w:ind w:left="1786"/>
            </w:pPr>
            <w:r>
              <w:t xml:space="preserve">Description </w:t>
            </w:r>
          </w:p>
        </w:tc>
      </w:tr>
      <w:tr w:rsidR="00D06D0B" w:rsidTr="00D06D0B">
        <w:trPr>
          <w:trHeight w:val="274"/>
        </w:trPr>
        <w:tc>
          <w:tcPr>
            <w:tcW w:w="2626" w:type="dxa"/>
          </w:tcPr>
          <w:p w:rsidR="00D06D0B" w:rsidRDefault="00A74177">
            <w:pPr>
              <w:pStyle w:val="TableBodyText"/>
              <w:spacing w:after="0" w:line="276" w:lineRule="auto"/>
            </w:pPr>
            <w:r>
              <w:t xml:space="preserve">Arg </w:t>
            </w:r>
          </w:p>
        </w:tc>
        <w:tc>
          <w:tcPr>
            <w:tcW w:w="6227" w:type="dxa"/>
          </w:tcPr>
          <w:p w:rsidR="00D06D0B" w:rsidRDefault="00A74177">
            <w:pPr>
              <w:pStyle w:val="TableBodyText"/>
              <w:spacing w:after="0" w:line="276" w:lineRule="auto"/>
              <w:ind w:left="1786"/>
            </w:pPr>
            <w:r>
              <w:t xml:space="preserve">Data value to test to see if it </w:t>
            </w:r>
            <w:r>
              <w:t>is a Date.</w:t>
            </w:r>
          </w:p>
        </w:tc>
      </w:tr>
    </w:tbl>
    <w:p w:rsidR="00D06D0B" w:rsidRDefault="00A74177">
      <w:pPr>
        <w:spacing w:after="32"/>
        <w:ind w:left="180"/>
      </w:pPr>
      <w:r>
        <w:rPr>
          <w:i/>
        </w:rPr>
        <w:t xml:space="preserve"> </w:t>
      </w:r>
    </w:p>
    <w:p w:rsidR="00D06D0B" w:rsidRDefault="00A74177">
      <w:pPr>
        <w:spacing w:after="230" w:line="246" w:lineRule="auto"/>
        <w:ind w:left="190"/>
      </w:pPr>
      <w:r>
        <w:rPr>
          <w:i/>
        </w:rPr>
        <w:t xml:space="preserve">Runtime Semantics. </w:t>
      </w:r>
    </w:p>
    <w:p w:rsidR="00D06D0B" w:rsidRDefault="00A74177">
      <w:pPr>
        <w:numPr>
          <w:ilvl w:val="0"/>
          <w:numId w:val="216"/>
        </w:numPr>
        <w:spacing w:after="226"/>
      </w:pPr>
      <w:r>
        <w:t xml:space="preserve">Returns a Boolean value indicating whether Arg is a </w:t>
      </w:r>
      <w:r>
        <w:rPr>
          <w:b/>
        </w:rPr>
        <w:t>Date</w:t>
      </w:r>
      <w:r>
        <w:t xml:space="preserve"> data value or a </w:t>
      </w:r>
      <w:r>
        <w:rPr>
          <w:b/>
        </w:rPr>
        <w:t>String</w:t>
      </w:r>
      <w:r>
        <w:t xml:space="preserve"> data value that can be </w:t>
      </w:r>
      <w:r>
        <w:rPr>
          <w:b/>
        </w:rPr>
        <w:t>Let</w:t>
      </w:r>
      <w:r>
        <w:t xml:space="preserve">-coerced to a </w:t>
      </w:r>
      <w:r>
        <w:rPr>
          <w:b/>
        </w:rPr>
        <w:t>Date</w:t>
      </w:r>
      <w:r>
        <w:t xml:space="preserve"> data value. </w:t>
      </w:r>
    </w:p>
    <w:p w:rsidR="00D06D0B" w:rsidRDefault="00A74177">
      <w:pPr>
        <w:pStyle w:val="Heading6"/>
      </w:pPr>
      <w:bookmarkStart w:id="661" w:name="section_f8585baaabdc42a0a10044e868ea49b5"/>
      <w:bookmarkStart w:id="662" w:name="_Toc158907627"/>
      <w:r>
        <w:t>IsEmpty</w:t>
      </w:r>
      <w:bookmarkEnd w:id="661"/>
      <w:bookmarkEnd w:id="662"/>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IsEmpty(Arg As Variant) As Boolean </w:t>
      </w:r>
    </w:p>
    <w:p w:rsidR="00D06D0B" w:rsidRDefault="00D06D0B"/>
    <w:tbl>
      <w:tblPr>
        <w:tblStyle w:val="Table-ShadedHeader"/>
        <w:tblW w:w="8853" w:type="dxa"/>
        <w:tblLook w:val="04A0" w:firstRow="1" w:lastRow="0" w:firstColumn="1" w:lastColumn="0" w:noHBand="0" w:noVBand="1"/>
      </w:tblPr>
      <w:tblGrid>
        <w:gridCol w:w="4518"/>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1"/>
        </w:trPr>
        <w:tc>
          <w:tcPr>
            <w:tcW w:w="4517"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237" w:line="246" w:lineRule="auto"/>
        <w:ind w:left="190"/>
      </w:pPr>
      <w:r>
        <w:rPr>
          <w:i/>
        </w:rPr>
        <w:t xml:space="preserve">Runtime Semantics. </w:t>
      </w:r>
    </w:p>
    <w:p w:rsidR="00D06D0B" w:rsidRDefault="00A74177">
      <w:pPr>
        <w:numPr>
          <w:ilvl w:val="0"/>
          <w:numId w:val="216"/>
        </w:numPr>
        <w:spacing w:after="226"/>
      </w:pPr>
      <w:r>
        <w:t xml:space="preserve">IsEmpty returns </w:t>
      </w:r>
      <w:r>
        <w:rPr>
          <w:b/>
        </w:rPr>
        <w:t>True</w:t>
      </w:r>
      <w:r>
        <w:t xml:space="preserve"> if the data value of Arg is the data value </w:t>
      </w:r>
      <w:r>
        <w:rPr>
          <w:b/>
        </w:rPr>
        <w:t>Empty</w:t>
      </w:r>
      <w:r>
        <w:t xml:space="preserve">. Otherwise, it returns </w:t>
      </w:r>
      <w:r>
        <w:rPr>
          <w:b/>
        </w:rPr>
        <w:t>False</w:t>
      </w:r>
      <w:r>
        <w:t xml:space="preserve">. </w:t>
      </w:r>
    </w:p>
    <w:p w:rsidR="00D06D0B" w:rsidRDefault="00A74177">
      <w:pPr>
        <w:pStyle w:val="Heading6"/>
      </w:pPr>
      <w:bookmarkStart w:id="663" w:name="section_9de7208760d94ec8ab52b473760a83ed"/>
      <w:bookmarkStart w:id="664" w:name="_Toc158907628"/>
      <w:r>
        <w:t>IsError</w:t>
      </w:r>
      <w:bookmarkEnd w:id="663"/>
      <w:bookmarkEnd w:id="664"/>
    </w:p>
    <w:p w:rsidR="00D06D0B" w:rsidRDefault="00A74177">
      <w:pPr>
        <w:spacing w:after="0" w:line="246" w:lineRule="auto"/>
        <w:ind w:left="190" w:right="-15"/>
      </w:pPr>
      <w:r>
        <w:rPr>
          <w:b/>
        </w:rPr>
        <w:t xml:space="preserve">Function Declaration </w:t>
      </w:r>
    </w:p>
    <w:p w:rsidR="00D06D0B" w:rsidRDefault="00A74177">
      <w:pPr>
        <w:pStyle w:val="Code"/>
      </w:pPr>
      <w:r>
        <w:t xml:space="preserve">Function IsError(Arg As Variant) As Boolean </w:t>
      </w:r>
    </w:p>
    <w:p w:rsidR="00D06D0B" w:rsidRDefault="00D06D0B"/>
    <w:tbl>
      <w:tblPr>
        <w:tblStyle w:val="Table-ShadedHeader"/>
        <w:tblW w:w="8853" w:type="dxa"/>
        <w:tblLook w:val="04A0" w:firstRow="1" w:lastRow="0" w:firstColumn="1" w:lastColumn="0" w:noHBand="0" w:noVBand="1"/>
      </w:tblPr>
      <w:tblGrid>
        <w:gridCol w:w="4518"/>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4517"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1"/>
        </w:trPr>
        <w:tc>
          <w:tcPr>
            <w:tcW w:w="4517"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32"/>
        <w:ind w:left="180"/>
      </w:pPr>
      <w:r>
        <w:rPr>
          <w:i/>
        </w:rPr>
        <w:t xml:space="preserve"> </w:t>
      </w:r>
    </w:p>
    <w:p w:rsidR="00D06D0B" w:rsidRDefault="00A74177">
      <w:pPr>
        <w:spacing w:after="237" w:line="246" w:lineRule="auto"/>
        <w:ind w:left="190"/>
      </w:pPr>
      <w:r>
        <w:rPr>
          <w:i/>
        </w:rPr>
        <w:t xml:space="preserve">Runtime Semantics. </w:t>
      </w:r>
    </w:p>
    <w:p w:rsidR="00D06D0B" w:rsidRDefault="00A74177">
      <w:pPr>
        <w:numPr>
          <w:ilvl w:val="0"/>
          <w:numId w:val="216"/>
        </w:numPr>
        <w:spacing w:after="226"/>
      </w:pPr>
      <w:r>
        <w:t xml:space="preserve">IsError returns </w:t>
      </w:r>
      <w:r>
        <w:rPr>
          <w:b/>
        </w:rPr>
        <w:t>True</w:t>
      </w:r>
      <w:r>
        <w:t xml:space="preserve"> if the data value of Arg is an </w:t>
      </w:r>
      <w:r>
        <w:rPr>
          <w:b/>
        </w:rPr>
        <w:t>Error</w:t>
      </w:r>
      <w:r>
        <w:t xml:space="preserve"> data value. Otherwise, it returns </w:t>
      </w:r>
      <w:r>
        <w:rPr>
          <w:b/>
        </w:rPr>
        <w:t>False</w:t>
      </w:r>
      <w:r>
        <w:t xml:space="preserve">. </w:t>
      </w:r>
    </w:p>
    <w:p w:rsidR="00D06D0B" w:rsidRDefault="00A74177">
      <w:pPr>
        <w:pStyle w:val="Heading6"/>
      </w:pPr>
      <w:bookmarkStart w:id="665" w:name="section_9ec6f6f114a6458e902405dd0d9afb26"/>
      <w:bookmarkStart w:id="666" w:name="_Toc158907629"/>
      <w:r>
        <w:t>IsMissing</w:t>
      </w:r>
      <w:bookmarkEnd w:id="665"/>
      <w:bookmarkEnd w:id="666"/>
    </w:p>
    <w:p w:rsidR="00D06D0B" w:rsidRDefault="00A74177">
      <w:pPr>
        <w:spacing w:after="227" w:line="246" w:lineRule="auto"/>
        <w:ind w:left="190" w:right="-15"/>
      </w:pPr>
      <w:r>
        <w:rPr>
          <w:b/>
        </w:rPr>
        <w:lastRenderedPageBreak/>
        <w:t xml:space="preserve">Function Declaration </w:t>
      </w:r>
    </w:p>
    <w:p w:rsidR="00D06D0B" w:rsidRDefault="00A74177">
      <w:pPr>
        <w:pStyle w:val="Code"/>
      </w:pPr>
      <w:r>
        <w:t xml:space="preserve">Function IsMissing(Arg As Variant) As Boolean </w:t>
      </w:r>
    </w:p>
    <w:p w:rsidR="00D06D0B" w:rsidRDefault="00D06D0B"/>
    <w:tbl>
      <w:tblPr>
        <w:tblStyle w:val="Table-ShadedHeader"/>
        <w:tblW w:w="6457" w:type="dxa"/>
        <w:tblLook w:val="04A0" w:firstRow="1" w:lastRow="0" w:firstColumn="1" w:lastColumn="0" w:noHBand="0" w:noVBand="1"/>
      </w:tblPr>
      <w:tblGrid>
        <w:gridCol w:w="2122"/>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1"/>
        </w:trPr>
        <w:tc>
          <w:tcPr>
            <w:tcW w:w="2122"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32"/>
        <w:ind w:left="180"/>
      </w:pPr>
      <w:r>
        <w:rPr>
          <w:i/>
        </w:rPr>
        <w:t xml:space="preserve"> </w:t>
      </w:r>
    </w:p>
    <w:p w:rsidR="00D06D0B" w:rsidRDefault="00A74177">
      <w:pPr>
        <w:spacing w:after="237" w:line="246" w:lineRule="auto"/>
        <w:ind w:left="190"/>
      </w:pPr>
      <w:r>
        <w:rPr>
          <w:i/>
        </w:rPr>
        <w:t xml:space="preserve">Runtime Semantics. </w:t>
      </w:r>
    </w:p>
    <w:p w:rsidR="00D06D0B" w:rsidRDefault="00A74177">
      <w:pPr>
        <w:numPr>
          <w:ilvl w:val="0"/>
          <w:numId w:val="216"/>
        </w:numPr>
      </w:pPr>
      <w:r>
        <w:t xml:space="preserve">IsMissing returns </w:t>
      </w:r>
      <w:r>
        <w:rPr>
          <w:b/>
        </w:rPr>
        <w:t>True</w:t>
      </w:r>
      <w:r>
        <w:t xml:space="preserve"> if the data value of Arg is the </w:t>
      </w:r>
      <w:r>
        <w:rPr>
          <w:b/>
        </w:rPr>
        <w:t>Missing</w:t>
      </w:r>
      <w:r>
        <w:t xml:space="preserve"> data value. Otherwise, it returns </w:t>
      </w:r>
      <w:r>
        <w:rPr>
          <w:b/>
        </w:rPr>
        <w:t>False</w:t>
      </w:r>
      <w:r>
        <w:t xml:space="preserve">. </w:t>
      </w:r>
    </w:p>
    <w:p w:rsidR="00D06D0B" w:rsidRDefault="00A74177">
      <w:pPr>
        <w:numPr>
          <w:ilvl w:val="0"/>
          <w:numId w:val="216"/>
        </w:numPr>
        <w:spacing w:after="227"/>
      </w:pPr>
      <w:r>
        <w:t xml:space="preserve">If IsMissing is used on a ParamArray argument, it always returns </w:t>
      </w:r>
      <w:r>
        <w:rPr>
          <w:b/>
        </w:rPr>
        <w:t>False</w:t>
      </w:r>
      <w:r>
        <w:t xml:space="preserve">. </w:t>
      </w:r>
    </w:p>
    <w:p w:rsidR="00D06D0B" w:rsidRDefault="00A74177">
      <w:pPr>
        <w:pStyle w:val="Heading6"/>
      </w:pPr>
      <w:bookmarkStart w:id="667" w:name="section_7f9d8aa815cd471bbe0a4a889295fb42"/>
      <w:bookmarkStart w:id="668" w:name="_Toc158907630"/>
      <w:r>
        <w:t>IsNull</w:t>
      </w:r>
      <w:bookmarkEnd w:id="667"/>
      <w:bookmarkEnd w:id="66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IsNull(Arg As Variant) As Boolean </w:t>
      </w:r>
    </w:p>
    <w:p w:rsidR="00D06D0B" w:rsidRDefault="00D06D0B"/>
    <w:tbl>
      <w:tblPr>
        <w:tblStyle w:val="Table-ShadedHeader"/>
        <w:tblW w:w="8853" w:type="dxa"/>
        <w:tblLook w:val="04A0" w:firstRow="1" w:lastRow="0" w:firstColumn="1" w:lastColumn="0" w:noHBand="0" w:noVBand="1"/>
      </w:tblPr>
      <w:tblGrid>
        <w:gridCol w:w="4518"/>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4517"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4"/>
        </w:trPr>
        <w:tc>
          <w:tcPr>
            <w:tcW w:w="4517"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32"/>
        <w:ind w:left="180"/>
      </w:pPr>
      <w:r>
        <w:rPr>
          <w:i/>
        </w:rPr>
        <w:t xml:space="preserve"> </w:t>
      </w:r>
    </w:p>
    <w:p w:rsidR="00D06D0B" w:rsidRDefault="00A74177">
      <w:pPr>
        <w:spacing w:after="236" w:line="246" w:lineRule="auto"/>
        <w:ind w:left="190"/>
      </w:pPr>
      <w:r>
        <w:rPr>
          <w:i/>
        </w:rPr>
        <w:t xml:space="preserve">Runtime Semantics. </w:t>
      </w:r>
    </w:p>
    <w:p w:rsidR="00D06D0B" w:rsidRDefault="00A74177">
      <w:pPr>
        <w:numPr>
          <w:ilvl w:val="0"/>
          <w:numId w:val="216"/>
        </w:numPr>
        <w:spacing w:after="215"/>
      </w:pPr>
      <w:r>
        <w:t xml:space="preserve">IsNull returns </w:t>
      </w:r>
      <w:r>
        <w:rPr>
          <w:b/>
        </w:rPr>
        <w:t>True</w:t>
      </w:r>
      <w:r>
        <w:t xml:space="preserve"> if the data value of Arg is the </w:t>
      </w:r>
      <w:r>
        <w:rPr>
          <w:b/>
        </w:rPr>
        <w:t>Null</w:t>
      </w:r>
      <w:r>
        <w:t xml:space="preserve"> data value. Otherwise, it returns </w:t>
      </w:r>
      <w:r>
        <w:rPr>
          <w:b/>
        </w:rPr>
        <w:t>False</w:t>
      </w:r>
      <w:r>
        <w:t xml:space="preserve">. </w:t>
      </w:r>
    </w:p>
    <w:p w:rsidR="00D06D0B" w:rsidRDefault="00A74177">
      <w:pPr>
        <w:spacing w:after="222"/>
        <w:ind w:left="180"/>
      </w:pPr>
      <w:r>
        <w:t xml:space="preserve"> </w:t>
      </w:r>
    </w:p>
    <w:p w:rsidR="00D06D0B" w:rsidRDefault="00A74177">
      <w:pPr>
        <w:pStyle w:val="Heading6"/>
      </w:pPr>
      <w:bookmarkStart w:id="669" w:name="section_d920bc45c366415197dc58c6a5b82780"/>
      <w:bookmarkStart w:id="670" w:name="_Toc158907631"/>
      <w:r>
        <w:t>IsNumeric</w:t>
      </w:r>
      <w:bookmarkEnd w:id="669"/>
      <w:bookmarkEnd w:id="670"/>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IsNumeric(Arg As Variant) As Boolean </w:t>
      </w:r>
    </w:p>
    <w:p w:rsidR="00D06D0B" w:rsidRDefault="00D06D0B"/>
    <w:tbl>
      <w:tblPr>
        <w:tblStyle w:val="Table-ShadedHeader"/>
        <w:tblW w:w="6457" w:type="dxa"/>
        <w:tblLook w:val="04A0" w:firstRow="1" w:lastRow="0" w:firstColumn="1" w:lastColumn="0" w:noHBand="0" w:noVBand="1"/>
      </w:tblPr>
      <w:tblGrid>
        <w:gridCol w:w="2122"/>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1"/>
        </w:trPr>
        <w:tc>
          <w:tcPr>
            <w:tcW w:w="2122"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32"/>
        <w:ind w:left="180"/>
      </w:pPr>
      <w:r>
        <w:rPr>
          <w:i/>
        </w:rPr>
        <w:t xml:space="preserve"> </w:t>
      </w:r>
    </w:p>
    <w:p w:rsidR="00D06D0B" w:rsidRDefault="00A74177">
      <w:pPr>
        <w:spacing w:after="238" w:line="246" w:lineRule="auto"/>
        <w:ind w:left="190"/>
      </w:pPr>
      <w:r>
        <w:rPr>
          <w:i/>
        </w:rPr>
        <w:t xml:space="preserve">Runtime Semantics. </w:t>
      </w:r>
    </w:p>
    <w:p w:rsidR="00D06D0B" w:rsidRDefault="00A74177">
      <w:pPr>
        <w:numPr>
          <w:ilvl w:val="0"/>
          <w:numId w:val="216"/>
        </w:numPr>
      </w:pPr>
      <w:r>
        <w:lastRenderedPageBreak/>
        <w:t xml:space="preserve">IsNumeric returns </w:t>
      </w:r>
      <w:r>
        <w:rPr>
          <w:b/>
        </w:rPr>
        <w:t>True</w:t>
      </w:r>
      <w:r>
        <w:t xml:space="preserve"> if the value type of the data value of Arg is any of </w:t>
      </w:r>
      <w:r>
        <w:rPr>
          <w:b/>
        </w:rPr>
        <w:t>Byte</w:t>
      </w:r>
      <w:r>
        <w:t xml:space="preserve">, </w:t>
      </w:r>
      <w:r>
        <w:rPr>
          <w:b/>
        </w:rPr>
        <w:t>Currency</w:t>
      </w:r>
      <w:r>
        <w:t xml:space="preserve">, </w:t>
      </w:r>
      <w:r>
        <w:rPr>
          <w:b/>
        </w:rPr>
        <w:t>Decimal</w:t>
      </w:r>
      <w:r>
        <w:t xml:space="preserve">, </w:t>
      </w:r>
      <w:r>
        <w:rPr>
          <w:b/>
        </w:rPr>
        <w:t>Double</w:t>
      </w:r>
      <w:r>
        <w:t xml:space="preserve">, </w:t>
      </w:r>
      <w:r>
        <w:rPr>
          <w:b/>
        </w:rPr>
        <w:t>Integer</w:t>
      </w:r>
      <w:r>
        <w:t xml:space="preserve">, </w:t>
      </w:r>
      <w:r>
        <w:rPr>
          <w:b/>
        </w:rPr>
        <w:t>Long</w:t>
      </w:r>
      <w:r>
        <w:t xml:space="preserve">, </w:t>
      </w:r>
      <w:r>
        <w:rPr>
          <w:b/>
        </w:rPr>
        <w:t>LongLong</w:t>
      </w:r>
      <w:r>
        <w:t xml:space="preserve">, </w:t>
      </w:r>
      <w:r>
        <w:rPr>
          <w:b/>
        </w:rPr>
        <w:t>Single</w:t>
      </w:r>
      <w:r>
        <w:t xml:space="preserve">, or </w:t>
      </w:r>
      <w:r>
        <w:rPr>
          <w:b/>
        </w:rPr>
        <w:t>Boolean</w:t>
      </w:r>
      <w:r>
        <w:t xml:space="preserve">. Otherwise, it returns </w:t>
      </w:r>
      <w:r>
        <w:rPr>
          <w:b/>
        </w:rPr>
        <w:t>False</w:t>
      </w:r>
      <w:r>
        <w:t xml:space="preserve">. </w:t>
      </w:r>
    </w:p>
    <w:p w:rsidR="00D06D0B" w:rsidRDefault="00A74177">
      <w:pPr>
        <w:spacing w:after="226"/>
        <w:ind w:left="180"/>
      </w:pPr>
      <w:r>
        <w:t xml:space="preserve"> </w:t>
      </w:r>
    </w:p>
    <w:p w:rsidR="00D06D0B" w:rsidRDefault="00A74177">
      <w:pPr>
        <w:pStyle w:val="Heading6"/>
      </w:pPr>
      <w:bookmarkStart w:id="671" w:name="section_bcd5cbad9d044b64a098c6031a6135d5"/>
      <w:bookmarkStart w:id="672" w:name="_Toc158907632"/>
      <w:r>
        <w:t>IsObject</w:t>
      </w:r>
      <w:bookmarkEnd w:id="671"/>
      <w:bookmarkEnd w:id="672"/>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IsObject(Arg As Variant) As Boolean </w:t>
      </w:r>
    </w:p>
    <w:tbl>
      <w:tblPr>
        <w:tblStyle w:val="Table-ShadedHeader"/>
        <w:tblW w:w="6457" w:type="dxa"/>
        <w:tblLook w:val="04A0" w:firstRow="1" w:lastRow="0" w:firstColumn="1" w:lastColumn="0" w:noHBand="0" w:noVBand="1"/>
      </w:tblPr>
      <w:tblGrid>
        <w:gridCol w:w="2122"/>
        <w:gridCol w:w="4335"/>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2122" w:type="dxa"/>
          </w:tcPr>
          <w:p w:rsidR="00D06D0B" w:rsidRDefault="00A74177">
            <w:pPr>
              <w:pStyle w:val="TableHeaderText"/>
              <w:spacing w:after="0" w:line="276" w:lineRule="auto"/>
              <w:ind w:left="106"/>
            </w:pPr>
            <w:r>
              <w:t xml:space="preserve">Parameter </w:t>
            </w:r>
          </w:p>
        </w:tc>
        <w:tc>
          <w:tcPr>
            <w:tcW w:w="4335" w:type="dxa"/>
          </w:tcPr>
          <w:p w:rsidR="00D06D0B" w:rsidRDefault="00A74177">
            <w:pPr>
              <w:pStyle w:val="TableHeaderText"/>
              <w:spacing w:after="0" w:line="276" w:lineRule="auto"/>
            </w:pPr>
            <w:r>
              <w:t xml:space="preserve">Description </w:t>
            </w:r>
          </w:p>
        </w:tc>
      </w:tr>
      <w:tr w:rsidR="00D06D0B" w:rsidTr="00D06D0B">
        <w:trPr>
          <w:trHeight w:val="271"/>
        </w:trPr>
        <w:tc>
          <w:tcPr>
            <w:tcW w:w="2122" w:type="dxa"/>
          </w:tcPr>
          <w:p w:rsidR="00D06D0B" w:rsidRDefault="00A74177">
            <w:pPr>
              <w:pStyle w:val="TableBodyText"/>
              <w:spacing w:after="0" w:line="276" w:lineRule="auto"/>
              <w:ind w:left="106"/>
            </w:pPr>
            <w:r>
              <w:t xml:space="preserve">Arg </w:t>
            </w:r>
          </w:p>
        </w:tc>
        <w:tc>
          <w:tcPr>
            <w:tcW w:w="4335" w:type="dxa"/>
          </w:tcPr>
          <w:p w:rsidR="00D06D0B" w:rsidRDefault="00A74177">
            <w:pPr>
              <w:pStyle w:val="TableBodyText"/>
              <w:spacing w:after="0" w:line="276" w:lineRule="auto"/>
            </w:pPr>
            <w:r>
              <w:t xml:space="preserve">Any data value. </w:t>
            </w:r>
          </w:p>
        </w:tc>
      </w:tr>
    </w:tbl>
    <w:p w:rsidR="00D06D0B" w:rsidRDefault="00A74177">
      <w:pPr>
        <w:spacing w:after="33"/>
      </w:pPr>
      <w:r>
        <w:rPr>
          <w:i/>
        </w:rPr>
        <w:t xml:space="preserve"> </w:t>
      </w:r>
    </w:p>
    <w:p w:rsidR="00D06D0B" w:rsidRDefault="00A74177">
      <w:pPr>
        <w:spacing w:after="234" w:line="246" w:lineRule="auto"/>
        <w:ind w:left="190"/>
      </w:pPr>
      <w:r>
        <w:rPr>
          <w:i/>
        </w:rPr>
        <w:t xml:space="preserve">Runtime Semantics. </w:t>
      </w:r>
    </w:p>
    <w:p w:rsidR="00D06D0B" w:rsidRDefault="00A74177">
      <w:pPr>
        <w:numPr>
          <w:ilvl w:val="0"/>
          <w:numId w:val="216"/>
        </w:numPr>
        <w:spacing w:after="226"/>
      </w:pPr>
      <w:r>
        <w:t xml:space="preserve">Returns </w:t>
      </w:r>
      <w:r>
        <w:rPr>
          <w:b/>
        </w:rPr>
        <w:t>True</w:t>
      </w:r>
      <w:r>
        <w:t xml:space="preserve"> if the value type of the data value of Arg is </w:t>
      </w:r>
      <w:r>
        <w:rPr>
          <w:b/>
        </w:rPr>
        <w:t>Object Reference</w:t>
      </w:r>
      <w:r>
        <w:t xml:space="preserve">. Otherwise, it returns </w:t>
      </w:r>
      <w:r>
        <w:rPr>
          <w:b/>
        </w:rPr>
        <w:t>False</w:t>
      </w:r>
      <w:r>
        <w:t xml:space="preserve">. </w:t>
      </w:r>
    </w:p>
    <w:p w:rsidR="00D06D0B" w:rsidRDefault="00A74177">
      <w:pPr>
        <w:pStyle w:val="Heading6"/>
      </w:pPr>
      <w:bookmarkStart w:id="673" w:name="section_4b7087c620fc4d908d83730a0c6a4aad"/>
      <w:bookmarkStart w:id="674" w:name="_Toc158907633"/>
      <w:r>
        <w:t>QBColor</w:t>
      </w:r>
      <w:bookmarkEnd w:id="673"/>
      <w:bookmarkEnd w:id="674"/>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QBColor(Color As Integer) As Long  </w:t>
      </w:r>
    </w:p>
    <w:p w:rsidR="00D06D0B" w:rsidRDefault="00D06D0B"/>
    <w:tbl>
      <w:tblPr>
        <w:tblStyle w:val="Table-ShadedHeader"/>
        <w:tblW w:w="8853" w:type="dxa"/>
        <w:tblLook w:val="04A0" w:firstRow="1" w:lastRow="0" w:firstColumn="1" w:lastColumn="0" w:noHBand="0" w:noVBand="1"/>
      </w:tblPr>
      <w:tblGrid>
        <w:gridCol w:w="4083"/>
        <w:gridCol w:w="4770"/>
      </w:tblGrid>
      <w:tr w:rsidR="00D06D0B" w:rsidTr="00D06D0B">
        <w:trPr>
          <w:cnfStyle w:val="100000000000" w:firstRow="1" w:lastRow="0" w:firstColumn="0" w:lastColumn="0" w:oddVBand="0" w:evenVBand="0" w:oddHBand="0" w:evenHBand="0" w:firstRowFirstColumn="0" w:firstRowLastColumn="0" w:lastRowFirstColumn="0" w:lastRowLastColumn="0"/>
          <w:trHeight w:val="234"/>
          <w:tblHeader/>
        </w:trPr>
        <w:tc>
          <w:tcPr>
            <w:tcW w:w="4083" w:type="dxa"/>
          </w:tcPr>
          <w:p w:rsidR="00D06D0B" w:rsidRDefault="00A74177">
            <w:pPr>
              <w:pStyle w:val="TableHeaderText"/>
              <w:spacing w:after="0" w:line="276" w:lineRule="auto"/>
              <w:ind w:left="106"/>
            </w:pPr>
            <w:r>
              <w:t xml:space="preserve">Parameter </w:t>
            </w:r>
          </w:p>
        </w:tc>
        <w:tc>
          <w:tcPr>
            <w:tcW w:w="4770" w:type="dxa"/>
          </w:tcPr>
          <w:p w:rsidR="00D06D0B" w:rsidRDefault="00A74177">
            <w:pPr>
              <w:pStyle w:val="TableHeaderText"/>
              <w:spacing w:after="0" w:line="276" w:lineRule="auto"/>
            </w:pPr>
            <w:r>
              <w:t xml:space="preserve">Description </w:t>
            </w:r>
          </w:p>
        </w:tc>
      </w:tr>
      <w:tr w:rsidR="00D06D0B" w:rsidTr="00D06D0B">
        <w:trPr>
          <w:trHeight w:val="271"/>
        </w:trPr>
        <w:tc>
          <w:tcPr>
            <w:tcW w:w="4083" w:type="dxa"/>
          </w:tcPr>
          <w:p w:rsidR="00D06D0B" w:rsidRDefault="00A74177">
            <w:pPr>
              <w:pStyle w:val="TableBodyText"/>
              <w:spacing w:after="0" w:line="276" w:lineRule="auto"/>
              <w:ind w:left="106"/>
            </w:pPr>
            <w:r>
              <w:t xml:space="preserve">Color </w:t>
            </w:r>
          </w:p>
        </w:tc>
        <w:tc>
          <w:tcPr>
            <w:tcW w:w="4770" w:type="dxa"/>
          </w:tcPr>
          <w:p w:rsidR="00D06D0B" w:rsidRDefault="00A74177">
            <w:pPr>
              <w:pStyle w:val="TableBodyText"/>
              <w:spacing w:after="0" w:line="276" w:lineRule="auto"/>
            </w:pPr>
            <w:r>
              <w:rPr>
                <w:b/>
              </w:rPr>
              <w:t>Integer</w:t>
            </w:r>
            <w:r>
              <w:t xml:space="preserve"> data value in the range 0-15. </w:t>
            </w:r>
          </w:p>
        </w:tc>
      </w:tr>
    </w:tbl>
    <w:p w:rsidR="00D06D0B" w:rsidRDefault="00A74177">
      <w:pPr>
        <w:spacing w:after="32"/>
        <w:ind w:left="180"/>
      </w:pPr>
      <w:r>
        <w:rPr>
          <w:i/>
        </w:rPr>
        <w:t xml:space="preserve"> </w:t>
      </w:r>
    </w:p>
    <w:p w:rsidR="00D06D0B" w:rsidRDefault="00A74177">
      <w:pPr>
        <w:spacing w:after="224" w:line="246" w:lineRule="auto"/>
        <w:ind w:left="190"/>
      </w:pPr>
      <w:r>
        <w:rPr>
          <w:i/>
        </w:rPr>
        <w:t xml:space="preserve">Runtime Semantics. </w:t>
      </w:r>
    </w:p>
    <w:p w:rsidR="00D06D0B" w:rsidRDefault="00A74177">
      <w:pPr>
        <w:numPr>
          <w:ilvl w:val="0"/>
          <w:numId w:val="216"/>
        </w:numPr>
      </w:pPr>
      <w:r>
        <w:t xml:space="preserve">If the data value of Color is outside of the range 0-15 then Error 5 ("Invalid procedure call or argument") is raised. </w:t>
      </w:r>
    </w:p>
    <w:p w:rsidR="00D06D0B" w:rsidRDefault="00A74177">
      <w:pPr>
        <w:numPr>
          <w:ilvl w:val="0"/>
          <w:numId w:val="216"/>
        </w:numPr>
      </w:pPr>
      <w:r>
        <w:t>The color argument represents color values used by earlier versions of Visual Basic. Starting with the least-significant byte, the returned value specifies the red, green, and blue values used to set the appropriate color in the RGB system used by Visual B</w:t>
      </w:r>
      <w:r>
        <w:t xml:space="preserve">asic for Applications. </w:t>
      </w:r>
    </w:p>
    <w:p w:rsidR="00D06D0B" w:rsidRDefault="00A74177">
      <w:pPr>
        <w:numPr>
          <w:ilvl w:val="0"/>
          <w:numId w:val="216"/>
        </w:numPr>
        <w:spacing w:after="195"/>
      </w:pPr>
      <w:r>
        <w:t xml:space="preserve">If the return value is specified by the following table: </w:t>
      </w:r>
    </w:p>
    <w:tbl>
      <w:tblPr>
        <w:tblStyle w:val="Table-ShadedHeader"/>
        <w:tblW w:w="7016" w:type="dxa"/>
        <w:tblLook w:val="04A0" w:firstRow="1" w:lastRow="0" w:firstColumn="1" w:lastColumn="0" w:noHBand="0" w:noVBand="1"/>
      </w:tblPr>
      <w:tblGrid>
        <w:gridCol w:w="1997"/>
        <w:gridCol w:w="2429"/>
        <w:gridCol w:w="2590"/>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1997" w:type="dxa"/>
          </w:tcPr>
          <w:p w:rsidR="00D06D0B" w:rsidRDefault="00A74177">
            <w:pPr>
              <w:pStyle w:val="TableHeaderText"/>
              <w:spacing w:after="0" w:line="276" w:lineRule="auto"/>
              <w:ind w:left="106"/>
            </w:pPr>
            <w:r>
              <w:t xml:space="preserve">Color data value </w:t>
            </w:r>
          </w:p>
        </w:tc>
        <w:tc>
          <w:tcPr>
            <w:tcW w:w="2429" w:type="dxa"/>
          </w:tcPr>
          <w:p w:rsidR="00D06D0B" w:rsidRDefault="00A74177">
            <w:pPr>
              <w:pStyle w:val="TableHeaderText"/>
              <w:spacing w:after="0" w:line="276" w:lineRule="auto"/>
            </w:pPr>
            <w:r>
              <w:t xml:space="preserve">Returned data value </w:t>
            </w:r>
          </w:p>
        </w:tc>
        <w:tc>
          <w:tcPr>
            <w:tcW w:w="2590" w:type="dxa"/>
          </w:tcPr>
          <w:p w:rsidR="00D06D0B" w:rsidRDefault="00A74177">
            <w:pPr>
              <w:pStyle w:val="TableHeaderText"/>
              <w:spacing w:after="0" w:line="276" w:lineRule="auto"/>
            </w:pPr>
            <w:r>
              <w:t xml:space="preserve">Common name of color </w:t>
            </w:r>
          </w:p>
        </w:tc>
      </w:tr>
      <w:tr w:rsidR="00D06D0B" w:rsidTr="00D06D0B">
        <w:trPr>
          <w:trHeight w:val="293"/>
        </w:trPr>
        <w:tc>
          <w:tcPr>
            <w:tcW w:w="1997" w:type="dxa"/>
          </w:tcPr>
          <w:p w:rsidR="00D06D0B" w:rsidRDefault="00A74177">
            <w:pPr>
              <w:pStyle w:val="TableBodyText"/>
              <w:spacing w:after="0" w:line="276" w:lineRule="auto"/>
              <w:ind w:left="106"/>
            </w:pPr>
            <w:r>
              <w:t xml:space="preserve">0 </w:t>
            </w:r>
          </w:p>
        </w:tc>
        <w:tc>
          <w:tcPr>
            <w:tcW w:w="2429" w:type="dxa"/>
          </w:tcPr>
          <w:p w:rsidR="00D06D0B" w:rsidRDefault="00A74177">
            <w:pPr>
              <w:pStyle w:val="TableBodyText"/>
              <w:spacing w:after="0" w:line="276" w:lineRule="auto"/>
            </w:pPr>
            <w:r>
              <w:t xml:space="preserve">0 </w:t>
            </w:r>
          </w:p>
        </w:tc>
        <w:tc>
          <w:tcPr>
            <w:tcW w:w="2590" w:type="dxa"/>
          </w:tcPr>
          <w:p w:rsidR="00D06D0B" w:rsidRDefault="00A74177">
            <w:pPr>
              <w:pStyle w:val="TableBodyText"/>
              <w:spacing w:after="0" w:line="276" w:lineRule="auto"/>
            </w:pPr>
            <w:r>
              <w:t xml:space="preserve">Black </w:t>
            </w:r>
          </w:p>
        </w:tc>
      </w:tr>
      <w:tr w:rsidR="00D06D0B" w:rsidTr="00D06D0B">
        <w:trPr>
          <w:trHeight w:val="293"/>
        </w:trPr>
        <w:tc>
          <w:tcPr>
            <w:tcW w:w="1997" w:type="dxa"/>
          </w:tcPr>
          <w:p w:rsidR="00D06D0B" w:rsidRDefault="00A74177">
            <w:pPr>
              <w:pStyle w:val="TableBodyText"/>
              <w:spacing w:after="0" w:line="276" w:lineRule="auto"/>
              <w:ind w:left="106"/>
            </w:pPr>
            <w:r>
              <w:t xml:space="preserve">1 </w:t>
            </w:r>
          </w:p>
        </w:tc>
        <w:tc>
          <w:tcPr>
            <w:tcW w:w="2429" w:type="dxa"/>
          </w:tcPr>
          <w:p w:rsidR="00D06D0B" w:rsidRDefault="00A74177">
            <w:pPr>
              <w:pStyle w:val="TableBodyText"/>
              <w:spacing w:after="0" w:line="276" w:lineRule="auto"/>
            </w:pPr>
            <w:r>
              <w:t xml:space="preserve">&amp;H800000 </w:t>
            </w:r>
          </w:p>
        </w:tc>
        <w:tc>
          <w:tcPr>
            <w:tcW w:w="2590" w:type="dxa"/>
          </w:tcPr>
          <w:p w:rsidR="00D06D0B" w:rsidRDefault="00A74177">
            <w:pPr>
              <w:pStyle w:val="TableBodyText"/>
              <w:spacing w:after="0" w:line="276" w:lineRule="auto"/>
            </w:pPr>
            <w:r>
              <w:t xml:space="preserve">Blue </w:t>
            </w:r>
          </w:p>
        </w:tc>
      </w:tr>
      <w:tr w:rsidR="00D06D0B" w:rsidTr="00D06D0B">
        <w:trPr>
          <w:trHeight w:val="290"/>
        </w:trPr>
        <w:tc>
          <w:tcPr>
            <w:tcW w:w="1997" w:type="dxa"/>
          </w:tcPr>
          <w:p w:rsidR="00D06D0B" w:rsidRDefault="00A74177">
            <w:pPr>
              <w:pStyle w:val="TableBodyText"/>
              <w:spacing w:after="0" w:line="276" w:lineRule="auto"/>
              <w:ind w:left="106"/>
            </w:pPr>
            <w:r>
              <w:t xml:space="preserve">2 </w:t>
            </w:r>
          </w:p>
        </w:tc>
        <w:tc>
          <w:tcPr>
            <w:tcW w:w="2429" w:type="dxa"/>
          </w:tcPr>
          <w:p w:rsidR="00D06D0B" w:rsidRDefault="00A74177">
            <w:pPr>
              <w:pStyle w:val="TableBodyText"/>
              <w:spacing w:after="0" w:line="276" w:lineRule="auto"/>
            </w:pPr>
            <w:r>
              <w:t xml:space="preserve">&amp;H8000 </w:t>
            </w:r>
          </w:p>
        </w:tc>
        <w:tc>
          <w:tcPr>
            <w:tcW w:w="2590" w:type="dxa"/>
          </w:tcPr>
          <w:p w:rsidR="00D06D0B" w:rsidRDefault="00A74177">
            <w:pPr>
              <w:pStyle w:val="TableBodyText"/>
              <w:spacing w:after="0" w:line="276" w:lineRule="auto"/>
            </w:pPr>
            <w:r>
              <w:t xml:space="preserve">Green </w:t>
            </w:r>
          </w:p>
        </w:tc>
      </w:tr>
      <w:tr w:rsidR="00D06D0B" w:rsidTr="00D06D0B">
        <w:trPr>
          <w:trHeight w:val="293"/>
        </w:trPr>
        <w:tc>
          <w:tcPr>
            <w:tcW w:w="1997" w:type="dxa"/>
          </w:tcPr>
          <w:p w:rsidR="00D06D0B" w:rsidRDefault="00A74177">
            <w:pPr>
              <w:pStyle w:val="TableBodyText"/>
              <w:spacing w:after="0" w:line="276" w:lineRule="auto"/>
              <w:ind w:left="106"/>
            </w:pPr>
            <w:r>
              <w:t xml:space="preserve">3 </w:t>
            </w:r>
          </w:p>
        </w:tc>
        <w:tc>
          <w:tcPr>
            <w:tcW w:w="2429" w:type="dxa"/>
          </w:tcPr>
          <w:p w:rsidR="00D06D0B" w:rsidRDefault="00A74177">
            <w:pPr>
              <w:pStyle w:val="TableBodyText"/>
              <w:spacing w:after="0" w:line="276" w:lineRule="auto"/>
            </w:pPr>
            <w:r>
              <w:t xml:space="preserve">&amp;H808000 </w:t>
            </w:r>
          </w:p>
        </w:tc>
        <w:tc>
          <w:tcPr>
            <w:tcW w:w="2590" w:type="dxa"/>
          </w:tcPr>
          <w:p w:rsidR="00D06D0B" w:rsidRDefault="00A74177">
            <w:pPr>
              <w:pStyle w:val="TableBodyText"/>
              <w:spacing w:after="0" w:line="276" w:lineRule="auto"/>
            </w:pPr>
            <w:r>
              <w:t xml:space="preserve">Cyan </w:t>
            </w:r>
          </w:p>
        </w:tc>
      </w:tr>
      <w:tr w:rsidR="00D06D0B" w:rsidTr="00D06D0B">
        <w:trPr>
          <w:trHeight w:val="293"/>
        </w:trPr>
        <w:tc>
          <w:tcPr>
            <w:tcW w:w="1997" w:type="dxa"/>
          </w:tcPr>
          <w:p w:rsidR="00D06D0B" w:rsidRDefault="00A74177">
            <w:pPr>
              <w:pStyle w:val="TableBodyText"/>
              <w:spacing w:after="0" w:line="276" w:lineRule="auto"/>
              <w:ind w:left="106"/>
            </w:pPr>
            <w:r>
              <w:lastRenderedPageBreak/>
              <w:t xml:space="preserve">4 </w:t>
            </w:r>
          </w:p>
        </w:tc>
        <w:tc>
          <w:tcPr>
            <w:tcW w:w="2429" w:type="dxa"/>
          </w:tcPr>
          <w:p w:rsidR="00D06D0B" w:rsidRDefault="00A74177">
            <w:pPr>
              <w:pStyle w:val="TableBodyText"/>
              <w:spacing w:after="0" w:line="276" w:lineRule="auto"/>
            </w:pPr>
            <w:r>
              <w:t xml:space="preserve">&amp;H80 </w:t>
            </w:r>
          </w:p>
        </w:tc>
        <w:tc>
          <w:tcPr>
            <w:tcW w:w="2590" w:type="dxa"/>
          </w:tcPr>
          <w:p w:rsidR="00D06D0B" w:rsidRDefault="00A74177">
            <w:pPr>
              <w:pStyle w:val="TableBodyText"/>
              <w:spacing w:after="0" w:line="276" w:lineRule="auto"/>
            </w:pPr>
            <w:r>
              <w:t xml:space="preserve">Red </w:t>
            </w:r>
          </w:p>
        </w:tc>
      </w:tr>
      <w:tr w:rsidR="00D06D0B" w:rsidTr="00D06D0B">
        <w:trPr>
          <w:trHeight w:val="293"/>
        </w:trPr>
        <w:tc>
          <w:tcPr>
            <w:tcW w:w="1997" w:type="dxa"/>
          </w:tcPr>
          <w:p w:rsidR="00D06D0B" w:rsidRDefault="00A74177">
            <w:pPr>
              <w:pStyle w:val="TableBodyText"/>
              <w:spacing w:after="0" w:line="276" w:lineRule="auto"/>
              <w:ind w:left="106"/>
            </w:pPr>
            <w:r>
              <w:t xml:space="preserve">5 </w:t>
            </w:r>
          </w:p>
        </w:tc>
        <w:tc>
          <w:tcPr>
            <w:tcW w:w="2429" w:type="dxa"/>
          </w:tcPr>
          <w:p w:rsidR="00D06D0B" w:rsidRDefault="00A74177">
            <w:pPr>
              <w:pStyle w:val="TableBodyText"/>
              <w:spacing w:after="0" w:line="276" w:lineRule="auto"/>
            </w:pPr>
            <w:r>
              <w:t xml:space="preserve">&amp;H800080 </w:t>
            </w:r>
          </w:p>
        </w:tc>
        <w:tc>
          <w:tcPr>
            <w:tcW w:w="2590" w:type="dxa"/>
          </w:tcPr>
          <w:p w:rsidR="00D06D0B" w:rsidRDefault="00A74177">
            <w:pPr>
              <w:pStyle w:val="TableBodyText"/>
              <w:spacing w:after="0" w:line="276" w:lineRule="auto"/>
            </w:pPr>
            <w:r>
              <w:t xml:space="preserve">Magenta </w:t>
            </w:r>
          </w:p>
        </w:tc>
      </w:tr>
      <w:tr w:rsidR="00D06D0B" w:rsidTr="00D06D0B">
        <w:trPr>
          <w:trHeight w:val="293"/>
        </w:trPr>
        <w:tc>
          <w:tcPr>
            <w:tcW w:w="1997" w:type="dxa"/>
          </w:tcPr>
          <w:p w:rsidR="00D06D0B" w:rsidRDefault="00A74177">
            <w:pPr>
              <w:pStyle w:val="TableBodyText"/>
              <w:spacing w:after="0" w:line="276" w:lineRule="auto"/>
              <w:ind w:left="108"/>
            </w:pPr>
            <w:r>
              <w:t xml:space="preserve">6 </w:t>
            </w:r>
          </w:p>
        </w:tc>
        <w:tc>
          <w:tcPr>
            <w:tcW w:w="2429" w:type="dxa"/>
          </w:tcPr>
          <w:p w:rsidR="00D06D0B" w:rsidRDefault="00A74177">
            <w:pPr>
              <w:pStyle w:val="TableBodyText"/>
              <w:spacing w:after="0" w:line="276" w:lineRule="auto"/>
            </w:pPr>
            <w:r>
              <w:t xml:space="preserve">&amp;H8080 </w:t>
            </w:r>
          </w:p>
        </w:tc>
        <w:tc>
          <w:tcPr>
            <w:tcW w:w="2590" w:type="dxa"/>
          </w:tcPr>
          <w:p w:rsidR="00D06D0B" w:rsidRDefault="00A74177">
            <w:pPr>
              <w:pStyle w:val="TableBodyText"/>
              <w:spacing w:after="0" w:line="276" w:lineRule="auto"/>
            </w:pPr>
            <w:r>
              <w:t xml:space="preserve">Yellow </w:t>
            </w:r>
          </w:p>
        </w:tc>
      </w:tr>
      <w:tr w:rsidR="00D06D0B" w:rsidTr="00D06D0B">
        <w:trPr>
          <w:trHeight w:val="290"/>
        </w:trPr>
        <w:tc>
          <w:tcPr>
            <w:tcW w:w="1997" w:type="dxa"/>
          </w:tcPr>
          <w:p w:rsidR="00D06D0B" w:rsidRDefault="00A74177">
            <w:pPr>
              <w:pStyle w:val="TableBodyText"/>
              <w:spacing w:after="0" w:line="276" w:lineRule="auto"/>
              <w:ind w:left="108"/>
            </w:pPr>
            <w:r>
              <w:t xml:space="preserve">7 </w:t>
            </w:r>
          </w:p>
        </w:tc>
        <w:tc>
          <w:tcPr>
            <w:tcW w:w="2429" w:type="dxa"/>
          </w:tcPr>
          <w:p w:rsidR="00D06D0B" w:rsidRDefault="00A74177">
            <w:pPr>
              <w:pStyle w:val="TableBodyText"/>
              <w:spacing w:after="0" w:line="276" w:lineRule="auto"/>
            </w:pPr>
            <w:r>
              <w:t xml:space="preserve">&amp;HC0C0C0 </w:t>
            </w:r>
          </w:p>
        </w:tc>
        <w:tc>
          <w:tcPr>
            <w:tcW w:w="2590" w:type="dxa"/>
          </w:tcPr>
          <w:p w:rsidR="00D06D0B" w:rsidRDefault="00A74177">
            <w:pPr>
              <w:pStyle w:val="TableBodyText"/>
              <w:spacing w:after="0" w:line="276" w:lineRule="auto"/>
            </w:pPr>
            <w:r>
              <w:t xml:space="preserve">White </w:t>
            </w:r>
          </w:p>
        </w:tc>
      </w:tr>
      <w:tr w:rsidR="00D06D0B" w:rsidTr="00D06D0B">
        <w:trPr>
          <w:trHeight w:val="293"/>
        </w:trPr>
        <w:tc>
          <w:tcPr>
            <w:tcW w:w="1997" w:type="dxa"/>
          </w:tcPr>
          <w:p w:rsidR="00D06D0B" w:rsidRDefault="00A74177">
            <w:pPr>
              <w:pStyle w:val="TableBodyText"/>
              <w:spacing w:after="0" w:line="276" w:lineRule="auto"/>
              <w:ind w:left="108"/>
            </w:pPr>
            <w:r>
              <w:t xml:space="preserve">8 </w:t>
            </w:r>
          </w:p>
        </w:tc>
        <w:tc>
          <w:tcPr>
            <w:tcW w:w="2429" w:type="dxa"/>
          </w:tcPr>
          <w:p w:rsidR="00D06D0B" w:rsidRDefault="00A74177">
            <w:pPr>
              <w:pStyle w:val="TableBodyText"/>
              <w:spacing w:after="0" w:line="276" w:lineRule="auto"/>
            </w:pPr>
            <w:r>
              <w:t xml:space="preserve">&amp;H808080 </w:t>
            </w:r>
          </w:p>
        </w:tc>
        <w:tc>
          <w:tcPr>
            <w:tcW w:w="2590" w:type="dxa"/>
          </w:tcPr>
          <w:p w:rsidR="00D06D0B" w:rsidRDefault="00A74177">
            <w:pPr>
              <w:pStyle w:val="TableBodyText"/>
              <w:spacing w:after="0" w:line="276" w:lineRule="auto"/>
            </w:pPr>
            <w:r>
              <w:t xml:space="preserve">Gray </w:t>
            </w:r>
          </w:p>
        </w:tc>
      </w:tr>
      <w:tr w:rsidR="00D06D0B" w:rsidTr="00D06D0B">
        <w:trPr>
          <w:trHeight w:val="290"/>
        </w:trPr>
        <w:tc>
          <w:tcPr>
            <w:tcW w:w="1997" w:type="dxa"/>
          </w:tcPr>
          <w:p w:rsidR="00D06D0B" w:rsidRDefault="00A74177">
            <w:pPr>
              <w:pStyle w:val="TableBodyText"/>
              <w:spacing w:after="0" w:line="276" w:lineRule="auto"/>
              <w:ind w:left="108"/>
            </w:pPr>
            <w:r>
              <w:t xml:space="preserve">9 </w:t>
            </w:r>
          </w:p>
        </w:tc>
        <w:tc>
          <w:tcPr>
            <w:tcW w:w="2429" w:type="dxa"/>
          </w:tcPr>
          <w:p w:rsidR="00D06D0B" w:rsidRDefault="00A74177">
            <w:pPr>
              <w:pStyle w:val="TableBodyText"/>
              <w:spacing w:after="0" w:line="276" w:lineRule="auto"/>
            </w:pPr>
            <w:r>
              <w:t xml:space="preserve">&amp;HFF0000 </w:t>
            </w:r>
          </w:p>
        </w:tc>
        <w:tc>
          <w:tcPr>
            <w:tcW w:w="2590" w:type="dxa"/>
          </w:tcPr>
          <w:p w:rsidR="00D06D0B" w:rsidRDefault="00A74177">
            <w:pPr>
              <w:pStyle w:val="TableBodyText"/>
              <w:spacing w:after="0" w:line="276" w:lineRule="auto"/>
            </w:pPr>
            <w:r>
              <w:t xml:space="preserve">Light Blue </w:t>
            </w:r>
          </w:p>
        </w:tc>
      </w:tr>
      <w:tr w:rsidR="00D06D0B" w:rsidTr="00D06D0B">
        <w:trPr>
          <w:trHeight w:val="293"/>
        </w:trPr>
        <w:tc>
          <w:tcPr>
            <w:tcW w:w="1997" w:type="dxa"/>
          </w:tcPr>
          <w:p w:rsidR="00D06D0B" w:rsidRDefault="00A74177">
            <w:pPr>
              <w:pStyle w:val="TableBodyText"/>
              <w:spacing w:after="0" w:line="276" w:lineRule="auto"/>
              <w:ind w:left="108"/>
            </w:pPr>
            <w:r>
              <w:t xml:space="preserve">10 </w:t>
            </w:r>
          </w:p>
        </w:tc>
        <w:tc>
          <w:tcPr>
            <w:tcW w:w="2429" w:type="dxa"/>
          </w:tcPr>
          <w:p w:rsidR="00D06D0B" w:rsidRDefault="00A74177">
            <w:pPr>
              <w:pStyle w:val="TableBodyText"/>
              <w:spacing w:after="0" w:line="276" w:lineRule="auto"/>
            </w:pPr>
            <w:r>
              <w:t xml:space="preserve">&amp;HFF00 </w:t>
            </w:r>
          </w:p>
        </w:tc>
        <w:tc>
          <w:tcPr>
            <w:tcW w:w="2590" w:type="dxa"/>
          </w:tcPr>
          <w:p w:rsidR="00D06D0B" w:rsidRDefault="00A74177">
            <w:pPr>
              <w:pStyle w:val="TableBodyText"/>
              <w:spacing w:after="0" w:line="276" w:lineRule="auto"/>
            </w:pPr>
            <w:r>
              <w:t xml:space="preserve">Light Green </w:t>
            </w:r>
          </w:p>
        </w:tc>
      </w:tr>
      <w:tr w:rsidR="00D06D0B" w:rsidTr="00D06D0B">
        <w:trPr>
          <w:trHeight w:val="293"/>
        </w:trPr>
        <w:tc>
          <w:tcPr>
            <w:tcW w:w="1997" w:type="dxa"/>
          </w:tcPr>
          <w:p w:rsidR="00D06D0B" w:rsidRDefault="00A74177">
            <w:pPr>
              <w:pStyle w:val="TableBodyText"/>
              <w:spacing w:after="0" w:line="276" w:lineRule="auto"/>
              <w:ind w:left="108"/>
            </w:pPr>
            <w:r>
              <w:t xml:space="preserve">11 </w:t>
            </w:r>
          </w:p>
        </w:tc>
        <w:tc>
          <w:tcPr>
            <w:tcW w:w="2429" w:type="dxa"/>
          </w:tcPr>
          <w:p w:rsidR="00D06D0B" w:rsidRDefault="00A74177">
            <w:pPr>
              <w:pStyle w:val="TableBodyText"/>
              <w:spacing w:after="0" w:line="276" w:lineRule="auto"/>
            </w:pPr>
            <w:r>
              <w:t xml:space="preserve">&amp;HFFFF00 </w:t>
            </w:r>
          </w:p>
        </w:tc>
        <w:tc>
          <w:tcPr>
            <w:tcW w:w="2590" w:type="dxa"/>
          </w:tcPr>
          <w:p w:rsidR="00D06D0B" w:rsidRDefault="00A74177">
            <w:pPr>
              <w:pStyle w:val="TableBodyText"/>
              <w:spacing w:after="0" w:line="276" w:lineRule="auto"/>
            </w:pPr>
            <w:r>
              <w:t xml:space="preserve">Light Cyan </w:t>
            </w:r>
          </w:p>
        </w:tc>
      </w:tr>
      <w:tr w:rsidR="00D06D0B" w:rsidTr="00D06D0B">
        <w:trPr>
          <w:trHeight w:val="290"/>
        </w:trPr>
        <w:tc>
          <w:tcPr>
            <w:tcW w:w="1997" w:type="dxa"/>
          </w:tcPr>
          <w:p w:rsidR="00D06D0B" w:rsidRDefault="00A74177">
            <w:pPr>
              <w:pStyle w:val="TableBodyText"/>
              <w:spacing w:after="0" w:line="276" w:lineRule="auto"/>
              <w:ind w:left="108"/>
            </w:pPr>
            <w:r>
              <w:t xml:space="preserve">12 </w:t>
            </w:r>
          </w:p>
        </w:tc>
        <w:tc>
          <w:tcPr>
            <w:tcW w:w="2429" w:type="dxa"/>
          </w:tcPr>
          <w:p w:rsidR="00D06D0B" w:rsidRDefault="00A74177">
            <w:pPr>
              <w:pStyle w:val="TableBodyText"/>
              <w:spacing w:after="0" w:line="276" w:lineRule="auto"/>
            </w:pPr>
            <w:r>
              <w:t xml:space="preserve">&amp;HFF </w:t>
            </w:r>
          </w:p>
        </w:tc>
        <w:tc>
          <w:tcPr>
            <w:tcW w:w="2590" w:type="dxa"/>
          </w:tcPr>
          <w:p w:rsidR="00D06D0B" w:rsidRDefault="00A74177">
            <w:pPr>
              <w:pStyle w:val="TableBodyText"/>
              <w:spacing w:after="0" w:line="276" w:lineRule="auto"/>
            </w:pPr>
            <w:r>
              <w:t xml:space="preserve">Light Red </w:t>
            </w:r>
          </w:p>
        </w:tc>
      </w:tr>
      <w:tr w:rsidR="00D06D0B" w:rsidTr="00D06D0B">
        <w:trPr>
          <w:trHeight w:val="293"/>
        </w:trPr>
        <w:tc>
          <w:tcPr>
            <w:tcW w:w="1997" w:type="dxa"/>
          </w:tcPr>
          <w:p w:rsidR="00D06D0B" w:rsidRDefault="00A74177">
            <w:pPr>
              <w:pStyle w:val="TableBodyText"/>
              <w:spacing w:after="0" w:line="276" w:lineRule="auto"/>
              <w:ind w:left="108"/>
            </w:pPr>
            <w:r>
              <w:t xml:space="preserve">13 </w:t>
            </w:r>
          </w:p>
        </w:tc>
        <w:tc>
          <w:tcPr>
            <w:tcW w:w="2429" w:type="dxa"/>
          </w:tcPr>
          <w:p w:rsidR="00D06D0B" w:rsidRDefault="00A74177">
            <w:pPr>
              <w:pStyle w:val="TableBodyText"/>
              <w:spacing w:after="0" w:line="276" w:lineRule="auto"/>
            </w:pPr>
            <w:r>
              <w:t xml:space="preserve">&amp;HFF00FF </w:t>
            </w:r>
          </w:p>
        </w:tc>
        <w:tc>
          <w:tcPr>
            <w:tcW w:w="2590" w:type="dxa"/>
          </w:tcPr>
          <w:p w:rsidR="00D06D0B" w:rsidRDefault="00A74177">
            <w:pPr>
              <w:pStyle w:val="TableBodyText"/>
              <w:spacing w:after="0" w:line="276" w:lineRule="auto"/>
            </w:pPr>
            <w:r>
              <w:t xml:space="preserve">Light Magenta </w:t>
            </w:r>
          </w:p>
        </w:tc>
      </w:tr>
      <w:tr w:rsidR="00D06D0B" w:rsidTr="00D06D0B">
        <w:trPr>
          <w:trHeight w:val="293"/>
        </w:trPr>
        <w:tc>
          <w:tcPr>
            <w:tcW w:w="1997" w:type="dxa"/>
          </w:tcPr>
          <w:p w:rsidR="00D06D0B" w:rsidRDefault="00A74177">
            <w:pPr>
              <w:pStyle w:val="TableBodyText"/>
              <w:spacing w:after="0" w:line="276" w:lineRule="auto"/>
              <w:ind w:left="108"/>
            </w:pPr>
            <w:r>
              <w:t xml:space="preserve">14 </w:t>
            </w:r>
          </w:p>
        </w:tc>
        <w:tc>
          <w:tcPr>
            <w:tcW w:w="2429" w:type="dxa"/>
          </w:tcPr>
          <w:p w:rsidR="00D06D0B" w:rsidRDefault="00A74177">
            <w:pPr>
              <w:pStyle w:val="TableBodyText"/>
              <w:spacing w:after="0" w:line="276" w:lineRule="auto"/>
            </w:pPr>
            <w:r>
              <w:t xml:space="preserve">&amp;HFFFF </w:t>
            </w:r>
          </w:p>
        </w:tc>
        <w:tc>
          <w:tcPr>
            <w:tcW w:w="2590" w:type="dxa"/>
          </w:tcPr>
          <w:p w:rsidR="00D06D0B" w:rsidRDefault="00A74177">
            <w:pPr>
              <w:pStyle w:val="TableBodyText"/>
              <w:spacing w:after="0" w:line="276" w:lineRule="auto"/>
            </w:pPr>
            <w:r>
              <w:t xml:space="preserve">Light Yellow </w:t>
            </w:r>
          </w:p>
        </w:tc>
      </w:tr>
      <w:tr w:rsidR="00D06D0B" w:rsidTr="00D06D0B">
        <w:trPr>
          <w:trHeight w:val="290"/>
        </w:trPr>
        <w:tc>
          <w:tcPr>
            <w:tcW w:w="1997" w:type="dxa"/>
          </w:tcPr>
          <w:p w:rsidR="00D06D0B" w:rsidRDefault="00A74177">
            <w:pPr>
              <w:pStyle w:val="TableBodyText"/>
              <w:spacing w:after="0" w:line="276" w:lineRule="auto"/>
              <w:ind w:left="108"/>
            </w:pPr>
            <w:r>
              <w:t xml:space="preserve">15 </w:t>
            </w:r>
          </w:p>
        </w:tc>
        <w:tc>
          <w:tcPr>
            <w:tcW w:w="2429" w:type="dxa"/>
          </w:tcPr>
          <w:p w:rsidR="00D06D0B" w:rsidRDefault="00A74177">
            <w:pPr>
              <w:pStyle w:val="TableBodyText"/>
              <w:spacing w:after="0" w:line="276" w:lineRule="auto"/>
            </w:pPr>
            <w:r>
              <w:t xml:space="preserve">&amp;HFFFFFF </w:t>
            </w:r>
          </w:p>
        </w:tc>
        <w:tc>
          <w:tcPr>
            <w:tcW w:w="2590" w:type="dxa"/>
          </w:tcPr>
          <w:p w:rsidR="00D06D0B" w:rsidRDefault="00A74177">
            <w:pPr>
              <w:pStyle w:val="TableBodyText"/>
              <w:spacing w:after="0" w:line="276" w:lineRule="auto"/>
            </w:pPr>
            <w:r>
              <w:t xml:space="preserve">Bright White </w:t>
            </w:r>
          </w:p>
        </w:tc>
      </w:tr>
    </w:tbl>
    <w:p w:rsidR="00D06D0B" w:rsidRDefault="00D06D0B"/>
    <w:p w:rsidR="00D06D0B" w:rsidRDefault="00A74177">
      <w:pPr>
        <w:pStyle w:val="Heading6"/>
      </w:pPr>
      <w:bookmarkStart w:id="675" w:name="section_2a99cfd654fd4e91abd52aab8ee4b7c4"/>
      <w:bookmarkStart w:id="676" w:name="_Toc158907634"/>
      <w:r>
        <w:t>RGB</w:t>
      </w:r>
      <w:bookmarkEnd w:id="675"/>
      <w:bookmarkEnd w:id="67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RGB(Red As Integer, Green As Integer, </w:t>
      </w:r>
    </w:p>
    <w:p w:rsidR="00D06D0B" w:rsidRDefault="00A74177">
      <w:pPr>
        <w:pStyle w:val="Code"/>
      </w:pPr>
      <w:r>
        <w:t xml:space="preserve">             Blue As Integer) As Long </w:t>
      </w:r>
    </w:p>
    <w:p w:rsidR="00D06D0B" w:rsidRDefault="00D06D0B"/>
    <w:tbl>
      <w:tblPr>
        <w:tblStyle w:val="Table-ShadedHeader"/>
        <w:tblW w:w="9393" w:type="dxa"/>
        <w:tblLook w:val="04A0" w:firstRow="1" w:lastRow="0" w:firstColumn="1" w:lastColumn="0" w:noHBand="0" w:noVBand="1"/>
      </w:tblPr>
      <w:tblGrid>
        <w:gridCol w:w="1742"/>
        <w:gridCol w:w="7651"/>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1742" w:type="dxa"/>
          </w:tcPr>
          <w:p w:rsidR="00D06D0B" w:rsidRDefault="00A74177">
            <w:pPr>
              <w:pStyle w:val="TableHeaderText"/>
              <w:spacing w:after="0" w:line="276" w:lineRule="auto"/>
              <w:ind w:left="106"/>
            </w:pPr>
            <w:r>
              <w:t xml:space="preserve">Parameter </w:t>
            </w:r>
          </w:p>
        </w:tc>
        <w:tc>
          <w:tcPr>
            <w:tcW w:w="7650" w:type="dxa"/>
          </w:tcPr>
          <w:p w:rsidR="00D06D0B" w:rsidRDefault="00A74177">
            <w:pPr>
              <w:pStyle w:val="TableHeaderText"/>
              <w:spacing w:after="0" w:line="276" w:lineRule="auto"/>
            </w:pPr>
            <w:r>
              <w:t xml:space="preserve">Description </w:t>
            </w:r>
          </w:p>
        </w:tc>
      </w:tr>
      <w:tr w:rsidR="00D06D0B" w:rsidTr="00D06D0B">
        <w:trPr>
          <w:trHeight w:val="458"/>
        </w:trPr>
        <w:tc>
          <w:tcPr>
            <w:tcW w:w="1742" w:type="dxa"/>
          </w:tcPr>
          <w:p w:rsidR="00D06D0B" w:rsidRDefault="00A74177">
            <w:pPr>
              <w:pStyle w:val="TableBodyText"/>
              <w:spacing w:after="0" w:line="276" w:lineRule="auto"/>
              <w:ind w:left="106"/>
            </w:pPr>
            <w:r>
              <w:t xml:space="preserve">Red </w:t>
            </w:r>
          </w:p>
        </w:tc>
        <w:tc>
          <w:tcPr>
            <w:tcW w:w="7650" w:type="dxa"/>
          </w:tcPr>
          <w:p w:rsidR="00D06D0B" w:rsidRDefault="00A74177">
            <w:pPr>
              <w:pStyle w:val="TableBodyText"/>
              <w:spacing w:after="0" w:line="276" w:lineRule="auto"/>
            </w:pPr>
            <w:r>
              <w:rPr>
                <w:b/>
              </w:rPr>
              <w:t>Integer</w:t>
            </w:r>
            <w:r>
              <w:t xml:space="preserve"> data value in the range 0-255, inclusive, that represents the red component of the color. </w:t>
            </w:r>
          </w:p>
        </w:tc>
      </w:tr>
      <w:tr w:rsidR="00D06D0B" w:rsidTr="00D06D0B">
        <w:trPr>
          <w:trHeight w:val="458"/>
        </w:trPr>
        <w:tc>
          <w:tcPr>
            <w:tcW w:w="1742" w:type="dxa"/>
          </w:tcPr>
          <w:p w:rsidR="00D06D0B" w:rsidRDefault="00A74177">
            <w:pPr>
              <w:pStyle w:val="TableBodyText"/>
              <w:spacing w:after="0" w:line="276" w:lineRule="auto"/>
              <w:ind w:left="106"/>
            </w:pPr>
            <w:r>
              <w:t xml:space="preserve">Green </w:t>
            </w:r>
          </w:p>
        </w:tc>
        <w:tc>
          <w:tcPr>
            <w:tcW w:w="7650" w:type="dxa"/>
          </w:tcPr>
          <w:p w:rsidR="00D06D0B" w:rsidRDefault="00A74177">
            <w:pPr>
              <w:pStyle w:val="TableBodyText"/>
              <w:spacing w:after="0" w:line="276" w:lineRule="auto"/>
            </w:pPr>
            <w:r>
              <w:rPr>
                <w:b/>
              </w:rPr>
              <w:t>Integer</w:t>
            </w:r>
            <w:r>
              <w:t xml:space="preserve"> data value in the range 0-255, inclusive, that represents the green component of the color. </w:t>
            </w:r>
          </w:p>
        </w:tc>
      </w:tr>
      <w:tr w:rsidR="00D06D0B" w:rsidTr="00D06D0B">
        <w:trPr>
          <w:trHeight w:val="458"/>
        </w:trPr>
        <w:tc>
          <w:tcPr>
            <w:tcW w:w="1742" w:type="dxa"/>
          </w:tcPr>
          <w:p w:rsidR="00D06D0B" w:rsidRDefault="00A74177">
            <w:pPr>
              <w:pStyle w:val="TableBodyText"/>
              <w:spacing w:after="0" w:line="276" w:lineRule="auto"/>
              <w:ind w:left="106"/>
            </w:pPr>
            <w:r>
              <w:t xml:space="preserve">Blue </w:t>
            </w:r>
          </w:p>
        </w:tc>
        <w:tc>
          <w:tcPr>
            <w:tcW w:w="7650" w:type="dxa"/>
          </w:tcPr>
          <w:p w:rsidR="00D06D0B" w:rsidRDefault="00A74177">
            <w:pPr>
              <w:pStyle w:val="TableBodyText"/>
              <w:spacing w:after="0" w:line="276" w:lineRule="auto"/>
            </w:pPr>
            <w:r>
              <w:rPr>
                <w:b/>
              </w:rPr>
              <w:t>Integer</w:t>
            </w:r>
            <w:r>
              <w:t xml:space="preserve"> data value in the range 0-255, inclusive, that represents the blue component of the color. </w:t>
            </w:r>
          </w:p>
        </w:tc>
      </w:tr>
    </w:tbl>
    <w:p w:rsidR="00D06D0B" w:rsidRDefault="00A74177">
      <w:pPr>
        <w:spacing w:after="32"/>
        <w:ind w:left="180"/>
      </w:pPr>
      <w:r>
        <w:rPr>
          <w:i/>
        </w:rPr>
        <w:t xml:space="preserve"> </w:t>
      </w:r>
    </w:p>
    <w:p w:rsidR="00D06D0B" w:rsidRDefault="00A74177">
      <w:pPr>
        <w:spacing w:after="284" w:line="246" w:lineRule="auto"/>
        <w:ind w:left="190"/>
      </w:pPr>
      <w:r>
        <w:rPr>
          <w:i/>
        </w:rPr>
        <w:t xml:space="preserve">Runtime Semantics. </w:t>
      </w:r>
    </w:p>
    <w:p w:rsidR="00D06D0B" w:rsidRDefault="00A74177">
      <w:pPr>
        <w:numPr>
          <w:ilvl w:val="0"/>
          <w:numId w:val="216"/>
        </w:numPr>
      </w:pPr>
      <w:r>
        <w:t xml:space="preserve">Returns the Long data value: </w:t>
      </w:r>
    </w:p>
    <w:p w:rsidR="00D06D0B" w:rsidRDefault="00A74177">
      <w:pPr>
        <w:spacing w:after="273" w:line="246" w:lineRule="auto"/>
        <w:ind w:left="10" w:right="1833"/>
        <w:jc w:val="right"/>
      </w:pPr>
      <w:r>
        <w:t xml:space="preserve">          (max(Blue,255)*65536)+(max(Green,255)*256)+max(Red,255). </w:t>
      </w:r>
    </w:p>
    <w:p w:rsidR="00D06D0B" w:rsidRDefault="00A74177">
      <w:pPr>
        <w:spacing w:after="227"/>
        <w:ind w:left="900"/>
      </w:pPr>
      <w:r>
        <w:t xml:space="preserve"> </w:t>
      </w:r>
    </w:p>
    <w:p w:rsidR="00D06D0B" w:rsidRDefault="00A74177">
      <w:pPr>
        <w:pStyle w:val="Heading6"/>
      </w:pPr>
      <w:bookmarkStart w:id="677" w:name="section_713495ae6a5446f4ad76a7e7697803af"/>
      <w:bookmarkStart w:id="678" w:name="_Toc158907635"/>
      <w:r>
        <w:t>TypeName</w:t>
      </w:r>
      <w:bookmarkEnd w:id="677"/>
      <w:bookmarkEnd w:id="678"/>
    </w:p>
    <w:p w:rsidR="00D06D0B" w:rsidRDefault="00A74177">
      <w:pPr>
        <w:spacing w:after="227" w:line="246" w:lineRule="auto"/>
        <w:ind w:left="190" w:right="-15"/>
      </w:pPr>
      <w:r>
        <w:rPr>
          <w:b/>
        </w:rPr>
        <w:t xml:space="preserve">Function Declaration </w:t>
      </w:r>
    </w:p>
    <w:p w:rsidR="00D06D0B" w:rsidRDefault="00A74177">
      <w:pPr>
        <w:pStyle w:val="Code"/>
      </w:pPr>
      <w:r>
        <w:lastRenderedPageBreak/>
        <w:t xml:space="preserve">Function TypeName(Arg As Variant) As String </w:t>
      </w:r>
    </w:p>
    <w:p w:rsidR="00D06D0B" w:rsidRDefault="00D06D0B"/>
    <w:tbl>
      <w:tblPr>
        <w:tblStyle w:val="Table-ShadedHeader"/>
        <w:tblW w:w="8853" w:type="dxa"/>
        <w:tblLook w:val="04A0" w:firstRow="1" w:lastRow="0" w:firstColumn="1" w:lastColumn="0" w:noHBand="0" w:noVBand="1"/>
      </w:tblPr>
      <w:tblGrid>
        <w:gridCol w:w="2914"/>
        <w:gridCol w:w="5939"/>
      </w:tblGrid>
      <w:tr w:rsidR="00D06D0B" w:rsidTr="00D06D0B">
        <w:trPr>
          <w:cnfStyle w:val="100000000000" w:firstRow="1" w:lastRow="0" w:firstColumn="0" w:lastColumn="0" w:oddVBand="0" w:evenVBand="0" w:oddHBand="0" w:evenHBand="0" w:firstRowFirstColumn="0" w:firstRowLastColumn="0" w:lastRowFirstColumn="0" w:lastRowLastColumn="0"/>
          <w:trHeight w:val="266"/>
          <w:tblHeader/>
        </w:trPr>
        <w:tc>
          <w:tcPr>
            <w:tcW w:w="2914" w:type="dxa"/>
          </w:tcPr>
          <w:p w:rsidR="00D06D0B" w:rsidRDefault="00A74177">
            <w:pPr>
              <w:pStyle w:val="TableHeaderText"/>
              <w:spacing w:after="0" w:line="276" w:lineRule="auto"/>
            </w:pPr>
            <w:r>
              <w:t xml:space="preserve">Parameter </w:t>
            </w:r>
          </w:p>
        </w:tc>
        <w:tc>
          <w:tcPr>
            <w:tcW w:w="5939" w:type="dxa"/>
          </w:tcPr>
          <w:p w:rsidR="00D06D0B" w:rsidRDefault="00A74177">
            <w:pPr>
              <w:pStyle w:val="TableHeaderText"/>
              <w:spacing w:after="0" w:line="276" w:lineRule="auto"/>
              <w:ind w:left="1498"/>
            </w:pPr>
            <w:r>
              <w:t xml:space="preserve">Description </w:t>
            </w:r>
          </w:p>
        </w:tc>
      </w:tr>
      <w:tr w:rsidR="00D06D0B" w:rsidTr="00D06D0B">
        <w:trPr>
          <w:trHeight w:val="257"/>
        </w:trPr>
        <w:tc>
          <w:tcPr>
            <w:tcW w:w="2914" w:type="dxa"/>
          </w:tcPr>
          <w:p w:rsidR="00D06D0B" w:rsidRDefault="00A74177">
            <w:pPr>
              <w:pStyle w:val="TableBodyText"/>
              <w:spacing w:after="0" w:line="276" w:lineRule="auto"/>
            </w:pPr>
            <w:r>
              <w:t xml:space="preserve">Arg </w:t>
            </w:r>
          </w:p>
        </w:tc>
        <w:tc>
          <w:tcPr>
            <w:tcW w:w="5939" w:type="dxa"/>
          </w:tcPr>
          <w:p w:rsidR="00D06D0B" w:rsidRDefault="00A74177">
            <w:pPr>
              <w:pStyle w:val="TableBodyText"/>
              <w:spacing w:after="0" w:line="276" w:lineRule="auto"/>
              <w:ind w:left="1498"/>
            </w:pPr>
            <w:r>
              <w:t xml:space="preserve">Any data value. </w:t>
            </w:r>
          </w:p>
        </w:tc>
      </w:tr>
    </w:tbl>
    <w:p w:rsidR="00D06D0B" w:rsidRDefault="00A74177">
      <w:pPr>
        <w:spacing w:after="32"/>
        <w:ind w:left="180"/>
      </w:pPr>
      <w:r>
        <w:rPr>
          <w:i/>
        </w:rPr>
        <w:t xml:space="preserve"> </w:t>
      </w:r>
    </w:p>
    <w:p w:rsidR="00D06D0B" w:rsidRDefault="00A74177">
      <w:pPr>
        <w:spacing w:after="224" w:line="246" w:lineRule="auto"/>
        <w:ind w:left="190"/>
      </w:pPr>
      <w:r>
        <w:rPr>
          <w:i/>
        </w:rPr>
        <w:t xml:space="preserve">Runtime Semantics. </w:t>
      </w:r>
    </w:p>
    <w:p w:rsidR="00D06D0B" w:rsidRDefault="00A74177">
      <w:pPr>
        <w:numPr>
          <w:ilvl w:val="0"/>
          <w:numId w:val="216"/>
        </w:numPr>
        <w:spacing w:after="224"/>
      </w:pPr>
      <w:r>
        <w:t xml:space="preserve">Returns a </w:t>
      </w:r>
      <w:r>
        <w:rPr>
          <w:b/>
        </w:rPr>
        <w:t>String</w:t>
      </w:r>
      <w:r>
        <w:t xml:space="preserve"> that provides information about a variable. </w:t>
      </w:r>
    </w:p>
    <w:p w:rsidR="00D06D0B" w:rsidRDefault="00A74177">
      <w:pPr>
        <w:numPr>
          <w:ilvl w:val="0"/>
          <w:numId w:val="216"/>
        </w:numPr>
      </w:pPr>
      <w:r>
        <w:t xml:space="preserve">The string returned by TypeName can be any one of the following: </w:t>
      </w:r>
    </w:p>
    <w:tbl>
      <w:tblPr>
        <w:tblStyle w:val="Table-ShadedHeader"/>
        <w:tblW w:w="9292" w:type="dxa"/>
        <w:tblLook w:val="04A0" w:firstRow="1" w:lastRow="0" w:firstColumn="1" w:lastColumn="0" w:noHBand="0" w:noVBand="1"/>
      </w:tblPr>
      <w:tblGrid>
        <w:gridCol w:w="4753"/>
        <w:gridCol w:w="4539"/>
      </w:tblGrid>
      <w:tr w:rsidR="00D06D0B" w:rsidTr="00D06D0B">
        <w:trPr>
          <w:cnfStyle w:val="100000000000" w:firstRow="1" w:lastRow="0" w:firstColumn="0" w:lastColumn="0" w:oddVBand="0" w:evenVBand="0" w:oddHBand="0" w:evenHBand="0" w:firstRowFirstColumn="0" w:firstRowLastColumn="0" w:lastRowFirstColumn="0" w:lastRowLastColumn="0"/>
          <w:trHeight w:val="266"/>
          <w:tblHeader/>
        </w:trPr>
        <w:tc>
          <w:tcPr>
            <w:tcW w:w="4753" w:type="dxa"/>
          </w:tcPr>
          <w:p w:rsidR="00D06D0B" w:rsidRDefault="00A74177">
            <w:pPr>
              <w:pStyle w:val="TableHeaderText"/>
              <w:spacing w:after="0" w:line="276" w:lineRule="auto"/>
              <w:ind w:left="106"/>
            </w:pPr>
            <w:r>
              <w:t xml:space="preserve">Value type of data value of Arg </w:t>
            </w:r>
          </w:p>
        </w:tc>
        <w:tc>
          <w:tcPr>
            <w:tcW w:w="4539" w:type="dxa"/>
          </w:tcPr>
          <w:p w:rsidR="00D06D0B" w:rsidRDefault="00A74177">
            <w:pPr>
              <w:pStyle w:val="TableHeaderText"/>
              <w:spacing w:after="0" w:line="276" w:lineRule="auto"/>
            </w:pPr>
            <w:r>
              <w:t xml:space="preserve">String data value returned </w:t>
            </w:r>
          </w:p>
        </w:tc>
      </w:tr>
      <w:tr w:rsidR="00D06D0B" w:rsidTr="00D06D0B">
        <w:trPr>
          <w:trHeight w:val="242"/>
        </w:trPr>
        <w:tc>
          <w:tcPr>
            <w:tcW w:w="4753" w:type="dxa"/>
          </w:tcPr>
          <w:p w:rsidR="00D06D0B" w:rsidRDefault="00A74177">
            <w:pPr>
              <w:pStyle w:val="TableBodyText"/>
              <w:spacing w:after="0" w:line="276" w:lineRule="auto"/>
              <w:ind w:left="106"/>
            </w:pPr>
            <w:r>
              <w:t xml:space="preserve">An object whose type is </w:t>
            </w:r>
            <w:r>
              <w:rPr>
                <w:b/>
              </w:rPr>
              <w:t>Object</w:t>
            </w:r>
            <w:r>
              <w:t xml:space="preserve"> </w:t>
            </w:r>
          </w:p>
        </w:tc>
        <w:tc>
          <w:tcPr>
            <w:tcW w:w="4539" w:type="dxa"/>
          </w:tcPr>
          <w:p w:rsidR="00D06D0B" w:rsidRDefault="00A74177">
            <w:pPr>
              <w:pStyle w:val="TableBodyText"/>
              <w:spacing w:after="0" w:line="276" w:lineRule="auto"/>
            </w:pPr>
            <w:r>
              <w:t xml:space="preserve">The name of the object type </w:t>
            </w:r>
          </w:p>
        </w:tc>
      </w:tr>
      <w:tr w:rsidR="00D06D0B" w:rsidTr="00D06D0B">
        <w:trPr>
          <w:trHeight w:val="255"/>
        </w:trPr>
        <w:tc>
          <w:tcPr>
            <w:tcW w:w="4753" w:type="dxa"/>
          </w:tcPr>
          <w:p w:rsidR="00D06D0B" w:rsidRDefault="00A74177">
            <w:pPr>
              <w:pStyle w:val="TableBodyText"/>
              <w:spacing w:after="0" w:line="276" w:lineRule="auto"/>
              <w:ind w:left="106"/>
            </w:pPr>
            <w:r>
              <w:rPr>
                <w:b/>
              </w:rPr>
              <w:t xml:space="preserve">Byte </w:t>
            </w:r>
          </w:p>
        </w:tc>
        <w:tc>
          <w:tcPr>
            <w:tcW w:w="4539" w:type="dxa"/>
          </w:tcPr>
          <w:p w:rsidR="00D06D0B" w:rsidRDefault="00A74177">
            <w:pPr>
              <w:pStyle w:val="TableBodyText"/>
              <w:spacing w:after="0" w:line="276" w:lineRule="auto"/>
            </w:pPr>
            <w:r>
              <w:t xml:space="preserve">"Byte"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Integer </w:t>
            </w:r>
          </w:p>
        </w:tc>
        <w:tc>
          <w:tcPr>
            <w:tcW w:w="4539" w:type="dxa"/>
          </w:tcPr>
          <w:p w:rsidR="00D06D0B" w:rsidRDefault="00A74177">
            <w:pPr>
              <w:pStyle w:val="TableBodyText"/>
              <w:spacing w:after="0" w:line="276" w:lineRule="auto"/>
            </w:pPr>
            <w:r>
              <w:t xml:space="preserve">"Integer"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Long </w:t>
            </w:r>
          </w:p>
        </w:tc>
        <w:tc>
          <w:tcPr>
            <w:tcW w:w="4539" w:type="dxa"/>
          </w:tcPr>
          <w:p w:rsidR="00D06D0B" w:rsidRDefault="00A74177">
            <w:pPr>
              <w:pStyle w:val="TableBodyText"/>
              <w:spacing w:after="0" w:line="276" w:lineRule="auto"/>
            </w:pPr>
            <w:r>
              <w:t xml:space="preserve">"Long"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LongLong </w:t>
            </w:r>
          </w:p>
        </w:tc>
        <w:tc>
          <w:tcPr>
            <w:tcW w:w="4539" w:type="dxa"/>
          </w:tcPr>
          <w:p w:rsidR="00D06D0B" w:rsidRDefault="00A74177">
            <w:pPr>
              <w:pStyle w:val="TableBodyText"/>
              <w:spacing w:after="0" w:line="276" w:lineRule="auto"/>
            </w:pPr>
            <w:r>
              <w:t xml:space="preserve">"LongLong"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Single </w:t>
            </w:r>
          </w:p>
        </w:tc>
        <w:tc>
          <w:tcPr>
            <w:tcW w:w="4539" w:type="dxa"/>
          </w:tcPr>
          <w:p w:rsidR="00D06D0B" w:rsidRDefault="00A74177">
            <w:pPr>
              <w:pStyle w:val="TableBodyText"/>
              <w:spacing w:after="0" w:line="276" w:lineRule="auto"/>
            </w:pPr>
            <w:r>
              <w:t xml:space="preserve">"Single"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Double </w:t>
            </w:r>
          </w:p>
        </w:tc>
        <w:tc>
          <w:tcPr>
            <w:tcW w:w="4539" w:type="dxa"/>
          </w:tcPr>
          <w:p w:rsidR="00D06D0B" w:rsidRDefault="00A74177">
            <w:pPr>
              <w:pStyle w:val="TableBodyText"/>
              <w:spacing w:after="0" w:line="276" w:lineRule="auto"/>
            </w:pPr>
            <w:r>
              <w:t xml:space="preserve">"Double"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Currency </w:t>
            </w:r>
          </w:p>
        </w:tc>
        <w:tc>
          <w:tcPr>
            <w:tcW w:w="4539" w:type="dxa"/>
          </w:tcPr>
          <w:p w:rsidR="00D06D0B" w:rsidRDefault="00A74177">
            <w:pPr>
              <w:pStyle w:val="TableBodyText"/>
              <w:spacing w:after="0" w:line="276" w:lineRule="auto"/>
            </w:pPr>
            <w:r>
              <w:t xml:space="preserve">"Currency"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Decimal </w:t>
            </w:r>
          </w:p>
        </w:tc>
        <w:tc>
          <w:tcPr>
            <w:tcW w:w="4539" w:type="dxa"/>
          </w:tcPr>
          <w:p w:rsidR="00D06D0B" w:rsidRDefault="00A74177">
            <w:pPr>
              <w:pStyle w:val="TableBodyText"/>
              <w:spacing w:after="0" w:line="276" w:lineRule="auto"/>
            </w:pPr>
            <w:r>
              <w:t xml:space="preserve">"Decimal"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Date </w:t>
            </w:r>
          </w:p>
        </w:tc>
        <w:tc>
          <w:tcPr>
            <w:tcW w:w="4539" w:type="dxa"/>
          </w:tcPr>
          <w:p w:rsidR="00D06D0B" w:rsidRDefault="00A74177">
            <w:pPr>
              <w:pStyle w:val="TableBodyText"/>
              <w:spacing w:after="0" w:line="276" w:lineRule="auto"/>
            </w:pPr>
            <w:r>
              <w:t xml:space="preserve">"Date"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String </w:t>
            </w:r>
          </w:p>
        </w:tc>
        <w:tc>
          <w:tcPr>
            <w:tcW w:w="4539" w:type="dxa"/>
          </w:tcPr>
          <w:p w:rsidR="00D06D0B" w:rsidRDefault="00A74177">
            <w:pPr>
              <w:pStyle w:val="TableBodyText"/>
              <w:spacing w:after="0" w:line="276" w:lineRule="auto"/>
            </w:pPr>
            <w:r>
              <w:t xml:space="preserve">"String" </w:t>
            </w:r>
          </w:p>
        </w:tc>
      </w:tr>
      <w:tr w:rsidR="00D06D0B" w:rsidTr="00D06D0B">
        <w:trPr>
          <w:trHeight w:val="254"/>
        </w:trPr>
        <w:tc>
          <w:tcPr>
            <w:tcW w:w="4753" w:type="dxa"/>
          </w:tcPr>
          <w:p w:rsidR="00D06D0B" w:rsidRDefault="00A74177">
            <w:pPr>
              <w:pStyle w:val="TableBodyText"/>
              <w:spacing w:after="0" w:line="276" w:lineRule="auto"/>
              <w:ind w:left="106"/>
            </w:pPr>
            <w:r>
              <w:rPr>
                <w:b/>
              </w:rPr>
              <w:t xml:space="preserve">Boolean </w:t>
            </w:r>
          </w:p>
        </w:tc>
        <w:tc>
          <w:tcPr>
            <w:tcW w:w="4539" w:type="dxa"/>
          </w:tcPr>
          <w:p w:rsidR="00D06D0B" w:rsidRDefault="00A74177">
            <w:pPr>
              <w:pStyle w:val="TableBodyText"/>
              <w:spacing w:after="0" w:line="276" w:lineRule="auto"/>
            </w:pPr>
            <w:r>
              <w:t xml:space="preserve">"Boolean" </w:t>
            </w:r>
          </w:p>
        </w:tc>
      </w:tr>
      <w:tr w:rsidR="00D06D0B" w:rsidTr="00D06D0B">
        <w:trPr>
          <w:trHeight w:val="254"/>
        </w:trPr>
        <w:tc>
          <w:tcPr>
            <w:tcW w:w="4753" w:type="dxa"/>
          </w:tcPr>
          <w:p w:rsidR="00D06D0B" w:rsidRDefault="00A74177">
            <w:pPr>
              <w:pStyle w:val="TableBodyText"/>
              <w:spacing w:after="0" w:line="276" w:lineRule="auto"/>
              <w:ind w:left="106"/>
            </w:pPr>
            <w:r>
              <w:t xml:space="preserve">An error value or </w:t>
            </w:r>
            <w:r>
              <w:rPr>
                <w:b/>
              </w:rPr>
              <w:t>Missing</w:t>
            </w:r>
            <w:r>
              <w:t xml:space="preserve"> </w:t>
            </w:r>
          </w:p>
        </w:tc>
        <w:tc>
          <w:tcPr>
            <w:tcW w:w="4539" w:type="dxa"/>
          </w:tcPr>
          <w:p w:rsidR="00D06D0B" w:rsidRDefault="00A74177">
            <w:pPr>
              <w:pStyle w:val="TableBodyText"/>
              <w:spacing w:after="0" w:line="276" w:lineRule="auto"/>
            </w:pPr>
            <w:r>
              <w:t xml:space="preserve">"Error" </w:t>
            </w:r>
          </w:p>
        </w:tc>
      </w:tr>
      <w:tr w:rsidR="00D06D0B" w:rsidTr="00D06D0B">
        <w:trPr>
          <w:trHeight w:val="254"/>
        </w:trPr>
        <w:tc>
          <w:tcPr>
            <w:tcW w:w="4753" w:type="dxa"/>
          </w:tcPr>
          <w:p w:rsidR="00D06D0B" w:rsidRDefault="00A74177">
            <w:pPr>
              <w:pStyle w:val="TableBodyText"/>
              <w:spacing w:after="0" w:line="276" w:lineRule="auto"/>
              <w:ind w:left="106"/>
            </w:pPr>
            <w:r>
              <w:rPr>
                <w:b/>
              </w:rPr>
              <w:t>Empty</w:t>
            </w:r>
            <w:r>
              <w:t xml:space="preserve"> </w:t>
            </w:r>
          </w:p>
        </w:tc>
        <w:tc>
          <w:tcPr>
            <w:tcW w:w="4539" w:type="dxa"/>
          </w:tcPr>
          <w:p w:rsidR="00D06D0B" w:rsidRDefault="00A74177">
            <w:pPr>
              <w:pStyle w:val="TableBodyText"/>
              <w:spacing w:after="0" w:line="276" w:lineRule="auto"/>
            </w:pPr>
            <w:r>
              <w:t xml:space="preserve">"Empty" </w:t>
            </w:r>
          </w:p>
        </w:tc>
      </w:tr>
      <w:tr w:rsidR="00D06D0B" w:rsidTr="00D06D0B">
        <w:trPr>
          <w:trHeight w:val="254"/>
        </w:trPr>
        <w:tc>
          <w:tcPr>
            <w:tcW w:w="4753" w:type="dxa"/>
          </w:tcPr>
          <w:p w:rsidR="00D06D0B" w:rsidRDefault="00A74177">
            <w:pPr>
              <w:pStyle w:val="TableBodyText"/>
              <w:spacing w:after="0" w:line="276" w:lineRule="auto"/>
              <w:ind w:left="106"/>
            </w:pPr>
            <w:r>
              <w:rPr>
                <w:b/>
              </w:rPr>
              <w:t>Null</w:t>
            </w:r>
            <w:r>
              <w:t xml:space="preserve"> </w:t>
            </w:r>
          </w:p>
        </w:tc>
        <w:tc>
          <w:tcPr>
            <w:tcW w:w="4539" w:type="dxa"/>
          </w:tcPr>
          <w:p w:rsidR="00D06D0B" w:rsidRDefault="00A74177">
            <w:pPr>
              <w:pStyle w:val="TableBodyText"/>
              <w:spacing w:after="0" w:line="276" w:lineRule="auto"/>
            </w:pPr>
            <w:r>
              <w:t xml:space="preserve">"Null" </w:t>
            </w:r>
          </w:p>
        </w:tc>
      </w:tr>
      <w:tr w:rsidR="00D06D0B" w:rsidTr="00D06D0B">
        <w:trPr>
          <w:trHeight w:val="255"/>
        </w:trPr>
        <w:tc>
          <w:tcPr>
            <w:tcW w:w="4753" w:type="dxa"/>
          </w:tcPr>
          <w:p w:rsidR="00D06D0B" w:rsidRDefault="00A74177">
            <w:pPr>
              <w:pStyle w:val="TableBodyText"/>
              <w:spacing w:after="0" w:line="276" w:lineRule="auto"/>
              <w:ind w:left="106"/>
            </w:pPr>
            <w:r>
              <w:t xml:space="preserve">Any </w:t>
            </w:r>
            <w:r>
              <w:rPr>
                <w:b/>
              </w:rPr>
              <w:t>Object Reference</w:t>
            </w:r>
            <w:r>
              <w:t xml:space="preserve"> except </w:t>
            </w:r>
            <w:r>
              <w:rPr>
                <w:b/>
              </w:rPr>
              <w:t>Nothing</w:t>
            </w:r>
            <w:r>
              <w:t xml:space="preserve"> </w:t>
            </w:r>
          </w:p>
        </w:tc>
        <w:tc>
          <w:tcPr>
            <w:tcW w:w="4539" w:type="dxa"/>
          </w:tcPr>
          <w:p w:rsidR="00D06D0B" w:rsidRDefault="00A74177">
            <w:pPr>
              <w:pStyle w:val="TableBodyText"/>
              <w:spacing w:after="0" w:line="276" w:lineRule="auto"/>
            </w:pPr>
            <w:r>
              <w:t xml:space="preserve">"Object" </w:t>
            </w:r>
          </w:p>
        </w:tc>
      </w:tr>
      <w:tr w:rsidR="00D06D0B" w:rsidTr="00D06D0B">
        <w:trPr>
          <w:trHeight w:val="254"/>
        </w:trPr>
        <w:tc>
          <w:tcPr>
            <w:tcW w:w="4753" w:type="dxa"/>
          </w:tcPr>
          <w:p w:rsidR="00D06D0B" w:rsidRDefault="00A74177">
            <w:pPr>
              <w:pStyle w:val="TableBodyText"/>
              <w:spacing w:after="0" w:line="276" w:lineRule="auto"/>
              <w:ind w:left="106"/>
            </w:pPr>
            <w:r>
              <w:t xml:space="preserve">An object whose type is unknown </w:t>
            </w:r>
          </w:p>
        </w:tc>
        <w:tc>
          <w:tcPr>
            <w:tcW w:w="4539" w:type="dxa"/>
          </w:tcPr>
          <w:p w:rsidR="00D06D0B" w:rsidRDefault="00A74177">
            <w:pPr>
              <w:pStyle w:val="TableBodyText"/>
              <w:spacing w:after="0" w:line="276" w:lineRule="auto"/>
            </w:pPr>
            <w:r>
              <w:t xml:space="preserve">"Unknown" </w:t>
            </w:r>
          </w:p>
        </w:tc>
      </w:tr>
      <w:tr w:rsidR="00D06D0B" w:rsidTr="00D06D0B">
        <w:trPr>
          <w:trHeight w:val="257"/>
        </w:trPr>
        <w:tc>
          <w:tcPr>
            <w:tcW w:w="4753" w:type="dxa"/>
          </w:tcPr>
          <w:p w:rsidR="00D06D0B" w:rsidRDefault="00A74177">
            <w:pPr>
              <w:pStyle w:val="TableBodyText"/>
              <w:spacing w:after="0" w:line="276" w:lineRule="auto"/>
              <w:ind w:left="106"/>
            </w:pPr>
            <w:r>
              <w:rPr>
                <w:b/>
              </w:rPr>
              <w:t>Nothing</w:t>
            </w:r>
            <w:r>
              <w:t xml:space="preserve"> </w:t>
            </w:r>
          </w:p>
        </w:tc>
        <w:tc>
          <w:tcPr>
            <w:tcW w:w="4539" w:type="dxa"/>
          </w:tcPr>
          <w:p w:rsidR="00D06D0B" w:rsidRDefault="00A74177">
            <w:pPr>
              <w:pStyle w:val="TableBodyText"/>
              <w:spacing w:after="0" w:line="276" w:lineRule="auto"/>
            </w:pPr>
            <w:r>
              <w:t xml:space="preserve">"Nothing" </w:t>
            </w:r>
          </w:p>
        </w:tc>
      </w:tr>
    </w:tbl>
    <w:p w:rsidR="00D06D0B" w:rsidRDefault="00A74177">
      <w:pPr>
        <w:numPr>
          <w:ilvl w:val="0"/>
          <w:numId w:val="216"/>
        </w:numPr>
        <w:spacing w:after="226"/>
      </w:pPr>
      <w:r>
        <w:t xml:space="preserve">If Arg is an array, the returned string can be any one of the possible returned strings (or Variant) with empty parentheses appended. For example, if Arg is an array of </w:t>
      </w:r>
      <w:r>
        <w:rPr>
          <w:b/>
        </w:rPr>
        <w:t>Integer</w:t>
      </w:r>
      <w:r>
        <w:t xml:space="preserve">, TypeName returns "Integer()". If Arg is an array of </w:t>
      </w:r>
      <w:r>
        <w:rPr>
          <w:b/>
        </w:rPr>
        <w:t>Variant</w:t>
      </w:r>
      <w:r>
        <w:t xml:space="preserve"> values, TypeName r</w:t>
      </w:r>
      <w:r>
        <w:t xml:space="preserve">eturns "Variant()". </w:t>
      </w:r>
    </w:p>
    <w:p w:rsidR="00D06D0B" w:rsidRDefault="00A74177">
      <w:pPr>
        <w:pStyle w:val="Heading6"/>
      </w:pPr>
      <w:bookmarkStart w:id="679" w:name="section_2deec703c2ef4bf1a2461d51c60895da"/>
      <w:bookmarkStart w:id="680" w:name="_Toc158907636"/>
      <w:r>
        <w:t>VarType</w:t>
      </w:r>
      <w:bookmarkEnd w:id="679"/>
      <w:bookmarkEnd w:id="680"/>
    </w:p>
    <w:p w:rsidR="00D06D0B" w:rsidRDefault="00A74177">
      <w:pPr>
        <w:spacing w:after="227" w:line="246" w:lineRule="auto"/>
        <w:ind w:left="190" w:right="-15"/>
      </w:pPr>
      <w:r>
        <w:rPr>
          <w:b/>
        </w:rPr>
        <w:t xml:space="preserve">Function Declaration </w:t>
      </w:r>
    </w:p>
    <w:p w:rsidR="00D06D0B" w:rsidRDefault="00A74177">
      <w:pPr>
        <w:pStyle w:val="Code"/>
      </w:pPr>
      <w:r>
        <w:lastRenderedPageBreak/>
        <w:t xml:space="preserve">Function VarType(VarName As Variant) As VbVarType </w:t>
      </w:r>
    </w:p>
    <w:p w:rsidR="00D06D0B" w:rsidRDefault="00D06D0B"/>
    <w:tbl>
      <w:tblPr>
        <w:tblStyle w:val="Table-ShadedHeader"/>
        <w:tblW w:w="8853" w:type="dxa"/>
        <w:tblLook w:val="04A0" w:firstRow="1" w:lastRow="0" w:firstColumn="1" w:lastColumn="0" w:noHBand="0" w:noVBand="1"/>
      </w:tblPr>
      <w:tblGrid>
        <w:gridCol w:w="2770"/>
        <w:gridCol w:w="6083"/>
      </w:tblGrid>
      <w:tr w:rsidR="00D06D0B" w:rsidTr="00D06D0B">
        <w:trPr>
          <w:cnfStyle w:val="100000000000" w:firstRow="1" w:lastRow="0" w:firstColumn="0" w:lastColumn="0" w:oddVBand="0" w:evenVBand="0" w:oddHBand="0" w:evenHBand="0" w:firstRowFirstColumn="0" w:firstRowLastColumn="0" w:lastRowFirstColumn="0" w:lastRowLastColumn="0"/>
          <w:trHeight w:val="268"/>
          <w:tblHeader/>
        </w:trPr>
        <w:tc>
          <w:tcPr>
            <w:tcW w:w="2770" w:type="dxa"/>
          </w:tcPr>
          <w:p w:rsidR="00D06D0B" w:rsidRDefault="00A74177">
            <w:pPr>
              <w:pStyle w:val="TableHeaderText"/>
              <w:spacing w:after="0" w:line="276" w:lineRule="auto"/>
            </w:pPr>
            <w:r>
              <w:t xml:space="preserve">Parameter </w:t>
            </w:r>
          </w:p>
        </w:tc>
        <w:tc>
          <w:tcPr>
            <w:tcW w:w="6083" w:type="dxa"/>
          </w:tcPr>
          <w:p w:rsidR="00D06D0B" w:rsidRDefault="00A74177">
            <w:pPr>
              <w:pStyle w:val="TableHeaderText"/>
              <w:spacing w:after="0" w:line="276" w:lineRule="auto"/>
            </w:pPr>
            <w:r>
              <w:t xml:space="preserve">Description </w:t>
            </w:r>
          </w:p>
        </w:tc>
      </w:tr>
      <w:tr w:rsidR="00D06D0B" w:rsidTr="00D06D0B">
        <w:trPr>
          <w:trHeight w:val="257"/>
        </w:trPr>
        <w:tc>
          <w:tcPr>
            <w:tcW w:w="2770" w:type="dxa"/>
          </w:tcPr>
          <w:p w:rsidR="00D06D0B" w:rsidRDefault="00A74177">
            <w:pPr>
              <w:pStyle w:val="TableBodyText"/>
              <w:spacing w:after="0" w:line="276" w:lineRule="auto"/>
            </w:pPr>
            <w:r>
              <w:t xml:space="preserve">VarName </w:t>
            </w:r>
          </w:p>
        </w:tc>
        <w:tc>
          <w:tcPr>
            <w:tcW w:w="6083" w:type="dxa"/>
          </w:tcPr>
          <w:p w:rsidR="00D06D0B" w:rsidRDefault="00A74177">
            <w:pPr>
              <w:pStyle w:val="TableBodyText"/>
              <w:spacing w:after="0" w:line="276" w:lineRule="auto"/>
            </w:pPr>
            <w:r>
              <w:t xml:space="preserve">Any data value. </w:t>
            </w:r>
          </w:p>
        </w:tc>
      </w:tr>
    </w:tbl>
    <w:p w:rsidR="00D06D0B" w:rsidRDefault="00A74177">
      <w:pPr>
        <w:spacing w:after="32"/>
        <w:ind w:left="180"/>
      </w:pPr>
      <w:r>
        <w:rPr>
          <w:i/>
        </w:rPr>
        <w:t xml:space="preserve"> </w:t>
      </w:r>
    </w:p>
    <w:p w:rsidR="00D06D0B" w:rsidRDefault="00A74177">
      <w:pPr>
        <w:spacing w:line="246" w:lineRule="auto"/>
        <w:ind w:left="190"/>
      </w:pPr>
      <w:r>
        <w:rPr>
          <w:i/>
        </w:rPr>
        <w:t xml:space="preserve">Runtime Semantics. </w:t>
      </w:r>
    </w:p>
    <w:p w:rsidR="00D06D0B" w:rsidRDefault="00A74177">
      <w:pPr>
        <w:numPr>
          <w:ilvl w:val="0"/>
          <w:numId w:val="216"/>
        </w:numPr>
      </w:pPr>
      <w:r>
        <w:t xml:space="preserve">Returns an </w:t>
      </w:r>
      <w:r>
        <w:rPr>
          <w:b/>
        </w:rPr>
        <w:t>Integer</w:t>
      </w:r>
      <w:r>
        <w:t xml:space="preserve"> indicating the subtype of a variable. </w:t>
      </w:r>
    </w:p>
    <w:p w:rsidR="00D06D0B" w:rsidRDefault="00A74177">
      <w:pPr>
        <w:numPr>
          <w:ilvl w:val="0"/>
          <w:numId w:val="216"/>
        </w:numPr>
      </w:pPr>
      <w:r>
        <w:t xml:space="preserve">The required VarName argument is a Variant containing any variable except a variable of a user-defined type. </w:t>
      </w:r>
    </w:p>
    <w:p w:rsidR="00D06D0B" w:rsidRDefault="00A74177">
      <w:pPr>
        <w:numPr>
          <w:ilvl w:val="0"/>
          <w:numId w:val="216"/>
        </w:numPr>
      </w:pPr>
      <w:r>
        <w:t xml:space="preserve">Returns a value from the following table based on VarName’s value type: </w:t>
      </w:r>
    </w:p>
    <w:tbl>
      <w:tblPr>
        <w:tblStyle w:val="Table-ShadedHeader"/>
        <w:tblW w:w="9393" w:type="dxa"/>
        <w:tblLook w:val="04A0" w:firstRow="1" w:lastRow="0" w:firstColumn="1" w:lastColumn="0" w:noHBand="0" w:noVBand="1"/>
      </w:tblPr>
      <w:tblGrid>
        <w:gridCol w:w="5766"/>
        <w:gridCol w:w="3627"/>
      </w:tblGrid>
      <w:tr w:rsidR="00D06D0B" w:rsidTr="00D06D0B">
        <w:trPr>
          <w:cnfStyle w:val="100000000000" w:firstRow="1" w:lastRow="0" w:firstColumn="0" w:lastColumn="0" w:oddVBand="0" w:evenVBand="0" w:oddHBand="0" w:evenHBand="0" w:firstRowFirstColumn="0" w:firstRowLastColumn="0" w:lastRowFirstColumn="0" w:lastRowLastColumn="0"/>
          <w:trHeight w:val="233"/>
          <w:tblHeader/>
        </w:trPr>
        <w:tc>
          <w:tcPr>
            <w:tcW w:w="5766" w:type="dxa"/>
          </w:tcPr>
          <w:p w:rsidR="00D06D0B" w:rsidRDefault="00A74177">
            <w:pPr>
              <w:pStyle w:val="TableHeaderText"/>
              <w:spacing w:after="0" w:line="276" w:lineRule="auto"/>
              <w:ind w:left="106"/>
            </w:pPr>
            <w:r>
              <w:t xml:space="preserve">VarName’s value type </w:t>
            </w:r>
          </w:p>
        </w:tc>
        <w:tc>
          <w:tcPr>
            <w:tcW w:w="3627" w:type="dxa"/>
          </w:tcPr>
          <w:p w:rsidR="00D06D0B" w:rsidRDefault="00A74177">
            <w:pPr>
              <w:pStyle w:val="TableHeaderText"/>
              <w:spacing w:after="0" w:line="276" w:lineRule="auto"/>
            </w:pPr>
            <w:r>
              <w:t xml:space="preserve">Value </w:t>
            </w:r>
          </w:p>
        </w:tc>
      </w:tr>
      <w:tr w:rsidR="00D06D0B" w:rsidTr="00D06D0B">
        <w:trPr>
          <w:trHeight w:val="242"/>
        </w:trPr>
        <w:tc>
          <w:tcPr>
            <w:tcW w:w="5766" w:type="dxa"/>
          </w:tcPr>
          <w:p w:rsidR="00D06D0B" w:rsidRDefault="00A74177">
            <w:pPr>
              <w:pStyle w:val="TableBodyText"/>
              <w:spacing w:after="0" w:line="276" w:lineRule="auto"/>
              <w:ind w:left="106"/>
            </w:pPr>
            <w:r>
              <w:rPr>
                <w:i/>
              </w:rPr>
              <w:t xml:space="preserve">Any Array type </w:t>
            </w:r>
          </w:p>
        </w:tc>
        <w:tc>
          <w:tcPr>
            <w:tcW w:w="3627" w:type="dxa"/>
          </w:tcPr>
          <w:p w:rsidR="00D06D0B" w:rsidRDefault="00A74177">
            <w:pPr>
              <w:pStyle w:val="TableBodyText"/>
              <w:spacing w:after="0" w:line="276" w:lineRule="auto"/>
            </w:pPr>
            <w:r>
              <w:t xml:space="preserve">8192 + </w:t>
            </w:r>
            <w:r>
              <w:rPr>
                <w:i/>
              </w:rPr>
              <w:t>VarType of element’s</w:t>
            </w:r>
            <w:r>
              <w:rPr>
                <w:i/>
              </w:rPr>
              <w:t xml:space="preserve"> type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Boolean </w:t>
            </w:r>
          </w:p>
        </w:tc>
        <w:tc>
          <w:tcPr>
            <w:tcW w:w="3627" w:type="dxa"/>
          </w:tcPr>
          <w:p w:rsidR="00D06D0B" w:rsidRDefault="00A74177">
            <w:pPr>
              <w:pStyle w:val="TableBodyText"/>
              <w:spacing w:after="0" w:line="276" w:lineRule="auto"/>
            </w:pPr>
            <w:r>
              <w:t xml:space="preserve">11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Byte </w:t>
            </w:r>
          </w:p>
        </w:tc>
        <w:tc>
          <w:tcPr>
            <w:tcW w:w="3627" w:type="dxa"/>
          </w:tcPr>
          <w:p w:rsidR="00D06D0B" w:rsidRDefault="00A74177">
            <w:pPr>
              <w:pStyle w:val="TableBodyText"/>
              <w:spacing w:after="0" w:line="276" w:lineRule="auto"/>
            </w:pPr>
            <w:r>
              <w:t xml:space="preserve">17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Currency </w:t>
            </w:r>
          </w:p>
        </w:tc>
        <w:tc>
          <w:tcPr>
            <w:tcW w:w="3627" w:type="dxa"/>
          </w:tcPr>
          <w:p w:rsidR="00D06D0B" w:rsidRDefault="00A74177">
            <w:pPr>
              <w:pStyle w:val="TableBodyText"/>
              <w:spacing w:after="0" w:line="276" w:lineRule="auto"/>
            </w:pPr>
            <w:r>
              <w:t xml:space="preserve">6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Date </w:t>
            </w:r>
          </w:p>
        </w:tc>
        <w:tc>
          <w:tcPr>
            <w:tcW w:w="3627" w:type="dxa"/>
          </w:tcPr>
          <w:p w:rsidR="00D06D0B" w:rsidRDefault="00A74177">
            <w:pPr>
              <w:pStyle w:val="TableBodyText"/>
              <w:spacing w:after="0" w:line="276" w:lineRule="auto"/>
            </w:pPr>
            <w:r>
              <w:t xml:space="preserve">7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Decimal </w:t>
            </w:r>
          </w:p>
        </w:tc>
        <w:tc>
          <w:tcPr>
            <w:tcW w:w="3627" w:type="dxa"/>
          </w:tcPr>
          <w:p w:rsidR="00D06D0B" w:rsidRDefault="00A74177">
            <w:pPr>
              <w:pStyle w:val="TableBodyText"/>
              <w:spacing w:after="0" w:line="276" w:lineRule="auto"/>
            </w:pPr>
            <w:r>
              <w:t xml:space="preserve">14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Double </w:t>
            </w:r>
          </w:p>
        </w:tc>
        <w:tc>
          <w:tcPr>
            <w:tcW w:w="3627" w:type="dxa"/>
          </w:tcPr>
          <w:p w:rsidR="00D06D0B" w:rsidRDefault="00A74177">
            <w:pPr>
              <w:pStyle w:val="TableBodyText"/>
              <w:spacing w:after="0" w:line="276" w:lineRule="auto"/>
            </w:pPr>
            <w:r>
              <w:t xml:space="preserve">5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Empty </w:t>
            </w:r>
          </w:p>
        </w:tc>
        <w:tc>
          <w:tcPr>
            <w:tcW w:w="3627" w:type="dxa"/>
          </w:tcPr>
          <w:p w:rsidR="00D06D0B" w:rsidRDefault="00A74177">
            <w:pPr>
              <w:pStyle w:val="TableBodyText"/>
              <w:spacing w:after="0" w:line="276" w:lineRule="auto"/>
            </w:pPr>
            <w:r>
              <w:t xml:space="preserve">0 </w:t>
            </w:r>
          </w:p>
        </w:tc>
      </w:tr>
      <w:tr w:rsidR="00D06D0B" w:rsidTr="00D06D0B">
        <w:trPr>
          <w:trHeight w:val="240"/>
        </w:trPr>
        <w:tc>
          <w:tcPr>
            <w:tcW w:w="5766" w:type="dxa"/>
          </w:tcPr>
          <w:p w:rsidR="00D06D0B" w:rsidRDefault="00A74177">
            <w:pPr>
              <w:pStyle w:val="TableBodyText"/>
              <w:spacing w:after="0" w:line="276" w:lineRule="auto"/>
              <w:ind w:left="106"/>
            </w:pPr>
            <w:r>
              <w:rPr>
                <w:b/>
              </w:rPr>
              <w:t>Error</w:t>
            </w:r>
            <w:r>
              <w:t xml:space="preserve"> </w:t>
            </w:r>
            <w:r>
              <w:rPr>
                <w:i/>
              </w:rPr>
              <w:t>or</w:t>
            </w:r>
            <w:r>
              <w:t xml:space="preserve"> </w:t>
            </w:r>
            <w:r>
              <w:rPr>
                <w:b/>
              </w:rPr>
              <w:t>Missing</w:t>
            </w:r>
            <w:r>
              <w:t xml:space="preserve"> </w:t>
            </w:r>
          </w:p>
        </w:tc>
        <w:tc>
          <w:tcPr>
            <w:tcW w:w="3627" w:type="dxa"/>
          </w:tcPr>
          <w:p w:rsidR="00D06D0B" w:rsidRDefault="00A74177">
            <w:pPr>
              <w:pStyle w:val="TableBodyText"/>
              <w:spacing w:after="0" w:line="276" w:lineRule="auto"/>
            </w:pPr>
            <w:r>
              <w:t xml:space="preserve">10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Integer </w:t>
            </w:r>
          </w:p>
        </w:tc>
        <w:tc>
          <w:tcPr>
            <w:tcW w:w="3627" w:type="dxa"/>
          </w:tcPr>
          <w:p w:rsidR="00D06D0B" w:rsidRDefault="00A74177">
            <w:pPr>
              <w:pStyle w:val="TableBodyText"/>
              <w:spacing w:after="0" w:line="276" w:lineRule="auto"/>
            </w:pPr>
            <w:r>
              <w:t xml:space="preserve">2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Long </w:t>
            </w:r>
          </w:p>
        </w:tc>
        <w:tc>
          <w:tcPr>
            <w:tcW w:w="3627" w:type="dxa"/>
          </w:tcPr>
          <w:p w:rsidR="00D06D0B" w:rsidRDefault="00A74177">
            <w:pPr>
              <w:pStyle w:val="TableBodyText"/>
              <w:spacing w:after="0" w:line="276" w:lineRule="auto"/>
            </w:pPr>
            <w:r>
              <w:t xml:space="preserve">3 </w:t>
            </w:r>
          </w:p>
        </w:tc>
      </w:tr>
      <w:tr w:rsidR="00D06D0B" w:rsidTr="00D06D0B">
        <w:trPr>
          <w:trHeight w:val="456"/>
        </w:trPr>
        <w:tc>
          <w:tcPr>
            <w:tcW w:w="5766" w:type="dxa"/>
          </w:tcPr>
          <w:p w:rsidR="00D06D0B" w:rsidRDefault="00A74177">
            <w:pPr>
              <w:pStyle w:val="TableBodyText"/>
              <w:spacing w:after="0" w:line="276" w:lineRule="auto"/>
              <w:ind w:left="106"/>
            </w:pPr>
            <w:r>
              <w:rPr>
                <w:b/>
              </w:rPr>
              <w:t>LongLong</w:t>
            </w:r>
            <w:r>
              <w:t xml:space="preserve"> </w:t>
            </w:r>
            <w:r>
              <w:rPr>
                <w:i/>
              </w:rPr>
              <w:t>(defined only on implementations that support a LongLong value type)</w:t>
            </w:r>
            <w:r>
              <w:t xml:space="preserve"> </w:t>
            </w:r>
          </w:p>
        </w:tc>
        <w:tc>
          <w:tcPr>
            <w:tcW w:w="3627" w:type="dxa"/>
          </w:tcPr>
          <w:p w:rsidR="00D06D0B" w:rsidRDefault="00A74177">
            <w:pPr>
              <w:pStyle w:val="TableBodyText"/>
              <w:spacing w:after="0" w:line="276" w:lineRule="auto"/>
            </w:pPr>
            <w:r>
              <w:t xml:space="preserve">20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Null </w:t>
            </w:r>
          </w:p>
        </w:tc>
        <w:tc>
          <w:tcPr>
            <w:tcW w:w="3627" w:type="dxa"/>
          </w:tcPr>
          <w:p w:rsidR="00D06D0B" w:rsidRDefault="00A74177">
            <w:pPr>
              <w:pStyle w:val="TableBodyText"/>
              <w:spacing w:after="0" w:line="276" w:lineRule="auto"/>
            </w:pPr>
            <w:r>
              <w:t xml:space="preserve">1 </w:t>
            </w:r>
          </w:p>
        </w:tc>
      </w:tr>
      <w:tr w:rsidR="00D06D0B" w:rsidTr="00D06D0B">
        <w:trPr>
          <w:trHeight w:val="238"/>
        </w:trPr>
        <w:tc>
          <w:tcPr>
            <w:tcW w:w="5766" w:type="dxa"/>
          </w:tcPr>
          <w:p w:rsidR="00D06D0B" w:rsidRDefault="00A74177">
            <w:pPr>
              <w:pStyle w:val="TableBodyText"/>
              <w:spacing w:after="0" w:line="276" w:lineRule="auto"/>
              <w:ind w:left="106"/>
            </w:pPr>
            <w:r>
              <w:t xml:space="preserve">Object reference </w:t>
            </w:r>
          </w:p>
        </w:tc>
        <w:tc>
          <w:tcPr>
            <w:tcW w:w="3627" w:type="dxa"/>
          </w:tcPr>
          <w:p w:rsidR="00D06D0B" w:rsidRDefault="00A74177">
            <w:pPr>
              <w:pStyle w:val="TableBodyText"/>
              <w:spacing w:after="0" w:line="276" w:lineRule="auto"/>
            </w:pPr>
            <w:r>
              <w:t xml:space="preserve">9 </w:t>
            </w:r>
          </w:p>
        </w:tc>
      </w:tr>
      <w:tr w:rsidR="00D06D0B" w:rsidTr="00D06D0B">
        <w:trPr>
          <w:trHeight w:val="240"/>
        </w:trPr>
        <w:tc>
          <w:tcPr>
            <w:tcW w:w="5766" w:type="dxa"/>
          </w:tcPr>
          <w:p w:rsidR="00D06D0B" w:rsidRDefault="00A74177">
            <w:pPr>
              <w:pStyle w:val="TableBodyText"/>
              <w:spacing w:after="0" w:line="276" w:lineRule="auto"/>
              <w:ind w:left="106"/>
            </w:pPr>
            <w:r>
              <w:rPr>
                <w:b/>
              </w:rPr>
              <w:t xml:space="preserve">Single </w:t>
            </w:r>
          </w:p>
        </w:tc>
        <w:tc>
          <w:tcPr>
            <w:tcW w:w="3627" w:type="dxa"/>
          </w:tcPr>
          <w:p w:rsidR="00D06D0B" w:rsidRDefault="00A74177">
            <w:pPr>
              <w:pStyle w:val="TableBodyText"/>
              <w:spacing w:after="0" w:line="276" w:lineRule="auto"/>
            </w:pPr>
            <w:r>
              <w:t xml:space="preserve">4 </w:t>
            </w:r>
          </w:p>
        </w:tc>
      </w:tr>
      <w:tr w:rsidR="00D06D0B" w:rsidTr="00D06D0B">
        <w:trPr>
          <w:trHeight w:val="238"/>
        </w:trPr>
        <w:tc>
          <w:tcPr>
            <w:tcW w:w="5766" w:type="dxa"/>
          </w:tcPr>
          <w:p w:rsidR="00D06D0B" w:rsidRDefault="00A74177">
            <w:pPr>
              <w:pStyle w:val="TableBodyText"/>
              <w:spacing w:after="0" w:line="276" w:lineRule="auto"/>
              <w:ind w:left="106"/>
            </w:pPr>
            <w:r>
              <w:rPr>
                <w:b/>
              </w:rPr>
              <w:t xml:space="preserve">String </w:t>
            </w:r>
          </w:p>
        </w:tc>
        <w:tc>
          <w:tcPr>
            <w:tcW w:w="3627" w:type="dxa"/>
          </w:tcPr>
          <w:p w:rsidR="00D06D0B" w:rsidRDefault="00A74177">
            <w:pPr>
              <w:pStyle w:val="TableBodyText"/>
              <w:spacing w:after="0" w:line="276" w:lineRule="auto"/>
            </w:pPr>
            <w:r>
              <w:t xml:space="preserve">8 </w:t>
            </w:r>
          </w:p>
        </w:tc>
      </w:tr>
      <w:tr w:rsidR="00D06D0B" w:rsidTr="00D06D0B">
        <w:trPr>
          <w:trHeight w:val="677"/>
        </w:trPr>
        <w:tc>
          <w:tcPr>
            <w:tcW w:w="5766" w:type="dxa"/>
          </w:tcPr>
          <w:p w:rsidR="00D06D0B" w:rsidRDefault="00A74177">
            <w:pPr>
              <w:pStyle w:val="TableBodyText"/>
              <w:spacing w:after="0" w:line="276" w:lineRule="auto"/>
              <w:ind w:left="106"/>
            </w:pPr>
            <w:r>
              <w:rPr>
                <w:i/>
              </w:rPr>
              <w:t xml:space="preserve">Any UDT </w:t>
            </w:r>
          </w:p>
        </w:tc>
        <w:tc>
          <w:tcPr>
            <w:tcW w:w="3627" w:type="dxa"/>
          </w:tcPr>
          <w:p w:rsidR="00D06D0B" w:rsidRDefault="00A74177">
            <w:pPr>
              <w:pStyle w:val="TableBodyText"/>
              <w:spacing w:after="31"/>
            </w:pPr>
            <w:r>
              <w:t xml:space="preserve">36 </w:t>
            </w:r>
            <w:r>
              <w:rPr>
                <w:i/>
              </w:rPr>
              <w:t>when the declared type is Variant.</w:t>
            </w:r>
            <w:r>
              <w:t xml:space="preserve"> </w:t>
            </w:r>
          </w:p>
          <w:p w:rsidR="00D06D0B" w:rsidRDefault="00A74177">
            <w:pPr>
              <w:pStyle w:val="TableBodyText"/>
              <w:spacing w:after="31"/>
            </w:pPr>
            <w:r>
              <w:t xml:space="preserve"> </w:t>
            </w:r>
          </w:p>
          <w:p w:rsidR="00D06D0B" w:rsidRDefault="00A74177">
            <w:pPr>
              <w:pStyle w:val="TableBodyText"/>
              <w:spacing w:after="0" w:line="276" w:lineRule="auto"/>
            </w:pPr>
            <w:r>
              <w:t xml:space="preserve">0 </w:t>
            </w:r>
            <w:r>
              <w:rPr>
                <w:i/>
              </w:rPr>
              <w:t>when the declared type is a UDT.</w:t>
            </w:r>
            <w:r>
              <w:t xml:space="preserve"> </w:t>
            </w:r>
          </w:p>
        </w:tc>
      </w:tr>
      <w:tr w:rsidR="00D06D0B" w:rsidTr="00D06D0B">
        <w:trPr>
          <w:trHeight w:val="240"/>
        </w:trPr>
        <w:tc>
          <w:tcPr>
            <w:tcW w:w="5766" w:type="dxa"/>
          </w:tcPr>
          <w:p w:rsidR="00D06D0B" w:rsidRDefault="00A74177">
            <w:pPr>
              <w:pStyle w:val="TableBodyText"/>
              <w:spacing w:after="0" w:line="276" w:lineRule="auto"/>
              <w:ind w:left="106"/>
            </w:pPr>
            <w:r>
              <w:rPr>
                <w:b/>
              </w:rPr>
              <w:t>Variant</w:t>
            </w:r>
            <w:r>
              <w:rPr>
                <w:i/>
              </w:rPr>
              <w:t xml:space="preserve"> (as an element type of an array) </w:t>
            </w:r>
          </w:p>
        </w:tc>
        <w:tc>
          <w:tcPr>
            <w:tcW w:w="3627" w:type="dxa"/>
          </w:tcPr>
          <w:p w:rsidR="00D06D0B" w:rsidRDefault="00A74177">
            <w:pPr>
              <w:pStyle w:val="TableBodyText"/>
              <w:spacing w:after="0" w:line="276" w:lineRule="auto"/>
            </w:pPr>
            <w:r>
              <w:t xml:space="preserve">12 </w:t>
            </w:r>
          </w:p>
        </w:tc>
      </w:tr>
      <w:tr w:rsidR="00D06D0B" w:rsidTr="00D06D0B">
        <w:trPr>
          <w:trHeight w:val="458"/>
        </w:trPr>
        <w:tc>
          <w:tcPr>
            <w:tcW w:w="5766" w:type="dxa"/>
          </w:tcPr>
          <w:p w:rsidR="00D06D0B" w:rsidRDefault="00A74177">
            <w:pPr>
              <w:pStyle w:val="TableBodyText"/>
              <w:spacing w:after="0" w:line="276" w:lineRule="auto"/>
              <w:ind w:left="106"/>
            </w:pPr>
            <w:r>
              <w:rPr>
                <w:i/>
              </w:rPr>
              <w:t xml:space="preserve">An implementation-defined value that can be stored in a </w:t>
            </w:r>
            <w:r>
              <w:rPr>
                <w:b/>
              </w:rPr>
              <w:t>Variant</w:t>
            </w:r>
            <w:r>
              <w:rPr>
                <w:i/>
              </w:rPr>
              <w:t xml:space="preserve"> but that has no value in VBA </w:t>
            </w:r>
          </w:p>
        </w:tc>
        <w:tc>
          <w:tcPr>
            <w:tcW w:w="3627" w:type="dxa"/>
          </w:tcPr>
          <w:p w:rsidR="00D06D0B" w:rsidRDefault="00A74177">
            <w:pPr>
              <w:pStyle w:val="TableBodyText"/>
              <w:spacing w:after="0" w:line="276" w:lineRule="auto"/>
            </w:pPr>
            <w:r>
              <w:t xml:space="preserve">13 </w:t>
            </w:r>
          </w:p>
        </w:tc>
      </w:tr>
    </w:tbl>
    <w:p w:rsidR="00D06D0B" w:rsidRDefault="00D06D0B"/>
    <w:p w:rsidR="00D06D0B" w:rsidRDefault="00A74177">
      <w:pPr>
        <w:pStyle w:val="Heading4"/>
      </w:pPr>
      <w:bookmarkStart w:id="681" w:name="section_9a7e0f79316441ddbedabcc02dc79d1f"/>
      <w:bookmarkStart w:id="682" w:name="_Toc158907637"/>
      <w:r>
        <w:lastRenderedPageBreak/>
        <w:t>Interaction</w:t>
      </w:r>
      <w:bookmarkEnd w:id="681"/>
      <w:bookmarkEnd w:id="682"/>
    </w:p>
    <w:p w:rsidR="00D06D0B" w:rsidRDefault="00A74177">
      <w:pPr>
        <w:pStyle w:val="Heading5"/>
      </w:pPr>
      <w:bookmarkStart w:id="683" w:name="section_5253bced81cd4a45a4da0270224bf0e5"/>
      <w:bookmarkStart w:id="684" w:name="_Toc158907638"/>
      <w:r>
        <w:t>Public Functions</w:t>
      </w:r>
      <w:bookmarkEnd w:id="683"/>
      <w:bookmarkEnd w:id="684"/>
    </w:p>
    <w:p w:rsidR="00D06D0B" w:rsidRDefault="00A74177">
      <w:pPr>
        <w:pStyle w:val="Heading6"/>
      </w:pPr>
      <w:bookmarkStart w:id="685" w:name="section_b195f168fb71428db12d1ab490ba64a4"/>
      <w:bookmarkStart w:id="686" w:name="_Toc158907639"/>
      <w:r>
        <w:t>CallByName</w:t>
      </w:r>
      <w:bookmarkEnd w:id="685"/>
      <w:bookmarkEnd w:id="68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CallByName(Object As Object, ProcName As String, CallType As VbCallType, Args() As Variant) </w:t>
      </w:r>
    </w:p>
    <w:p w:rsidR="00D06D0B" w:rsidRDefault="00D06D0B"/>
    <w:tbl>
      <w:tblPr>
        <w:tblStyle w:val="Table-ShadedHeader"/>
        <w:tblW w:w="8675" w:type="dxa"/>
        <w:tblLook w:val="04A0" w:firstRow="1" w:lastRow="0" w:firstColumn="1" w:lastColumn="0" w:noHBand="0" w:noVBand="1"/>
      </w:tblPr>
      <w:tblGrid>
        <w:gridCol w:w="1378"/>
        <w:gridCol w:w="7297"/>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378" w:type="dxa"/>
          </w:tcPr>
          <w:p w:rsidR="00D06D0B" w:rsidRDefault="00A74177">
            <w:pPr>
              <w:pStyle w:val="TableHeaderText"/>
              <w:spacing w:after="0" w:line="276" w:lineRule="auto"/>
            </w:pPr>
            <w:r>
              <w:t xml:space="preserve">Parameter </w:t>
            </w:r>
          </w:p>
        </w:tc>
        <w:tc>
          <w:tcPr>
            <w:tcW w:w="7298" w:type="dxa"/>
          </w:tcPr>
          <w:p w:rsidR="00D06D0B" w:rsidRDefault="00A74177">
            <w:pPr>
              <w:pStyle w:val="TableHeaderText"/>
              <w:spacing w:after="0" w:line="276" w:lineRule="auto"/>
            </w:pPr>
            <w:r>
              <w:t xml:space="preserve">Description </w:t>
            </w:r>
          </w:p>
        </w:tc>
      </w:tr>
      <w:tr w:rsidR="00D06D0B" w:rsidTr="00D06D0B">
        <w:trPr>
          <w:trHeight w:val="293"/>
        </w:trPr>
        <w:tc>
          <w:tcPr>
            <w:tcW w:w="1378" w:type="dxa"/>
          </w:tcPr>
          <w:p w:rsidR="00D06D0B" w:rsidRDefault="00A74177">
            <w:pPr>
              <w:pStyle w:val="TableBodyText"/>
              <w:spacing w:after="0" w:line="276" w:lineRule="auto"/>
              <w:ind w:left="106"/>
            </w:pPr>
            <w:r>
              <w:t xml:space="preserve">Object </w:t>
            </w:r>
          </w:p>
        </w:tc>
        <w:tc>
          <w:tcPr>
            <w:tcW w:w="7298" w:type="dxa"/>
          </w:tcPr>
          <w:p w:rsidR="00D06D0B" w:rsidRDefault="00A74177">
            <w:pPr>
              <w:pStyle w:val="TableBodyText"/>
              <w:spacing w:after="0" w:line="276" w:lineRule="auto"/>
            </w:pPr>
            <w:r>
              <w:rPr>
                <w:b/>
              </w:rPr>
              <w:t>Object</w:t>
            </w:r>
            <w:r>
              <w:t xml:space="preserve"> containing the object on which the function will be executed. </w:t>
            </w:r>
          </w:p>
        </w:tc>
      </w:tr>
      <w:tr w:rsidR="00D06D0B" w:rsidTr="00D06D0B">
        <w:trPr>
          <w:trHeight w:val="288"/>
        </w:trPr>
        <w:tc>
          <w:tcPr>
            <w:tcW w:w="1378" w:type="dxa"/>
          </w:tcPr>
          <w:p w:rsidR="00D06D0B" w:rsidRDefault="00A74177">
            <w:pPr>
              <w:pStyle w:val="TableBodyText"/>
              <w:spacing w:after="0" w:line="276" w:lineRule="auto"/>
              <w:ind w:left="106"/>
            </w:pPr>
            <w:r>
              <w:t xml:space="preserve">ProcName </w:t>
            </w:r>
          </w:p>
        </w:tc>
        <w:tc>
          <w:tcPr>
            <w:tcW w:w="7298" w:type="dxa"/>
          </w:tcPr>
          <w:p w:rsidR="00D06D0B" w:rsidRDefault="00A74177">
            <w:pPr>
              <w:pStyle w:val="TableBodyText"/>
              <w:spacing w:after="0" w:line="276" w:lineRule="auto"/>
            </w:pPr>
            <w:r>
              <w:rPr>
                <w:b/>
              </w:rPr>
              <w:t>String</w:t>
            </w:r>
            <w:r>
              <w:t xml:space="preserve"> containing the name of a property or method of the object. </w:t>
            </w:r>
          </w:p>
        </w:tc>
      </w:tr>
      <w:tr w:rsidR="00D06D0B" w:rsidTr="00D06D0B">
        <w:trPr>
          <w:trHeight w:val="288"/>
        </w:trPr>
        <w:tc>
          <w:tcPr>
            <w:tcW w:w="1378" w:type="dxa"/>
          </w:tcPr>
          <w:p w:rsidR="00D06D0B" w:rsidRDefault="00A74177">
            <w:pPr>
              <w:pStyle w:val="TableBodyText"/>
              <w:spacing w:after="0" w:line="276" w:lineRule="auto"/>
              <w:ind w:left="106"/>
            </w:pPr>
            <w:r>
              <w:t xml:space="preserve">CallType </w:t>
            </w:r>
          </w:p>
        </w:tc>
        <w:tc>
          <w:tcPr>
            <w:tcW w:w="7298" w:type="dxa"/>
          </w:tcPr>
          <w:p w:rsidR="00D06D0B" w:rsidRDefault="00A74177">
            <w:pPr>
              <w:pStyle w:val="TableBodyText"/>
              <w:spacing w:after="0" w:line="276" w:lineRule="auto"/>
            </w:pPr>
            <w:r>
              <w:t xml:space="preserve">A constant of type vbCallType representing the type of procedure being called. </w:t>
            </w:r>
          </w:p>
        </w:tc>
      </w:tr>
      <w:tr w:rsidR="00D06D0B" w:rsidTr="00D06D0B">
        <w:trPr>
          <w:trHeight w:val="290"/>
        </w:trPr>
        <w:tc>
          <w:tcPr>
            <w:tcW w:w="1378" w:type="dxa"/>
          </w:tcPr>
          <w:p w:rsidR="00D06D0B" w:rsidRDefault="00A74177">
            <w:pPr>
              <w:pStyle w:val="TableBodyText"/>
              <w:spacing w:after="0" w:line="276" w:lineRule="auto"/>
              <w:ind w:left="106"/>
            </w:pPr>
            <w:r>
              <w:t xml:space="preserve">Args() </w:t>
            </w:r>
          </w:p>
        </w:tc>
        <w:tc>
          <w:tcPr>
            <w:tcW w:w="7298" w:type="dxa"/>
          </w:tcPr>
          <w:p w:rsidR="00D06D0B" w:rsidRDefault="00A74177">
            <w:pPr>
              <w:pStyle w:val="TableBodyText"/>
              <w:spacing w:after="0" w:line="276" w:lineRule="auto"/>
            </w:pPr>
            <w:r>
              <w:rPr>
                <w:b/>
              </w:rPr>
              <w:t>Variant</w:t>
            </w:r>
            <w:r>
              <w:t xml:space="preserve"> array containing arguments to be passed to the method. </w:t>
            </w:r>
          </w:p>
        </w:tc>
      </w:tr>
    </w:tbl>
    <w:p w:rsidR="00D06D0B" w:rsidRDefault="00A74177">
      <w:pPr>
        <w:spacing w:after="30"/>
        <w:ind w:left="180"/>
      </w:pPr>
      <w:r>
        <w:rPr>
          <w:i/>
        </w:rPr>
        <w:t xml:space="preserve"> </w:t>
      </w:r>
    </w:p>
    <w:p w:rsidR="00D06D0B" w:rsidRDefault="00A74177">
      <w:pPr>
        <w:spacing w:after="224" w:line="246" w:lineRule="auto"/>
        <w:ind w:left="190"/>
      </w:pPr>
      <w:r>
        <w:rPr>
          <w:i/>
        </w:rPr>
        <w:t xml:space="preserve">Runtime Semantics. </w:t>
      </w:r>
    </w:p>
    <w:p w:rsidR="00D06D0B" w:rsidRDefault="00A74177">
      <w:pPr>
        <w:numPr>
          <w:ilvl w:val="0"/>
          <w:numId w:val="216"/>
        </w:numPr>
        <w:spacing w:after="195"/>
      </w:pPr>
      <w:r>
        <w:t xml:space="preserve">The CallByName function is used to get or set a property, or invoke a method at run time using a string name, based on the value of the CallType argument: </w:t>
      </w:r>
    </w:p>
    <w:tbl>
      <w:tblPr>
        <w:tblStyle w:val="Table-ShadedHeader"/>
        <w:tblW w:w="6134" w:type="dxa"/>
        <w:tblLook w:val="04A0" w:firstRow="1" w:lastRow="0" w:firstColumn="1" w:lastColumn="0" w:noHBand="0" w:noVBand="1"/>
      </w:tblPr>
      <w:tblGrid>
        <w:gridCol w:w="1324"/>
        <w:gridCol w:w="1286"/>
        <w:gridCol w:w="3524"/>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1324" w:type="dxa"/>
          </w:tcPr>
          <w:p w:rsidR="00D06D0B" w:rsidRDefault="00A74177">
            <w:pPr>
              <w:pStyle w:val="TableHeaderText"/>
              <w:spacing w:after="0" w:line="276" w:lineRule="auto"/>
            </w:pPr>
            <w:r>
              <w:t xml:space="preserve">Constant </w:t>
            </w:r>
          </w:p>
        </w:tc>
        <w:tc>
          <w:tcPr>
            <w:tcW w:w="1286" w:type="dxa"/>
          </w:tcPr>
          <w:p w:rsidR="00D06D0B" w:rsidRDefault="00A74177">
            <w:pPr>
              <w:pStyle w:val="TableHeaderText"/>
              <w:spacing w:after="0" w:line="276" w:lineRule="auto"/>
            </w:pPr>
            <w:r>
              <w:t xml:space="preserve">Value </w:t>
            </w:r>
          </w:p>
        </w:tc>
        <w:tc>
          <w:tcPr>
            <w:tcW w:w="3524" w:type="dxa"/>
          </w:tcPr>
          <w:p w:rsidR="00D06D0B" w:rsidRDefault="00A74177">
            <w:pPr>
              <w:pStyle w:val="TableHeaderText"/>
              <w:spacing w:after="0" w:line="276" w:lineRule="auto"/>
            </w:pPr>
            <w:r>
              <w:t xml:space="preserve">Action </w:t>
            </w:r>
          </w:p>
        </w:tc>
      </w:tr>
      <w:tr w:rsidR="00D06D0B" w:rsidTr="00D06D0B">
        <w:trPr>
          <w:trHeight w:val="271"/>
        </w:trPr>
        <w:tc>
          <w:tcPr>
            <w:tcW w:w="1324" w:type="dxa"/>
          </w:tcPr>
          <w:p w:rsidR="00D06D0B" w:rsidRDefault="00A74177">
            <w:pPr>
              <w:pStyle w:val="TableBodyText"/>
              <w:spacing w:after="0" w:line="276" w:lineRule="auto"/>
              <w:ind w:left="106"/>
            </w:pPr>
            <w:r>
              <w:t xml:space="preserve">vbGet </w:t>
            </w:r>
          </w:p>
        </w:tc>
        <w:tc>
          <w:tcPr>
            <w:tcW w:w="1286" w:type="dxa"/>
          </w:tcPr>
          <w:p w:rsidR="00D06D0B" w:rsidRDefault="00A74177">
            <w:pPr>
              <w:pStyle w:val="TableBodyText"/>
              <w:spacing w:after="0" w:line="276" w:lineRule="auto"/>
            </w:pPr>
            <w:r>
              <w:t xml:space="preserve">2 </w:t>
            </w:r>
          </w:p>
        </w:tc>
        <w:tc>
          <w:tcPr>
            <w:tcW w:w="3524" w:type="dxa"/>
          </w:tcPr>
          <w:p w:rsidR="00D06D0B" w:rsidRDefault="00A74177">
            <w:pPr>
              <w:pStyle w:val="TableBodyText"/>
              <w:spacing w:after="0" w:line="276" w:lineRule="auto"/>
            </w:pPr>
            <w:r>
              <w:t xml:space="preserve">Property Get </w:t>
            </w:r>
          </w:p>
        </w:tc>
      </w:tr>
      <w:tr w:rsidR="00D06D0B" w:rsidTr="00D06D0B">
        <w:trPr>
          <w:trHeight w:val="271"/>
        </w:trPr>
        <w:tc>
          <w:tcPr>
            <w:tcW w:w="1324" w:type="dxa"/>
          </w:tcPr>
          <w:p w:rsidR="00D06D0B" w:rsidRDefault="00A74177">
            <w:pPr>
              <w:pStyle w:val="TableBodyText"/>
              <w:spacing w:after="0" w:line="276" w:lineRule="auto"/>
              <w:ind w:left="108"/>
            </w:pPr>
            <w:r>
              <w:t xml:space="preserve">vbLet </w:t>
            </w:r>
          </w:p>
        </w:tc>
        <w:tc>
          <w:tcPr>
            <w:tcW w:w="1286" w:type="dxa"/>
          </w:tcPr>
          <w:p w:rsidR="00D06D0B" w:rsidRDefault="00A74177">
            <w:pPr>
              <w:pStyle w:val="TableBodyText"/>
              <w:spacing w:after="0" w:line="276" w:lineRule="auto"/>
            </w:pPr>
            <w:r>
              <w:t xml:space="preserve">4 </w:t>
            </w:r>
          </w:p>
        </w:tc>
        <w:tc>
          <w:tcPr>
            <w:tcW w:w="3524" w:type="dxa"/>
          </w:tcPr>
          <w:p w:rsidR="00D06D0B" w:rsidRDefault="00A74177">
            <w:pPr>
              <w:pStyle w:val="TableBodyText"/>
              <w:spacing w:after="0" w:line="276" w:lineRule="auto"/>
            </w:pPr>
            <w:r>
              <w:t xml:space="preserve">Property Let </w:t>
            </w:r>
          </w:p>
        </w:tc>
      </w:tr>
      <w:tr w:rsidR="00D06D0B" w:rsidTr="00D06D0B">
        <w:trPr>
          <w:trHeight w:val="271"/>
        </w:trPr>
        <w:tc>
          <w:tcPr>
            <w:tcW w:w="1324" w:type="dxa"/>
          </w:tcPr>
          <w:p w:rsidR="00D06D0B" w:rsidRDefault="00A74177">
            <w:pPr>
              <w:pStyle w:val="TableBodyText"/>
              <w:spacing w:after="0" w:line="276" w:lineRule="auto"/>
              <w:ind w:left="108"/>
            </w:pPr>
            <w:r>
              <w:t xml:space="preserve">vbMethod </w:t>
            </w:r>
          </w:p>
        </w:tc>
        <w:tc>
          <w:tcPr>
            <w:tcW w:w="1286" w:type="dxa"/>
          </w:tcPr>
          <w:p w:rsidR="00D06D0B" w:rsidRDefault="00A74177">
            <w:pPr>
              <w:pStyle w:val="TableBodyText"/>
              <w:spacing w:after="0" w:line="276" w:lineRule="auto"/>
            </w:pPr>
            <w:r>
              <w:t xml:space="preserve">1 </w:t>
            </w:r>
          </w:p>
        </w:tc>
        <w:tc>
          <w:tcPr>
            <w:tcW w:w="3524" w:type="dxa"/>
          </w:tcPr>
          <w:p w:rsidR="00D06D0B" w:rsidRDefault="00A74177">
            <w:pPr>
              <w:pStyle w:val="TableBodyText"/>
              <w:spacing w:after="0" w:line="276" w:lineRule="auto"/>
            </w:pPr>
            <w:r>
              <w:t xml:space="preserve">Method invocation </w:t>
            </w:r>
          </w:p>
        </w:tc>
      </w:tr>
      <w:tr w:rsidR="00D06D0B" w:rsidTr="00D06D0B">
        <w:trPr>
          <w:trHeight w:val="271"/>
        </w:trPr>
        <w:tc>
          <w:tcPr>
            <w:tcW w:w="1324" w:type="dxa"/>
          </w:tcPr>
          <w:p w:rsidR="00D06D0B" w:rsidRDefault="00A74177">
            <w:pPr>
              <w:pStyle w:val="TableBodyText"/>
              <w:spacing w:after="0" w:line="276" w:lineRule="auto"/>
              <w:ind w:left="108"/>
            </w:pPr>
            <w:r>
              <w:t xml:space="preserve">vbSet </w:t>
            </w:r>
          </w:p>
        </w:tc>
        <w:tc>
          <w:tcPr>
            <w:tcW w:w="1286" w:type="dxa"/>
          </w:tcPr>
          <w:p w:rsidR="00D06D0B" w:rsidRDefault="00A74177">
            <w:pPr>
              <w:pStyle w:val="TableBodyText"/>
              <w:spacing w:after="0" w:line="276" w:lineRule="auto"/>
            </w:pPr>
            <w:r>
              <w:t xml:space="preserve">8 </w:t>
            </w:r>
          </w:p>
        </w:tc>
        <w:tc>
          <w:tcPr>
            <w:tcW w:w="3524" w:type="dxa"/>
          </w:tcPr>
          <w:p w:rsidR="00D06D0B" w:rsidRDefault="00A74177">
            <w:pPr>
              <w:pStyle w:val="TableBodyText"/>
              <w:spacing w:after="0" w:line="276" w:lineRule="auto"/>
            </w:pPr>
            <w:r>
              <w:t xml:space="preserve">Property Set </w:t>
            </w:r>
          </w:p>
        </w:tc>
      </w:tr>
    </w:tbl>
    <w:p w:rsidR="00D06D0B" w:rsidRDefault="00A74177">
      <w:pPr>
        <w:numPr>
          <w:ilvl w:val="0"/>
          <w:numId w:val="216"/>
        </w:numPr>
        <w:spacing w:after="227"/>
      </w:pPr>
      <w:r>
        <w:t xml:space="preserve">If CallType has the value vbSet, the last argument in the Args array represents the value to set. </w:t>
      </w:r>
    </w:p>
    <w:p w:rsidR="00D06D0B" w:rsidRDefault="00A74177">
      <w:pPr>
        <w:pStyle w:val="Heading6"/>
      </w:pPr>
      <w:bookmarkStart w:id="687" w:name="section_2f1789718a8b4d07a21ed0fa82b9db7c"/>
      <w:bookmarkStart w:id="688" w:name="_Toc158907640"/>
      <w:r>
        <w:t>Choose</w:t>
      </w:r>
      <w:bookmarkEnd w:id="687"/>
      <w:bookmarkEnd w:id="68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Choose(Index As Single, ParamArray Choice() As Variant) </w:t>
      </w:r>
    </w:p>
    <w:p w:rsidR="00D06D0B" w:rsidRDefault="00D06D0B"/>
    <w:tbl>
      <w:tblPr>
        <w:tblStyle w:val="Table-ShadedHeader"/>
        <w:tblW w:w="9393" w:type="dxa"/>
        <w:tblLook w:val="04A0" w:firstRow="1" w:lastRow="0" w:firstColumn="1" w:lastColumn="0" w:noHBand="0" w:noVBand="1"/>
      </w:tblPr>
      <w:tblGrid>
        <w:gridCol w:w="3903"/>
        <w:gridCol w:w="54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3903" w:type="dxa"/>
          </w:tcPr>
          <w:p w:rsidR="00D06D0B" w:rsidRDefault="00A74177">
            <w:pPr>
              <w:pStyle w:val="TableHeaderText"/>
              <w:spacing w:after="0" w:line="276" w:lineRule="auto"/>
              <w:ind w:left="106"/>
            </w:pPr>
            <w:r>
              <w:t xml:space="preserve">Parameter </w:t>
            </w:r>
          </w:p>
        </w:tc>
        <w:tc>
          <w:tcPr>
            <w:tcW w:w="5490" w:type="dxa"/>
          </w:tcPr>
          <w:p w:rsidR="00D06D0B" w:rsidRDefault="00A74177">
            <w:pPr>
              <w:pStyle w:val="TableHeaderText"/>
              <w:spacing w:after="0" w:line="276" w:lineRule="auto"/>
            </w:pPr>
            <w:r>
              <w:t xml:space="preserve">Description </w:t>
            </w:r>
          </w:p>
        </w:tc>
      </w:tr>
      <w:tr w:rsidR="00D06D0B" w:rsidTr="00D06D0B">
        <w:trPr>
          <w:trHeight w:val="562"/>
        </w:trPr>
        <w:tc>
          <w:tcPr>
            <w:tcW w:w="3903" w:type="dxa"/>
          </w:tcPr>
          <w:p w:rsidR="00D06D0B" w:rsidRDefault="00A74177">
            <w:pPr>
              <w:pStyle w:val="TableBodyText"/>
              <w:spacing w:after="0" w:line="276" w:lineRule="auto"/>
              <w:ind w:left="106"/>
            </w:pPr>
            <w:r>
              <w:t xml:space="preserve">Index </w:t>
            </w:r>
          </w:p>
        </w:tc>
        <w:tc>
          <w:tcPr>
            <w:tcW w:w="5490" w:type="dxa"/>
          </w:tcPr>
          <w:p w:rsidR="00D06D0B" w:rsidRDefault="00A74177">
            <w:pPr>
              <w:pStyle w:val="TableBodyText"/>
              <w:spacing w:after="0" w:line="276" w:lineRule="auto"/>
            </w:pPr>
            <w:r>
              <w:t xml:space="preserve">Numeric expression that results in a value between the data value 1 and the number of available choices. </w:t>
            </w:r>
          </w:p>
        </w:tc>
      </w:tr>
      <w:tr w:rsidR="00D06D0B" w:rsidTr="00D06D0B">
        <w:trPr>
          <w:trHeight w:val="557"/>
        </w:trPr>
        <w:tc>
          <w:tcPr>
            <w:tcW w:w="3903" w:type="dxa"/>
          </w:tcPr>
          <w:p w:rsidR="00D06D0B" w:rsidRDefault="00A74177">
            <w:pPr>
              <w:pStyle w:val="TableBodyText"/>
              <w:spacing w:after="0" w:line="276" w:lineRule="auto"/>
              <w:ind w:left="106"/>
            </w:pPr>
            <w:r>
              <w:t xml:space="preserve">Choice </w:t>
            </w:r>
          </w:p>
        </w:tc>
        <w:tc>
          <w:tcPr>
            <w:tcW w:w="5490" w:type="dxa"/>
          </w:tcPr>
          <w:p w:rsidR="00D06D0B" w:rsidRDefault="00A74177">
            <w:pPr>
              <w:pStyle w:val="TableBodyText"/>
              <w:spacing w:after="0" w:line="276" w:lineRule="auto"/>
            </w:pPr>
            <w:r>
              <w:rPr>
                <w:b/>
              </w:rPr>
              <w:t>A ParamArray argument</w:t>
            </w:r>
            <w:r>
              <w:t xml:space="preserve"> containing all the functions arguments starting with the second argument. </w:t>
            </w:r>
          </w:p>
        </w:tc>
      </w:tr>
    </w:tbl>
    <w:p w:rsidR="00D06D0B" w:rsidRDefault="00A74177">
      <w:pPr>
        <w:spacing w:after="32"/>
        <w:ind w:left="180"/>
      </w:pPr>
      <w:r>
        <w:rPr>
          <w:i/>
        </w:rPr>
        <w:lastRenderedPageBreak/>
        <w:t xml:space="preserve"> </w:t>
      </w:r>
    </w:p>
    <w:p w:rsidR="00D06D0B" w:rsidRDefault="00A74177">
      <w:pPr>
        <w:spacing w:line="246" w:lineRule="auto"/>
        <w:ind w:left="190"/>
      </w:pPr>
      <w:r>
        <w:rPr>
          <w:i/>
        </w:rPr>
        <w:t xml:space="preserve">Runtime Semantics. </w:t>
      </w:r>
    </w:p>
    <w:p w:rsidR="00D06D0B" w:rsidRDefault="00A74177">
      <w:pPr>
        <w:numPr>
          <w:ilvl w:val="0"/>
          <w:numId w:val="216"/>
        </w:numPr>
      </w:pPr>
      <w:r>
        <w:t xml:space="preserve">Returns a value from its list of arguments. </w:t>
      </w:r>
    </w:p>
    <w:p w:rsidR="00D06D0B" w:rsidRDefault="00A74177">
      <w:pPr>
        <w:numPr>
          <w:ilvl w:val="0"/>
          <w:numId w:val="216"/>
        </w:numPr>
      </w:pPr>
      <w:r>
        <w:t xml:space="preserve">Choose returns a value from the list of choices based on the value of index. If Index is n, Choose returns the n-th element of the Choice ParamArray. </w:t>
      </w:r>
    </w:p>
    <w:p w:rsidR="00D06D0B" w:rsidRDefault="00A74177">
      <w:pPr>
        <w:numPr>
          <w:ilvl w:val="0"/>
          <w:numId w:val="216"/>
        </w:numPr>
      </w:pPr>
      <w:r>
        <w:t xml:space="preserve">The Choose function returns the data value </w:t>
      </w:r>
      <w:r>
        <w:rPr>
          <w:b/>
        </w:rPr>
        <w:t>Null</w:t>
      </w:r>
      <w:r>
        <w:t xml:space="preserve"> if Index is less than 1 or greater than the number of cho</w:t>
      </w:r>
      <w:r>
        <w:t xml:space="preserve">ices listed. </w:t>
      </w:r>
    </w:p>
    <w:p w:rsidR="00D06D0B" w:rsidRDefault="00A74177">
      <w:pPr>
        <w:numPr>
          <w:ilvl w:val="0"/>
          <w:numId w:val="216"/>
        </w:numPr>
        <w:spacing w:after="227"/>
      </w:pPr>
      <w:r>
        <w:t xml:space="preserve">If Index argument is </w:t>
      </w:r>
      <w:r>
        <w:rPr>
          <w:b/>
        </w:rPr>
        <w:t>Let</w:t>
      </w:r>
      <w:r>
        <w:t xml:space="preserve">-coerced to declared type Integer before being used to select </w:t>
      </w:r>
    </w:p>
    <w:p w:rsidR="00D06D0B" w:rsidRDefault="00A74177">
      <w:pPr>
        <w:pStyle w:val="Heading6"/>
      </w:pPr>
      <w:bookmarkStart w:id="689" w:name="section_03942db82ce246f5b7dcd32779b89101"/>
      <w:bookmarkStart w:id="690" w:name="_Toc158907641"/>
      <w:r>
        <w:t>Command</w:t>
      </w:r>
      <w:bookmarkEnd w:id="689"/>
      <w:bookmarkEnd w:id="690"/>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Command() As Variant </w:t>
      </w:r>
    </w:p>
    <w:p w:rsidR="00D06D0B" w:rsidRDefault="00A74177">
      <w:pPr>
        <w:pStyle w:val="Code"/>
      </w:pPr>
      <w:r>
        <w:t xml:space="preserve">Function Command$() As String </w:t>
      </w:r>
    </w:p>
    <w:p w:rsidR="00D06D0B" w:rsidRDefault="00A74177">
      <w:pPr>
        <w:spacing w:line="246" w:lineRule="auto"/>
        <w:ind w:left="190"/>
      </w:pPr>
      <w:r>
        <w:rPr>
          <w:i/>
        </w:rPr>
        <w:t xml:space="preserve">Runtime Semantics. </w:t>
      </w:r>
    </w:p>
    <w:p w:rsidR="00D06D0B" w:rsidRDefault="00A74177">
      <w:pPr>
        <w:numPr>
          <w:ilvl w:val="0"/>
          <w:numId w:val="216"/>
        </w:numPr>
      </w:pPr>
      <w:r>
        <w:t>Returns the argument portion of the impleme</w:t>
      </w:r>
      <w:r>
        <w:t xml:space="preserve">ntation dependent command used to initiate execution of the currently executing VBA program. </w:t>
      </w:r>
    </w:p>
    <w:p w:rsidR="00D06D0B" w:rsidRDefault="00A74177">
      <w:pPr>
        <w:numPr>
          <w:ilvl w:val="0"/>
          <w:numId w:val="216"/>
        </w:numPr>
        <w:spacing w:after="226"/>
      </w:pPr>
      <w:r>
        <w:t xml:space="preserve">The runtime semantics of Command$ are identical to those of Command with the exception that the declared type of the return value is </w:t>
      </w:r>
      <w:r>
        <w:rPr>
          <w:b/>
        </w:rPr>
        <w:t>String</w:t>
      </w:r>
      <w:r>
        <w:t xml:space="preserve"> rather than </w:t>
      </w:r>
      <w:r>
        <w:rPr>
          <w:b/>
        </w:rPr>
        <w:t>Variant</w:t>
      </w:r>
      <w:r>
        <w:t xml:space="preserve">. </w:t>
      </w:r>
    </w:p>
    <w:p w:rsidR="00D06D0B" w:rsidRDefault="00A74177">
      <w:pPr>
        <w:pStyle w:val="Heading6"/>
      </w:pPr>
      <w:bookmarkStart w:id="691" w:name="section_a2040e6467244bf6a4967ef01ec9af31"/>
      <w:bookmarkStart w:id="692" w:name="_Toc158907642"/>
      <w:r>
        <w:t>CreateObject</w:t>
      </w:r>
      <w:bookmarkEnd w:id="691"/>
      <w:bookmarkEnd w:id="692"/>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CreateObject(Class As String, Optional ServerName </w:t>
      </w:r>
    </w:p>
    <w:p w:rsidR="00D06D0B" w:rsidRDefault="00A74177">
      <w:pPr>
        <w:pStyle w:val="Code"/>
      </w:pPr>
      <w:r>
        <w:t xml:space="preserve">As String) </w:t>
      </w:r>
    </w:p>
    <w:p w:rsidR="00D06D0B" w:rsidRDefault="00D06D0B"/>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D06D0B" w:rsidRDefault="00A74177">
            <w:pPr>
              <w:pStyle w:val="TableHeaderText"/>
              <w:spacing w:after="0" w:line="276" w:lineRule="auto"/>
              <w:ind w:left="106"/>
            </w:pPr>
            <w:r>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560"/>
        </w:trPr>
        <w:tc>
          <w:tcPr>
            <w:tcW w:w="2282" w:type="dxa"/>
          </w:tcPr>
          <w:p w:rsidR="00D06D0B" w:rsidRDefault="00A74177">
            <w:pPr>
              <w:pStyle w:val="TableBodyText"/>
              <w:spacing w:after="0" w:line="276" w:lineRule="auto"/>
              <w:ind w:left="106"/>
            </w:pPr>
            <w:r>
              <w:t xml:space="preserve">Class </w:t>
            </w:r>
          </w:p>
        </w:tc>
        <w:tc>
          <w:tcPr>
            <w:tcW w:w="7110" w:type="dxa"/>
          </w:tcPr>
          <w:p w:rsidR="00D06D0B" w:rsidRDefault="00A74177">
            <w:pPr>
              <w:pStyle w:val="TableBodyText"/>
              <w:spacing w:after="0" w:line="276" w:lineRule="auto"/>
            </w:pPr>
            <w:r>
              <w:t>A</w:t>
            </w:r>
            <w:r>
              <w:rPr>
                <w:b/>
              </w:rPr>
              <w:t xml:space="preserve"> String </w:t>
            </w:r>
            <w:r>
              <w:t xml:space="preserve">data value, containing the application name and class of the object to create. </w:t>
            </w:r>
          </w:p>
        </w:tc>
      </w:tr>
      <w:tr w:rsidR="00D06D0B" w:rsidTr="00D06D0B">
        <w:trPr>
          <w:trHeight w:val="828"/>
        </w:trPr>
        <w:tc>
          <w:tcPr>
            <w:tcW w:w="2282" w:type="dxa"/>
          </w:tcPr>
          <w:p w:rsidR="00D06D0B" w:rsidRDefault="00A74177">
            <w:pPr>
              <w:pStyle w:val="TableBodyText"/>
              <w:spacing w:after="0" w:line="276" w:lineRule="auto"/>
              <w:ind w:left="106"/>
            </w:pPr>
            <w:r>
              <w:t xml:space="preserve">ServerName </w:t>
            </w:r>
          </w:p>
        </w:tc>
        <w:tc>
          <w:tcPr>
            <w:tcW w:w="7110" w:type="dxa"/>
          </w:tcPr>
          <w:p w:rsidR="00D06D0B" w:rsidRDefault="00A74177">
            <w:pPr>
              <w:pStyle w:val="TableBodyText"/>
              <w:spacing w:after="0" w:line="276" w:lineRule="auto"/>
            </w:pPr>
            <w:r>
              <w:t>A</w:t>
            </w:r>
            <w:r>
              <w:rPr>
                <w:b/>
              </w:rPr>
              <w:t xml:space="preserve"> String </w:t>
            </w:r>
            <w:r>
              <w:t xml:space="preserve">data value, containing the name of the network server where the object will be created. If ServerName is an empty string (""), the local machine is used. </w:t>
            </w:r>
          </w:p>
        </w:tc>
      </w:tr>
    </w:tbl>
    <w:p w:rsidR="00D06D0B" w:rsidRDefault="00A74177">
      <w:pPr>
        <w:spacing w:after="32"/>
        <w:ind w:left="180"/>
      </w:pPr>
      <w:r>
        <w:rPr>
          <w:i/>
        </w:rPr>
        <w:t xml:space="preserve"> </w:t>
      </w:r>
    </w:p>
    <w:p w:rsidR="00D06D0B" w:rsidRDefault="00A74177">
      <w:pPr>
        <w:spacing w:line="246" w:lineRule="auto"/>
        <w:ind w:left="190"/>
      </w:pPr>
      <w:r>
        <w:rPr>
          <w:i/>
        </w:rPr>
        <w:t xml:space="preserve">Runtime Semantics. </w:t>
      </w:r>
    </w:p>
    <w:p w:rsidR="00D06D0B" w:rsidRDefault="00A74177">
      <w:pPr>
        <w:numPr>
          <w:ilvl w:val="0"/>
          <w:numId w:val="216"/>
        </w:numPr>
      </w:pPr>
      <w:r>
        <w:t>Creates and returns an object reference to an externally provided and possibly</w:t>
      </w:r>
      <w:r>
        <w:t xml:space="preserve"> remote object.</w:t>
      </w:r>
    </w:p>
    <w:p w:rsidR="00D06D0B" w:rsidRDefault="00A74177">
      <w:pPr>
        <w:numPr>
          <w:ilvl w:val="0"/>
          <w:numId w:val="216"/>
        </w:numPr>
      </w:pPr>
      <w:r>
        <w:t xml:space="preserve">The class argument uses the Function Declaration AppName.ObjectType and has these parts: </w:t>
      </w:r>
    </w:p>
    <w:tbl>
      <w:tblPr>
        <w:tblStyle w:val="Table-ShadedHeader"/>
        <w:tblW w:w="9393" w:type="dxa"/>
        <w:tblLook w:val="04A0" w:firstRow="1" w:lastRow="0" w:firstColumn="1" w:lastColumn="0" w:noHBand="0" w:noVBand="1"/>
      </w:tblPr>
      <w:tblGrid>
        <w:gridCol w:w="2282"/>
        <w:gridCol w:w="711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282" w:type="dxa"/>
          </w:tcPr>
          <w:p w:rsidR="00D06D0B" w:rsidRDefault="00A74177">
            <w:pPr>
              <w:pStyle w:val="TableHeaderText"/>
              <w:spacing w:after="0" w:line="276" w:lineRule="auto"/>
              <w:ind w:left="106"/>
            </w:pPr>
            <w:r>
              <w:lastRenderedPageBreak/>
              <w:t xml:space="preserve">Parameter </w:t>
            </w:r>
          </w:p>
        </w:tc>
        <w:tc>
          <w:tcPr>
            <w:tcW w:w="7110" w:type="dxa"/>
          </w:tcPr>
          <w:p w:rsidR="00D06D0B" w:rsidRDefault="00A74177">
            <w:pPr>
              <w:pStyle w:val="TableHeaderText"/>
              <w:spacing w:after="0" w:line="276" w:lineRule="auto"/>
            </w:pPr>
            <w:r>
              <w:t xml:space="preserve">Description </w:t>
            </w:r>
          </w:p>
        </w:tc>
      </w:tr>
      <w:tr w:rsidR="00D06D0B" w:rsidTr="00D06D0B">
        <w:trPr>
          <w:trHeight w:val="559"/>
        </w:trPr>
        <w:tc>
          <w:tcPr>
            <w:tcW w:w="2282" w:type="dxa"/>
          </w:tcPr>
          <w:p w:rsidR="00D06D0B" w:rsidRDefault="00A74177">
            <w:pPr>
              <w:pStyle w:val="TableBodyText"/>
              <w:spacing w:after="0" w:line="276" w:lineRule="auto"/>
              <w:ind w:left="106"/>
            </w:pPr>
            <w:r>
              <w:t xml:space="preserve">AppName </w:t>
            </w:r>
          </w:p>
        </w:tc>
        <w:tc>
          <w:tcPr>
            <w:tcW w:w="7110" w:type="dxa"/>
          </w:tcPr>
          <w:p w:rsidR="00D06D0B" w:rsidRDefault="00A74177">
            <w:pPr>
              <w:pStyle w:val="TableBodyText"/>
              <w:spacing w:after="0" w:line="276" w:lineRule="auto"/>
            </w:pPr>
            <w:r>
              <w:t>The</w:t>
            </w:r>
            <w:r>
              <w:rPr>
                <w:b/>
              </w:rPr>
              <w:t xml:space="preserve"> </w:t>
            </w:r>
            <w:r>
              <w:t>name of the application providing the object. The form and interpretation of an AppName is implementation define</w:t>
            </w:r>
            <w:r>
              <w:t xml:space="preserve">d. </w:t>
            </w:r>
          </w:p>
        </w:tc>
      </w:tr>
      <w:tr w:rsidR="00D06D0B" w:rsidTr="00D06D0B">
        <w:trPr>
          <w:trHeight w:val="560"/>
        </w:trPr>
        <w:tc>
          <w:tcPr>
            <w:tcW w:w="2282" w:type="dxa"/>
          </w:tcPr>
          <w:p w:rsidR="00D06D0B" w:rsidRDefault="00A74177">
            <w:pPr>
              <w:pStyle w:val="TableBodyText"/>
              <w:spacing w:after="0" w:line="276" w:lineRule="auto"/>
              <w:ind w:left="106"/>
            </w:pPr>
            <w:r>
              <w:t xml:space="preserve">ObjectType </w:t>
            </w:r>
          </w:p>
        </w:tc>
        <w:tc>
          <w:tcPr>
            <w:tcW w:w="7110" w:type="dxa"/>
          </w:tcPr>
          <w:p w:rsidR="00D06D0B" w:rsidRDefault="00A74177">
            <w:pPr>
              <w:pStyle w:val="TableBodyText"/>
              <w:spacing w:after="0" w:line="276" w:lineRule="auto"/>
            </w:pPr>
            <w:r>
              <w:t xml:space="preserve">The name of the type or class of object to create. The form and interpretation of an ObjectType name is implementation defined. </w:t>
            </w:r>
          </w:p>
        </w:tc>
      </w:tr>
    </w:tbl>
    <w:p w:rsidR="00D06D0B" w:rsidRDefault="00A74177">
      <w:pPr>
        <w:numPr>
          <w:ilvl w:val="0"/>
          <w:numId w:val="216"/>
        </w:numPr>
      </w:pPr>
      <w:r>
        <w:t xml:space="preserve">The data value returned by CreateObject is an object reference and can be used in any context where an object reference is expected. </w:t>
      </w:r>
    </w:p>
    <w:p w:rsidR="00D06D0B" w:rsidRDefault="00A74177">
      <w:pPr>
        <w:numPr>
          <w:ilvl w:val="0"/>
          <w:numId w:val="216"/>
        </w:numPr>
      </w:pPr>
      <w:r>
        <w:t xml:space="preserve">If remote objects are supported it is via an implementation defined mechanism. </w:t>
      </w:r>
    </w:p>
    <w:p w:rsidR="00D06D0B" w:rsidRDefault="00A74177">
      <w:pPr>
        <w:numPr>
          <w:ilvl w:val="0"/>
          <w:numId w:val="216"/>
        </w:numPr>
      </w:pPr>
      <w:r>
        <w:t>The format and interpretation of the Serve</w:t>
      </w:r>
      <w:r>
        <w:t xml:space="preserve">rName argument is implementation defined but the intent is to identify a specific remote computer that that is responsible for providing a reference to a remote object. </w:t>
      </w:r>
    </w:p>
    <w:p w:rsidR="00D06D0B" w:rsidRDefault="00A74177">
      <w:pPr>
        <w:numPr>
          <w:ilvl w:val="0"/>
          <w:numId w:val="216"/>
        </w:numPr>
        <w:spacing w:after="224"/>
      </w:pPr>
      <w:r>
        <w:t>An implementation can provide implementation defined mechanisms for designating single</w:t>
      </w:r>
      <w:r>
        <w:t xml:space="preserve"> instance classes in which case only one instance of such a class is created, no matter how many times CreateObject is call requesting an instance of such a class. </w:t>
      </w:r>
    </w:p>
    <w:p w:rsidR="00D06D0B" w:rsidRDefault="00A74177">
      <w:pPr>
        <w:pStyle w:val="Heading6"/>
      </w:pPr>
      <w:bookmarkStart w:id="693" w:name="section_83c90f9196e7421e8fafa07b1c0cbb68"/>
      <w:bookmarkStart w:id="694" w:name="_Toc158907643"/>
      <w:r>
        <w:t>DoEvents</w:t>
      </w:r>
      <w:bookmarkEnd w:id="693"/>
      <w:bookmarkEnd w:id="694"/>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DoEvents() As Integer </w:t>
      </w:r>
    </w:p>
    <w:p w:rsidR="00D06D0B" w:rsidRDefault="00A74177">
      <w:pPr>
        <w:spacing w:line="246" w:lineRule="auto"/>
        <w:ind w:left="190"/>
      </w:pPr>
      <w:r>
        <w:rPr>
          <w:i/>
        </w:rPr>
        <w:t xml:space="preserve">Runtime Semantics. </w:t>
      </w:r>
    </w:p>
    <w:p w:rsidR="00D06D0B" w:rsidRDefault="00A74177">
      <w:pPr>
        <w:numPr>
          <w:ilvl w:val="0"/>
          <w:numId w:val="222"/>
        </w:numPr>
      </w:pPr>
      <w:r>
        <w:t xml:space="preserve">Yields execution so that the operating system can process externally generated events. </w:t>
      </w:r>
    </w:p>
    <w:p w:rsidR="00D06D0B" w:rsidRDefault="00A74177">
      <w:pPr>
        <w:numPr>
          <w:ilvl w:val="0"/>
          <w:numId w:val="222"/>
        </w:numPr>
      </w:pPr>
      <w:r>
        <w:t xml:space="preserve">The DoEvents function returns an </w:t>
      </w:r>
      <w:r>
        <w:rPr>
          <w:b/>
        </w:rPr>
        <w:t>Integer</w:t>
      </w:r>
      <w:r>
        <w:t xml:space="preserve"> with an implementation defined meaning. </w:t>
      </w:r>
    </w:p>
    <w:p w:rsidR="00D06D0B" w:rsidRDefault="00A74177">
      <w:pPr>
        <w:numPr>
          <w:ilvl w:val="0"/>
          <w:numId w:val="222"/>
        </w:numPr>
        <w:spacing w:after="226"/>
      </w:pPr>
      <w:r>
        <w:t>DoEvents passes control to the operating system. Control is returned after the operati</w:t>
      </w:r>
      <w:r>
        <w:t xml:space="preserve">ng system has finished processing any events in its queue and all keys in the SendKeys queue have been sent. </w:t>
      </w:r>
    </w:p>
    <w:p w:rsidR="00D06D0B" w:rsidRDefault="00A74177">
      <w:pPr>
        <w:pStyle w:val="Heading6"/>
      </w:pPr>
      <w:bookmarkStart w:id="695" w:name="section_efa62d4987ea4b55949d69a7fc7e08bb"/>
      <w:bookmarkStart w:id="696" w:name="_Toc158907644"/>
      <w:r>
        <w:t>Environ / Environ$</w:t>
      </w:r>
      <w:bookmarkEnd w:id="695"/>
      <w:bookmarkEnd w:id="69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Environ(Key As Variant) As Variant </w:t>
      </w:r>
    </w:p>
    <w:p w:rsidR="00D06D0B" w:rsidRDefault="00A74177">
      <w:pPr>
        <w:pStyle w:val="Code"/>
      </w:pPr>
      <w:r>
        <w:t xml:space="preserve">Function Environ$(Key As Variant) As Variant </w:t>
      </w:r>
    </w:p>
    <w:p w:rsidR="00D06D0B" w:rsidRDefault="00D06D0B">
      <w:pPr>
        <w:spacing w:after="0" w:line="276" w:lineRule="auto"/>
        <w:ind w:left="406" w:right="9"/>
      </w:pPr>
    </w:p>
    <w:tbl>
      <w:tblPr>
        <w:tblStyle w:val="Table-ShadedHeader"/>
        <w:tblW w:w="9393" w:type="dxa"/>
        <w:tblLook w:val="04A0" w:firstRow="1" w:lastRow="0" w:firstColumn="1" w:lastColumn="0" w:noHBand="0" w:noVBand="1"/>
      </w:tblPr>
      <w:tblGrid>
        <w:gridCol w:w="3634"/>
        <w:gridCol w:w="575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634" w:type="dxa"/>
          </w:tcPr>
          <w:p w:rsidR="00D06D0B" w:rsidRDefault="00A74177">
            <w:pPr>
              <w:pStyle w:val="TableHeaderText"/>
              <w:spacing w:after="0" w:line="276" w:lineRule="auto"/>
              <w:ind w:left="106"/>
            </w:pPr>
            <w:r>
              <w:t xml:space="preserve">Parameter </w:t>
            </w:r>
          </w:p>
        </w:tc>
        <w:tc>
          <w:tcPr>
            <w:tcW w:w="5759" w:type="dxa"/>
          </w:tcPr>
          <w:p w:rsidR="00D06D0B" w:rsidRDefault="00A74177">
            <w:pPr>
              <w:pStyle w:val="TableHeaderText"/>
              <w:spacing w:after="0" w:line="276" w:lineRule="auto"/>
            </w:pPr>
            <w:r>
              <w:t>De</w:t>
            </w:r>
            <w:r>
              <w:t xml:space="preserve">scription </w:t>
            </w:r>
          </w:p>
        </w:tc>
      </w:tr>
      <w:tr w:rsidR="00D06D0B" w:rsidTr="00D06D0B">
        <w:trPr>
          <w:trHeight w:val="293"/>
        </w:trPr>
        <w:tc>
          <w:tcPr>
            <w:tcW w:w="3634" w:type="dxa"/>
          </w:tcPr>
          <w:p w:rsidR="00D06D0B" w:rsidRDefault="00A74177">
            <w:pPr>
              <w:pStyle w:val="TableBodyText"/>
              <w:spacing w:after="0" w:line="276" w:lineRule="auto"/>
              <w:ind w:left="106"/>
            </w:pPr>
            <w:r>
              <w:t xml:space="preserve">Key </w:t>
            </w:r>
          </w:p>
        </w:tc>
        <w:tc>
          <w:tcPr>
            <w:tcW w:w="5759" w:type="dxa"/>
          </w:tcPr>
          <w:p w:rsidR="00D06D0B" w:rsidRDefault="00A74177">
            <w:pPr>
              <w:pStyle w:val="TableBodyText"/>
              <w:spacing w:after="0" w:line="276" w:lineRule="auto"/>
            </w:pPr>
            <w:r>
              <w:t xml:space="preserve">Either a </w:t>
            </w:r>
            <w:r>
              <w:rPr>
                <w:b/>
              </w:rPr>
              <w:t>String</w:t>
            </w:r>
            <w:r>
              <w:t xml:space="preserve"> or a data value that is </w:t>
            </w:r>
            <w:r>
              <w:rPr>
                <w:b/>
              </w:rPr>
              <w:t>Let</w:t>
            </w:r>
            <w:r>
              <w:t xml:space="preserve">-coercible to </w:t>
            </w:r>
            <w:r>
              <w:rPr>
                <w:b/>
              </w:rPr>
              <w:t xml:space="preserve">Long </w:t>
            </w:r>
            <w:r>
              <w:t xml:space="preserve"> </w:t>
            </w:r>
          </w:p>
        </w:tc>
      </w:tr>
    </w:tbl>
    <w:p w:rsidR="00D06D0B" w:rsidRDefault="00A74177">
      <w:pPr>
        <w:spacing w:after="220" w:line="246" w:lineRule="auto"/>
        <w:ind w:left="190" w:right="-15"/>
      </w:pPr>
      <w:r>
        <w:rPr>
          <w:i/>
        </w:rPr>
        <w:t xml:space="preserve">Runtime Semantics. </w:t>
      </w:r>
    </w:p>
    <w:p w:rsidR="00D06D0B" w:rsidRDefault="00A74177">
      <w:pPr>
        <w:numPr>
          <w:ilvl w:val="0"/>
          <w:numId w:val="223"/>
        </w:numPr>
      </w:pPr>
      <w:r>
        <w:t xml:space="preserve">Returns the </w:t>
      </w:r>
      <w:r>
        <w:rPr>
          <w:b/>
        </w:rPr>
        <w:t>String</w:t>
      </w:r>
      <w:r>
        <w:t xml:space="preserve"> associated with an implementation-defined environment variable. </w:t>
      </w:r>
    </w:p>
    <w:p w:rsidR="00D06D0B" w:rsidRDefault="00A74177">
      <w:pPr>
        <w:numPr>
          <w:ilvl w:val="0"/>
          <w:numId w:val="223"/>
        </w:numPr>
      </w:pPr>
      <w:r>
        <w:lastRenderedPageBreak/>
        <w:t>If Key</w:t>
      </w:r>
      <w:r>
        <w:rPr>
          <w:i/>
        </w:rPr>
        <w:t xml:space="preserve"> </w:t>
      </w:r>
      <w:r>
        <w:t xml:space="preserve">is a </w:t>
      </w:r>
      <w:r>
        <w:rPr>
          <w:b/>
        </w:rPr>
        <w:t>String</w:t>
      </w:r>
      <w:r>
        <w:t xml:space="preserve"> and is not the name of a defined environment variable, a zero-length string ("") is returned. Otherwise, Environ returns the string value of the environment variable whose name is the value of Key. </w:t>
      </w:r>
    </w:p>
    <w:p w:rsidR="00D06D0B" w:rsidRDefault="00A74177">
      <w:pPr>
        <w:numPr>
          <w:ilvl w:val="0"/>
          <w:numId w:val="223"/>
        </w:numPr>
      </w:pPr>
      <w:r>
        <w:t>If Key is numeric the string occupying that numeric posi</w:t>
      </w:r>
      <w:r>
        <w:t>tion in the environment-string table is returned. The first value in the table starts at position 1. In this case, Environ returns a string of the form "name=value" where name is the name of the environment variable and value is its value. If there is no e</w:t>
      </w:r>
      <w:r>
        <w:t xml:space="preserve">nvironment string in the specified position, Environ returns a zero-length string. </w:t>
      </w:r>
    </w:p>
    <w:p w:rsidR="00D06D0B" w:rsidRDefault="00A74177">
      <w:pPr>
        <w:numPr>
          <w:ilvl w:val="0"/>
          <w:numId w:val="223"/>
        </w:numPr>
        <w:spacing w:after="265"/>
      </w:pPr>
      <w:r>
        <w:t xml:space="preserve">The runtime semantics of Environ$ are identical to those of Environ with the exception that the declared type of the return value is </w:t>
      </w:r>
      <w:r>
        <w:rPr>
          <w:b/>
        </w:rPr>
        <w:t>String</w:t>
      </w:r>
      <w:r>
        <w:t xml:space="preserve"> rather than </w:t>
      </w:r>
      <w:r>
        <w:rPr>
          <w:b/>
        </w:rPr>
        <w:t>Variant</w:t>
      </w:r>
      <w:r>
        <w:t xml:space="preserve">. </w:t>
      </w:r>
    </w:p>
    <w:p w:rsidR="00D06D0B" w:rsidRDefault="00A74177">
      <w:pPr>
        <w:pStyle w:val="Heading6"/>
      </w:pPr>
      <w:bookmarkStart w:id="697" w:name="section_a2b5707d9a114cca99203a2b7e7ff518"/>
      <w:bookmarkStart w:id="698" w:name="_Toc158907645"/>
      <w:r>
        <w:t>GetAllSett</w:t>
      </w:r>
      <w:r>
        <w:t>ings</w:t>
      </w:r>
      <w:bookmarkEnd w:id="697"/>
      <w:bookmarkEnd w:id="69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GetAllSettings(AppName As String, Section As String) </w:t>
      </w:r>
    </w:p>
    <w:p w:rsidR="00D06D0B" w:rsidRDefault="00D06D0B"/>
    <w:tbl>
      <w:tblPr>
        <w:tblStyle w:val="Table-ShadedHeader"/>
        <w:tblW w:w="8793" w:type="dxa"/>
        <w:tblLook w:val="04A0" w:firstRow="1" w:lastRow="0" w:firstColumn="1" w:lastColumn="0" w:noHBand="0" w:noVBand="1"/>
      </w:tblPr>
      <w:tblGrid>
        <w:gridCol w:w="1330"/>
        <w:gridCol w:w="746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330" w:type="dxa"/>
          </w:tcPr>
          <w:p w:rsidR="00D06D0B" w:rsidRDefault="00A74177">
            <w:pPr>
              <w:pStyle w:val="TableHeaderText"/>
              <w:spacing w:after="0" w:line="276" w:lineRule="auto"/>
              <w:ind w:left="50"/>
            </w:pPr>
            <w:r>
              <w:t>Parameter</w:t>
            </w:r>
            <w:r>
              <w:t xml:space="preserve"> </w:t>
            </w:r>
          </w:p>
        </w:tc>
        <w:tc>
          <w:tcPr>
            <w:tcW w:w="7463" w:type="dxa"/>
          </w:tcPr>
          <w:p w:rsidR="00D06D0B" w:rsidRDefault="00A74177">
            <w:pPr>
              <w:pStyle w:val="TableHeaderText"/>
              <w:spacing w:after="0" w:line="276" w:lineRule="auto"/>
            </w:pPr>
            <w:r>
              <w:t>Description</w:t>
            </w:r>
            <w:r>
              <w:t xml:space="preserve"> </w:t>
            </w:r>
          </w:p>
        </w:tc>
      </w:tr>
      <w:tr w:rsidR="00D06D0B" w:rsidTr="00D06D0B">
        <w:trPr>
          <w:trHeight w:val="559"/>
        </w:trPr>
        <w:tc>
          <w:tcPr>
            <w:tcW w:w="1330" w:type="dxa"/>
          </w:tcPr>
          <w:p w:rsidR="00D06D0B" w:rsidRDefault="00A74177">
            <w:pPr>
              <w:pStyle w:val="TableBodyText"/>
              <w:spacing w:after="0" w:line="276" w:lineRule="auto"/>
              <w:ind w:left="50"/>
            </w:pPr>
            <w:r>
              <w:t xml:space="preserve">AppName </w:t>
            </w:r>
          </w:p>
        </w:tc>
        <w:tc>
          <w:tcPr>
            <w:tcW w:w="7463" w:type="dxa"/>
          </w:tcPr>
          <w:p w:rsidR="00D06D0B" w:rsidRDefault="00A74177">
            <w:pPr>
              <w:pStyle w:val="TableBodyText"/>
              <w:spacing w:after="0" w:line="276" w:lineRule="auto"/>
              <w:jc w:val="both"/>
            </w:pPr>
            <w:r>
              <w:rPr>
                <w:b/>
              </w:rPr>
              <w:t>String</w:t>
            </w:r>
            <w:r>
              <w:t xml:space="preserve"> expression containing the name of the application or project whose key settings are requested. </w:t>
            </w:r>
          </w:p>
        </w:tc>
      </w:tr>
      <w:tr w:rsidR="00D06D0B" w:rsidTr="00D06D0B">
        <w:trPr>
          <w:trHeight w:val="557"/>
        </w:trPr>
        <w:tc>
          <w:tcPr>
            <w:tcW w:w="1330" w:type="dxa"/>
          </w:tcPr>
          <w:p w:rsidR="00D06D0B" w:rsidRDefault="00A74177">
            <w:pPr>
              <w:pStyle w:val="TableBodyText"/>
              <w:spacing w:after="0" w:line="276" w:lineRule="auto"/>
              <w:ind w:left="50"/>
            </w:pPr>
            <w:r>
              <w:t xml:space="preserve">Section </w:t>
            </w:r>
          </w:p>
        </w:tc>
        <w:tc>
          <w:tcPr>
            <w:tcW w:w="7463" w:type="dxa"/>
          </w:tcPr>
          <w:p w:rsidR="00D06D0B" w:rsidRDefault="00A74177">
            <w:pPr>
              <w:pStyle w:val="TableBodyText"/>
              <w:spacing w:after="0" w:line="276" w:lineRule="auto"/>
            </w:pPr>
            <w:r>
              <w:rPr>
                <w:b/>
              </w:rPr>
              <w:t>String</w:t>
            </w:r>
            <w:r>
              <w:t xml:space="preserve"> expression containing the name of the section whose key settings are requested. </w:t>
            </w:r>
          </w:p>
        </w:tc>
      </w:tr>
    </w:tbl>
    <w:p w:rsidR="00D06D0B" w:rsidRDefault="00A74177">
      <w:pPr>
        <w:spacing w:after="220" w:line="246" w:lineRule="auto"/>
        <w:ind w:left="190" w:right="-15"/>
      </w:pPr>
      <w:r>
        <w:rPr>
          <w:i/>
        </w:rPr>
        <w:t xml:space="preserve">Runtime Semantics. </w:t>
      </w:r>
    </w:p>
    <w:p w:rsidR="00D06D0B" w:rsidRDefault="00A74177">
      <w:pPr>
        <w:numPr>
          <w:ilvl w:val="0"/>
          <w:numId w:val="224"/>
        </w:numPr>
      </w:pPr>
      <w:r>
        <w:t xml:space="preserve">If either AppName or Section does not exist in the settings store, return the data value Empty. </w:t>
      </w:r>
    </w:p>
    <w:p w:rsidR="00D06D0B" w:rsidRDefault="00A74177">
      <w:pPr>
        <w:numPr>
          <w:ilvl w:val="0"/>
          <w:numId w:val="224"/>
        </w:numPr>
        <w:spacing w:after="226"/>
      </w:pPr>
      <w:r>
        <w:t>Returns a two-dimensional array of strings containing all the key settings in the specified section and their corresponding values. The lower bound of each dimension is 1. The upper bound of the first dimension is the number of key/value pair. The upper bo</w:t>
      </w:r>
      <w:r>
        <w:t xml:space="preserve">und of the second dimension is 2. </w:t>
      </w:r>
    </w:p>
    <w:p w:rsidR="00D06D0B" w:rsidRDefault="00A74177">
      <w:pPr>
        <w:pStyle w:val="Heading6"/>
      </w:pPr>
      <w:bookmarkStart w:id="699" w:name="section_f4c6a91bd66d4eb7878d24974d8e80ac"/>
      <w:bookmarkStart w:id="700" w:name="_Toc158907646"/>
      <w:r>
        <w:t>GetAttr</w:t>
      </w:r>
      <w:bookmarkEnd w:id="699"/>
      <w:bookmarkEnd w:id="700"/>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GetAttr(PathName As String) As VbFileAttribute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PathName </w:t>
            </w:r>
          </w:p>
        </w:tc>
        <w:tc>
          <w:tcPr>
            <w:tcW w:w="4590" w:type="dxa"/>
          </w:tcPr>
          <w:p w:rsidR="00D06D0B" w:rsidRDefault="00A74177">
            <w:pPr>
              <w:pStyle w:val="TableBodyText"/>
              <w:spacing w:after="0" w:line="276" w:lineRule="auto"/>
            </w:pPr>
            <w:r>
              <w:t xml:space="preserve">Expression that specifies a file name; can include directory or folder, and drive. </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The argument MUST be a valid implementation defined external file identifier. </w:t>
      </w:r>
    </w:p>
    <w:p w:rsidR="00D06D0B" w:rsidRDefault="00A74177">
      <w:pPr>
        <w:numPr>
          <w:ilvl w:val="0"/>
          <w:numId w:val="216"/>
        </w:numPr>
      </w:pPr>
      <w:r>
        <w:t xml:space="preserve">Returns an </w:t>
      </w:r>
      <w:r>
        <w:rPr>
          <w:b/>
        </w:rPr>
        <w:t>Integer</w:t>
      </w:r>
      <w:r>
        <w:t xml:space="preserve"> representing attributes of the file, directory, or folder identified by PathName. </w:t>
      </w:r>
    </w:p>
    <w:p w:rsidR="00D06D0B" w:rsidRDefault="00A74177">
      <w:pPr>
        <w:numPr>
          <w:ilvl w:val="0"/>
          <w:numId w:val="216"/>
        </w:numPr>
      </w:pPr>
      <w:r>
        <w:lastRenderedPageBreak/>
        <w:t>The value returned by GetAttr is composed of the sum of</w:t>
      </w:r>
      <w:r>
        <w:t xml:space="preserve"> the following of the Enum elements of the Enum VBA.VbFileAttribute and have the following meanings: </w:t>
      </w:r>
    </w:p>
    <w:tbl>
      <w:tblPr>
        <w:tblStyle w:val="Table-ShadedHeader"/>
        <w:tblW w:w="9393" w:type="dxa"/>
        <w:tblLook w:val="04A0" w:firstRow="1" w:lastRow="0" w:firstColumn="1" w:lastColumn="0" w:noHBand="0" w:noVBand="1"/>
      </w:tblPr>
      <w:tblGrid>
        <w:gridCol w:w="3239"/>
        <w:gridCol w:w="1980"/>
        <w:gridCol w:w="4174"/>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D06D0B" w:rsidRDefault="00A74177">
            <w:pPr>
              <w:pStyle w:val="TableHeaderText"/>
              <w:spacing w:after="0" w:line="276" w:lineRule="auto"/>
              <w:ind w:left="106"/>
            </w:pPr>
            <w:r>
              <w:t xml:space="preserve">Constant </w:t>
            </w:r>
          </w:p>
        </w:tc>
        <w:tc>
          <w:tcPr>
            <w:tcW w:w="1980" w:type="dxa"/>
          </w:tcPr>
          <w:p w:rsidR="00D06D0B" w:rsidRDefault="00A74177">
            <w:pPr>
              <w:pStyle w:val="TableHeaderText"/>
              <w:spacing w:after="0" w:line="276" w:lineRule="auto"/>
            </w:pPr>
            <w:r>
              <w:t xml:space="preserve">Value </w:t>
            </w:r>
          </w:p>
        </w:tc>
        <w:tc>
          <w:tcPr>
            <w:tcW w:w="4174" w:type="dxa"/>
          </w:tcPr>
          <w:p w:rsidR="00D06D0B" w:rsidRDefault="00A74177">
            <w:pPr>
              <w:pStyle w:val="TableHeaderText"/>
              <w:spacing w:after="0" w:line="276" w:lineRule="auto"/>
            </w:pPr>
            <w:r>
              <w:t xml:space="preserve">Description </w:t>
            </w:r>
          </w:p>
        </w:tc>
      </w:tr>
      <w:tr w:rsidR="00D06D0B" w:rsidTr="00D06D0B">
        <w:trPr>
          <w:trHeight w:val="290"/>
        </w:trPr>
        <w:tc>
          <w:tcPr>
            <w:tcW w:w="3238" w:type="dxa"/>
          </w:tcPr>
          <w:p w:rsidR="00D06D0B" w:rsidRDefault="00A74177">
            <w:pPr>
              <w:pStyle w:val="TableBodyText"/>
              <w:spacing w:after="0" w:line="276" w:lineRule="auto"/>
              <w:ind w:left="106"/>
            </w:pPr>
            <w:r>
              <w:t xml:space="preserve">vbNormal </w:t>
            </w:r>
          </w:p>
        </w:tc>
        <w:tc>
          <w:tcPr>
            <w:tcW w:w="1980" w:type="dxa"/>
          </w:tcPr>
          <w:p w:rsidR="00D06D0B" w:rsidRDefault="00A74177">
            <w:pPr>
              <w:pStyle w:val="TableBodyText"/>
              <w:spacing w:after="0" w:line="276" w:lineRule="auto"/>
            </w:pPr>
            <w:r>
              <w:t xml:space="preserve">0 </w:t>
            </w:r>
          </w:p>
        </w:tc>
        <w:tc>
          <w:tcPr>
            <w:tcW w:w="4174" w:type="dxa"/>
          </w:tcPr>
          <w:p w:rsidR="00D06D0B" w:rsidRDefault="00A74177">
            <w:pPr>
              <w:pStyle w:val="TableBodyText"/>
              <w:spacing w:after="0" w:line="276" w:lineRule="auto"/>
            </w:pPr>
            <w:r>
              <w:t xml:space="preserve">Normal. </w:t>
            </w:r>
          </w:p>
        </w:tc>
      </w:tr>
      <w:tr w:rsidR="00D06D0B" w:rsidTr="00D06D0B">
        <w:trPr>
          <w:trHeight w:val="288"/>
        </w:trPr>
        <w:tc>
          <w:tcPr>
            <w:tcW w:w="3238" w:type="dxa"/>
          </w:tcPr>
          <w:p w:rsidR="00D06D0B" w:rsidRDefault="00A74177">
            <w:pPr>
              <w:pStyle w:val="TableBodyText"/>
              <w:spacing w:after="0" w:line="276" w:lineRule="auto"/>
              <w:ind w:left="106"/>
            </w:pPr>
            <w:r>
              <w:t xml:space="preserve">vbReadOnly </w:t>
            </w:r>
          </w:p>
        </w:tc>
        <w:tc>
          <w:tcPr>
            <w:tcW w:w="1980" w:type="dxa"/>
          </w:tcPr>
          <w:p w:rsidR="00D06D0B" w:rsidRDefault="00A74177">
            <w:pPr>
              <w:pStyle w:val="TableBodyText"/>
              <w:spacing w:after="0" w:line="276" w:lineRule="auto"/>
            </w:pPr>
            <w:r>
              <w:t xml:space="preserve">1 </w:t>
            </w:r>
          </w:p>
        </w:tc>
        <w:tc>
          <w:tcPr>
            <w:tcW w:w="4174" w:type="dxa"/>
          </w:tcPr>
          <w:p w:rsidR="00D06D0B" w:rsidRDefault="00A74177">
            <w:pPr>
              <w:pStyle w:val="TableBodyText"/>
              <w:spacing w:after="0" w:line="276" w:lineRule="auto"/>
            </w:pPr>
            <w:r>
              <w:t xml:space="preserve">Read-only. </w:t>
            </w:r>
          </w:p>
        </w:tc>
      </w:tr>
      <w:tr w:rsidR="00D06D0B" w:rsidTr="00D06D0B">
        <w:trPr>
          <w:trHeight w:val="288"/>
        </w:trPr>
        <w:tc>
          <w:tcPr>
            <w:tcW w:w="3238" w:type="dxa"/>
          </w:tcPr>
          <w:p w:rsidR="00D06D0B" w:rsidRDefault="00A74177">
            <w:pPr>
              <w:pStyle w:val="TableBodyText"/>
              <w:spacing w:after="0" w:line="276" w:lineRule="auto"/>
              <w:ind w:left="106"/>
            </w:pPr>
            <w:r>
              <w:t xml:space="preserve">vbHidden </w:t>
            </w:r>
          </w:p>
        </w:tc>
        <w:tc>
          <w:tcPr>
            <w:tcW w:w="1980" w:type="dxa"/>
          </w:tcPr>
          <w:p w:rsidR="00D06D0B" w:rsidRDefault="00A74177">
            <w:pPr>
              <w:pStyle w:val="TableBodyText"/>
              <w:spacing w:after="0" w:line="276" w:lineRule="auto"/>
            </w:pPr>
            <w:r>
              <w:t xml:space="preserve">2 </w:t>
            </w:r>
          </w:p>
        </w:tc>
        <w:tc>
          <w:tcPr>
            <w:tcW w:w="4174" w:type="dxa"/>
          </w:tcPr>
          <w:p w:rsidR="00D06D0B" w:rsidRDefault="00A74177">
            <w:pPr>
              <w:pStyle w:val="TableBodyText"/>
              <w:spacing w:after="0" w:line="276" w:lineRule="auto"/>
            </w:pPr>
            <w:r>
              <w:t xml:space="preserve">Hidden. </w:t>
            </w:r>
          </w:p>
        </w:tc>
      </w:tr>
      <w:tr w:rsidR="00D06D0B" w:rsidTr="00D06D0B">
        <w:trPr>
          <w:trHeight w:val="288"/>
        </w:trPr>
        <w:tc>
          <w:tcPr>
            <w:tcW w:w="3238" w:type="dxa"/>
          </w:tcPr>
          <w:p w:rsidR="00D06D0B" w:rsidRDefault="00A74177">
            <w:pPr>
              <w:pStyle w:val="TableBodyText"/>
              <w:spacing w:after="0" w:line="276" w:lineRule="auto"/>
              <w:ind w:left="106"/>
            </w:pPr>
            <w:r>
              <w:t xml:space="preserve">vbSystem </w:t>
            </w:r>
          </w:p>
        </w:tc>
        <w:tc>
          <w:tcPr>
            <w:tcW w:w="1980" w:type="dxa"/>
          </w:tcPr>
          <w:p w:rsidR="00D06D0B" w:rsidRDefault="00A74177">
            <w:pPr>
              <w:pStyle w:val="TableBodyText"/>
              <w:spacing w:after="0" w:line="276" w:lineRule="auto"/>
            </w:pPr>
            <w:r>
              <w:t xml:space="preserve">4 </w:t>
            </w:r>
          </w:p>
        </w:tc>
        <w:tc>
          <w:tcPr>
            <w:tcW w:w="4174" w:type="dxa"/>
          </w:tcPr>
          <w:p w:rsidR="00D06D0B" w:rsidRDefault="00A74177">
            <w:pPr>
              <w:pStyle w:val="TableBodyText"/>
              <w:spacing w:after="0" w:line="276" w:lineRule="auto"/>
            </w:pPr>
            <w:r>
              <w:t xml:space="preserve">System file. </w:t>
            </w:r>
          </w:p>
        </w:tc>
      </w:tr>
      <w:tr w:rsidR="00D06D0B" w:rsidTr="00D06D0B">
        <w:trPr>
          <w:trHeight w:val="290"/>
        </w:trPr>
        <w:tc>
          <w:tcPr>
            <w:tcW w:w="3238" w:type="dxa"/>
          </w:tcPr>
          <w:p w:rsidR="00D06D0B" w:rsidRDefault="00A74177">
            <w:pPr>
              <w:pStyle w:val="TableBodyText"/>
              <w:spacing w:after="0" w:line="276" w:lineRule="auto"/>
              <w:ind w:left="106"/>
            </w:pPr>
            <w:r>
              <w:t xml:space="preserve">vbDirectory </w:t>
            </w:r>
          </w:p>
        </w:tc>
        <w:tc>
          <w:tcPr>
            <w:tcW w:w="1980" w:type="dxa"/>
          </w:tcPr>
          <w:p w:rsidR="00D06D0B" w:rsidRDefault="00A74177">
            <w:pPr>
              <w:pStyle w:val="TableBodyText"/>
              <w:spacing w:after="0" w:line="276" w:lineRule="auto"/>
            </w:pPr>
            <w:r>
              <w:t xml:space="preserve">16 </w:t>
            </w:r>
          </w:p>
        </w:tc>
        <w:tc>
          <w:tcPr>
            <w:tcW w:w="4174" w:type="dxa"/>
          </w:tcPr>
          <w:p w:rsidR="00D06D0B" w:rsidRDefault="00A74177">
            <w:pPr>
              <w:pStyle w:val="TableBodyText"/>
              <w:spacing w:after="0" w:line="276" w:lineRule="auto"/>
            </w:pPr>
            <w:r>
              <w:t xml:space="preserve">Directory or folder. </w:t>
            </w:r>
          </w:p>
        </w:tc>
      </w:tr>
      <w:tr w:rsidR="00D06D0B" w:rsidTr="00D06D0B">
        <w:trPr>
          <w:trHeight w:val="557"/>
        </w:trPr>
        <w:tc>
          <w:tcPr>
            <w:tcW w:w="3238" w:type="dxa"/>
          </w:tcPr>
          <w:p w:rsidR="00D06D0B" w:rsidRDefault="00A74177">
            <w:pPr>
              <w:pStyle w:val="TableBodyText"/>
              <w:spacing w:after="0" w:line="276" w:lineRule="auto"/>
              <w:ind w:left="106"/>
            </w:pPr>
            <w:r>
              <w:t xml:space="preserve">vbArchive </w:t>
            </w:r>
          </w:p>
        </w:tc>
        <w:tc>
          <w:tcPr>
            <w:tcW w:w="1980" w:type="dxa"/>
          </w:tcPr>
          <w:p w:rsidR="00D06D0B" w:rsidRDefault="00A74177">
            <w:pPr>
              <w:pStyle w:val="TableBodyText"/>
              <w:spacing w:after="0" w:line="276" w:lineRule="auto"/>
            </w:pPr>
            <w:r>
              <w:t xml:space="preserve">32 </w:t>
            </w:r>
          </w:p>
        </w:tc>
        <w:tc>
          <w:tcPr>
            <w:tcW w:w="4174" w:type="dxa"/>
          </w:tcPr>
          <w:p w:rsidR="00D06D0B" w:rsidRDefault="00A74177">
            <w:pPr>
              <w:pStyle w:val="TableBodyText"/>
              <w:spacing w:after="0" w:line="276" w:lineRule="auto"/>
            </w:pPr>
            <w:r>
              <w:t xml:space="preserve">File has changed since last backup. </w:t>
            </w:r>
          </w:p>
        </w:tc>
      </w:tr>
    </w:tbl>
    <w:p w:rsidR="00D06D0B" w:rsidRDefault="00D06D0B"/>
    <w:p w:rsidR="00D06D0B" w:rsidRDefault="00A74177">
      <w:pPr>
        <w:pStyle w:val="Heading6"/>
      </w:pPr>
      <w:bookmarkStart w:id="701" w:name="section_7428135320cb4a128deb47839d290132"/>
      <w:bookmarkStart w:id="702" w:name="_Toc158907647"/>
      <w:r>
        <w:t>GetObject</w:t>
      </w:r>
      <w:bookmarkEnd w:id="701"/>
      <w:bookmarkEnd w:id="702"/>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GetObject(Optional PathName As Variant, Optional Class As Variant) </w:t>
      </w:r>
    </w:p>
    <w:p w:rsidR="00D06D0B" w:rsidRDefault="00D06D0B"/>
    <w:tbl>
      <w:tblPr>
        <w:tblStyle w:val="Table-ShadedHeader"/>
        <w:tblW w:w="9393" w:type="dxa"/>
        <w:tblLook w:val="04A0" w:firstRow="1" w:lastRow="0" w:firstColumn="1" w:lastColumn="0" w:noHBand="0" w:noVBand="1"/>
      </w:tblPr>
      <w:tblGrid>
        <w:gridCol w:w="2770"/>
        <w:gridCol w:w="662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770" w:type="dxa"/>
          </w:tcPr>
          <w:p w:rsidR="00D06D0B" w:rsidRDefault="00A74177">
            <w:pPr>
              <w:pStyle w:val="TableHeaderText"/>
              <w:spacing w:after="0" w:line="276" w:lineRule="auto"/>
              <w:ind w:left="53"/>
            </w:pPr>
            <w:r>
              <w:t>Parameter</w:t>
            </w:r>
            <w:r>
              <w:t xml:space="preserve"> </w:t>
            </w:r>
          </w:p>
        </w:tc>
        <w:tc>
          <w:tcPr>
            <w:tcW w:w="6623" w:type="dxa"/>
          </w:tcPr>
          <w:p w:rsidR="00D06D0B" w:rsidRDefault="00A74177">
            <w:pPr>
              <w:pStyle w:val="TableHeaderText"/>
              <w:spacing w:after="0" w:line="276" w:lineRule="auto"/>
            </w:pPr>
            <w:r>
              <w:t xml:space="preserve">Description </w:t>
            </w:r>
          </w:p>
        </w:tc>
      </w:tr>
      <w:tr w:rsidR="00D06D0B" w:rsidTr="00D06D0B">
        <w:trPr>
          <w:trHeight w:val="559"/>
        </w:trPr>
        <w:tc>
          <w:tcPr>
            <w:tcW w:w="2770" w:type="dxa"/>
          </w:tcPr>
          <w:p w:rsidR="00D06D0B" w:rsidRDefault="00A74177">
            <w:pPr>
              <w:pStyle w:val="TableBodyText"/>
              <w:spacing w:after="0" w:line="276" w:lineRule="auto"/>
              <w:ind w:left="53"/>
            </w:pPr>
            <w:r>
              <w:t xml:space="preserve">Class </w:t>
            </w:r>
          </w:p>
        </w:tc>
        <w:tc>
          <w:tcPr>
            <w:tcW w:w="6623" w:type="dxa"/>
          </w:tcPr>
          <w:p w:rsidR="00D06D0B" w:rsidRDefault="00A74177">
            <w:pPr>
              <w:pStyle w:val="TableBodyText"/>
              <w:spacing w:after="0" w:line="276" w:lineRule="auto"/>
            </w:pPr>
            <w:r>
              <w:rPr>
                <w:b/>
              </w:rPr>
              <w:t>String</w:t>
            </w:r>
            <w:r>
              <w:t xml:space="preserve">, containing the application name and class of the object to create. </w:t>
            </w:r>
          </w:p>
        </w:tc>
      </w:tr>
      <w:tr w:rsidR="00D06D0B" w:rsidTr="00D06D0B">
        <w:trPr>
          <w:trHeight w:val="826"/>
        </w:trPr>
        <w:tc>
          <w:tcPr>
            <w:tcW w:w="2770" w:type="dxa"/>
          </w:tcPr>
          <w:p w:rsidR="00D06D0B" w:rsidRDefault="00A74177">
            <w:pPr>
              <w:pStyle w:val="TableBodyText"/>
              <w:spacing w:after="0" w:line="276" w:lineRule="auto"/>
              <w:ind w:left="53"/>
            </w:pPr>
            <w:r>
              <w:t xml:space="preserve">PathName </w:t>
            </w:r>
          </w:p>
        </w:tc>
        <w:tc>
          <w:tcPr>
            <w:tcW w:w="6623" w:type="dxa"/>
          </w:tcPr>
          <w:p w:rsidR="00D06D0B" w:rsidRDefault="00A74177">
            <w:pPr>
              <w:pStyle w:val="TableBodyText"/>
              <w:spacing w:after="0" w:line="276" w:lineRule="auto"/>
            </w:pPr>
            <w:r>
              <w:rPr>
                <w:b/>
              </w:rPr>
              <w:t>String</w:t>
            </w:r>
            <w:r>
              <w:t xml:space="preserve">, containing the name of the network server where the object will be created. If PathName is an empty string (""), the local machine is used. </w:t>
            </w:r>
          </w:p>
        </w:tc>
      </w:tr>
    </w:tbl>
    <w:p w:rsidR="00D06D0B" w:rsidRDefault="00A74177">
      <w:pPr>
        <w:spacing w:after="220" w:line="246" w:lineRule="auto"/>
        <w:ind w:left="190" w:right="-15"/>
      </w:pPr>
      <w:r>
        <w:rPr>
          <w:i/>
        </w:rPr>
        <w:t xml:space="preserve">Runtime Semantics. </w:t>
      </w:r>
    </w:p>
    <w:p w:rsidR="00D06D0B" w:rsidRDefault="00A74177">
      <w:pPr>
        <w:numPr>
          <w:ilvl w:val="0"/>
          <w:numId w:val="225"/>
        </w:numPr>
        <w:spacing w:after="222"/>
      </w:pPr>
      <w:r>
        <w:t xml:space="preserve">Returns an object reference to an externally provided and possibly remote object. </w:t>
      </w:r>
    </w:p>
    <w:p w:rsidR="00D06D0B" w:rsidRDefault="00A74177">
      <w:pPr>
        <w:numPr>
          <w:ilvl w:val="0"/>
          <w:numId w:val="225"/>
        </w:numPr>
        <w:spacing w:after="197"/>
      </w:pPr>
      <w:r>
        <w:t xml:space="preserve">The Class argument uses the syntax AppName.ObjectType and has these parts: </w:t>
      </w:r>
    </w:p>
    <w:tbl>
      <w:tblPr>
        <w:tblStyle w:val="Table-ShadedHeader"/>
        <w:tblW w:w="9393" w:type="dxa"/>
        <w:tblLook w:val="04A0" w:firstRow="1" w:lastRow="0" w:firstColumn="1" w:lastColumn="0" w:noHBand="0" w:noVBand="1"/>
      </w:tblPr>
      <w:tblGrid>
        <w:gridCol w:w="2823"/>
        <w:gridCol w:w="657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2823" w:type="dxa"/>
          </w:tcPr>
          <w:p w:rsidR="00D06D0B" w:rsidRDefault="00A74177">
            <w:pPr>
              <w:pStyle w:val="TableHeaderText"/>
              <w:spacing w:after="0" w:line="276" w:lineRule="auto"/>
              <w:ind w:left="106"/>
            </w:pPr>
            <w:r>
              <w:t>Parameter</w:t>
            </w:r>
            <w:r>
              <w:t xml:space="preserve"> </w:t>
            </w:r>
          </w:p>
        </w:tc>
        <w:tc>
          <w:tcPr>
            <w:tcW w:w="6570" w:type="dxa"/>
          </w:tcPr>
          <w:p w:rsidR="00D06D0B" w:rsidRDefault="00A74177">
            <w:pPr>
              <w:pStyle w:val="TableHeaderText"/>
              <w:spacing w:after="0" w:line="276" w:lineRule="auto"/>
            </w:pPr>
            <w:r>
              <w:t xml:space="preserve">Description </w:t>
            </w:r>
          </w:p>
        </w:tc>
      </w:tr>
      <w:tr w:rsidR="00D06D0B" w:rsidTr="00D06D0B">
        <w:trPr>
          <w:trHeight w:val="562"/>
        </w:trPr>
        <w:tc>
          <w:tcPr>
            <w:tcW w:w="2823" w:type="dxa"/>
          </w:tcPr>
          <w:p w:rsidR="00D06D0B" w:rsidRDefault="00A74177">
            <w:pPr>
              <w:pStyle w:val="TableBodyText"/>
              <w:spacing w:after="0" w:line="276" w:lineRule="auto"/>
              <w:ind w:left="106"/>
            </w:pPr>
            <w:r>
              <w:t xml:space="preserve">AppName </w:t>
            </w:r>
          </w:p>
        </w:tc>
        <w:tc>
          <w:tcPr>
            <w:tcW w:w="6570" w:type="dxa"/>
          </w:tcPr>
          <w:p w:rsidR="00D06D0B" w:rsidRDefault="00A74177">
            <w:pPr>
              <w:pStyle w:val="TableBodyText"/>
              <w:spacing w:after="0" w:line="276" w:lineRule="auto"/>
            </w:pPr>
            <w:r>
              <w:t>The</w:t>
            </w:r>
            <w:r>
              <w:rPr>
                <w:b/>
              </w:rPr>
              <w:t xml:space="preserve"> </w:t>
            </w:r>
            <w:r>
              <w:t xml:space="preserve">name of the application providing the object. The form and </w:t>
            </w:r>
            <w:r>
              <w:t xml:space="preserve">interpretation of an AppName is implementation defined. </w:t>
            </w:r>
          </w:p>
        </w:tc>
      </w:tr>
      <w:tr w:rsidR="00D06D0B" w:rsidTr="00D06D0B">
        <w:trPr>
          <w:trHeight w:val="557"/>
        </w:trPr>
        <w:tc>
          <w:tcPr>
            <w:tcW w:w="2823" w:type="dxa"/>
          </w:tcPr>
          <w:p w:rsidR="00D06D0B" w:rsidRDefault="00A74177">
            <w:pPr>
              <w:pStyle w:val="TableBodyText"/>
              <w:spacing w:after="0" w:line="276" w:lineRule="auto"/>
              <w:ind w:left="106"/>
            </w:pPr>
            <w:r>
              <w:t xml:space="preserve">ObjectType </w:t>
            </w:r>
          </w:p>
        </w:tc>
        <w:tc>
          <w:tcPr>
            <w:tcW w:w="6570" w:type="dxa"/>
          </w:tcPr>
          <w:p w:rsidR="00D06D0B" w:rsidRDefault="00A74177">
            <w:pPr>
              <w:pStyle w:val="TableBodyText"/>
              <w:spacing w:after="0" w:line="276" w:lineRule="auto"/>
            </w:pPr>
            <w:r>
              <w:t xml:space="preserve">The name of the type or class of object to create. The form and interpretation of an ObjectType name is implementation defined. </w:t>
            </w:r>
          </w:p>
        </w:tc>
      </w:tr>
    </w:tbl>
    <w:p w:rsidR="00D06D0B" w:rsidRDefault="00A74177">
      <w:pPr>
        <w:numPr>
          <w:ilvl w:val="0"/>
          <w:numId w:val="225"/>
        </w:numPr>
        <w:spacing w:after="225"/>
      </w:pPr>
      <w:r>
        <w:t xml:space="preserve">Returns an object reference to an externally provided and possibly remote object. </w:t>
      </w:r>
    </w:p>
    <w:p w:rsidR="00D06D0B" w:rsidRDefault="00A74177">
      <w:pPr>
        <w:numPr>
          <w:ilvl w:val="0"/>
          <w:numId w:val="225"/>
        </w:numPr>
      </w:pPr>
      <w:r>
        <w:t>If an object has registered itself as a single-instance object, only one instance of the object is created, no matter how many times CreateObject is executed. With a single-</w:t>
      </w:r>
      <w:r>
        <w:t xml:space="preserve">instance object, GetObject always returns the same instance when called with the zero-length string ("") syntax, </w:t>
      </w:r>
      <w:r>
        <w:lastRenderedPageBreak/>
        <w:t>and it causes an error if the pathname argument is omitted. You can't use GetObject to obtain a reference to a class created with Visual Basic.</w:t>
      </w:r>
      <w:r>
        <w:t xml:space="preserve"> </w:t>
      </w:r>
    </w:p>
    <w:p w:rsidR="00D06D0B" w:rsidRDefault="00A74177">
      <w:pPr>
        <w:pStyle w:val="Heading6"/>
      </w:pPr>
      <w:bookmarkStart w:id="703" w:name="section_7e55c0a62fc2425c9f4cbe88cff4f629"/>
      <w:bookmarkStart w:id="704" w:name="_Toc158907648"/>
      <w:r>
        <w:t>GetSetting</w:t>
      </w:r>
      <w:bookmarkEnd w:id="703"/>
      <w:bookmarkEnd w:id="704"/>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GetSetting(AppName As String, Section As String, Key As String, Optional Default As Variant) As String </w:t>
      </w:r>
    </w:p>
    <w:p w:rsidR="00D06D0B" w:rsidRDefault="00D06D0B"/>
    <w:tbl>
      <w:tblPr>
        <w:tblStyle w:val="Table-ShadedHeader"/>
        <w:tblW w:w="8793" w:type="dxa"/>
        <w:tblLook w:val="04A0" w:firstRow="1" w:lastRow="0" w:firstColumn="1" w:lastColumn="0" w:noHBand="0" w:noVBand="1"/>
      </w:tblPr>
      <w:tblGrid>
        <w:gridCol w:w="1385"/>
        <w:gridCol w:w="7408"/>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385" w:type="dxa"/>
          </w:tcPr>
          <w:p w:rsidR="00D06D0B" w:rsidRDefault="00A74177">
            <w:pPr>
              <w:pStyle w:val="TableHeaderText"/>
              <w:spacing w:after="0" w:line="276" w:lineRule="auto"/>
              <w:ind w:left="106"/>
            </w:pPr>
            <w:r>
              <w:t>Parameter</w:t>
            </w:r>
            <w:r>
              <w:t xml:space="preserve"> </w:t>
            </w:r>
          </w:p>
        </w:tc>
        <w:tc>
          <w:tcPr>
            <w:tcW w:w="7408" w:type="dxa"/>
          </w:tcPr>
          <w:p w:rsidR="00D06D0B" w:rsidRDefault="00A74177">
            <w:pPr>
              <w:pStyle w:val="TableHeaderText"/>
              <w:spacing w:after="0" w:line="276" w:lineRule="auto"/>
            </w:pPr>
            <w:r>
              <w:t>Description</w:t>
            </w:r>
            <w:r>
              <w:t xml:space="preserve"> </w:t>
            </w:r>
          </w:p>
        </w:tc>
      </w:tr>
      <w:tr w:rsidR="00D06D0B" w:rsidTr="00D06D0B">
        <w:trPr>
          <w:trHeight w:val="559"/>
        </w:trPr>
        <w:tc>
          <w:tcPr>
            <w:tcW w:w="1385" w:type="dxa"/>
          </w:tcPr>
          <w:p w:rsidR="00D06D0B" w:rsidRDefault="00A74177">
            <w:pPr>
              <w:pStyle w:val="TableBodyText"/>
              <w:spacing w:after="0" w:line="276" w:lineRule="auto"/>
              <w:ind w:left="106"/>
            </w:pPr>
            <w:r>
              <w:t xml:space="preserve">AppName </w:t>
            </w:r>
          </w:p>
        </w:tc>
        <w:tc>
          <w:tcPr>
            <w:tcW w:w="7408" w:type="dxa"/>
          </w:tcPr>
          <w:p w:rsidR="00D06D0B" w:rsidRDefault="00A74177">
            <w:pPr>
              <w:pStyle w:val="TableBodyText"/>
              <w:spacing w:after="0" w:line="276" w:lineRule="auto"/>
            </w:pPr>
            <w:r>
              <w:rPr>
                <w:b/>
              </w:rPr>
              <w:t>String</w:t>
            </w:r>
            <w:r>
              <w:t xml:space="preserve"> expression containing the name of the application or project whose key setting is requested. </w:t>
            </w:r>
          </w:p>
        </w:tc>
      </w:tr>
      <w:tr w:rsidR="00D06D0B" w:rsidTr="00D06D0B">
        <w:trPr>
          <w:trHeight w:val="557"/>
        </w:trPr>
        <w:tc>
          <w:tcPr>
            <w:tcW w:w="1385" w:type="dxa"/>
          </w:tcPr>
          <w:p w:rsidR="00D06D0B" w:rsidRDefault="00A74177">
            <w:pPr>
              <w:pStyle w:val="TableBodyText"/>
              <w:spacing w:after="0" w:line="276" w:lineRule="auto"/>
              <w:ind w:left="106"/>
            </w:pPr>
            <w:r>
              <w:t xml:space="preserve">Section </w:t>
            </w:r>
          </w:p>
        </w:tc>
        <w:tc>
          <w:tcPr>
            <w:tcW w:w="7408" w:type="dxa"/>
          </w:tcPr>
          <w:p w:rsidR="00D06D0B" w:rsidRDefault="00A74177">
            <w:pPr>
              <w:pStyle w:val="TableBodyText"/>
              <w:spacing w:after="0" w:line="276" w:lineRule="auto"/>
            </w:pPr>
            <w:r>
              <w:rPr>
                <w:b/>
              </w:rPr>
              <w:t>String</w:t>
            </w:r>
            <w:r>
              <w:t xml:space="preserve"> expression containing the name of the section where the key setting is found. </w:t>
            </w:r>
          </w:p>
        </w:tc>
      </w:tr>
      <w:tr w:rsidR="00D06D0B" w:rsidTr="00D06D0B">
        <w:trPr>
          <w:trHeight w:val="288"/>
        </w:trPr>
        <w:tc>
          <w:tcPr>
            <w:tcW w:w="1385" w:type="dxa"/>
          </w:tcPr>
          <w:p w:rsidR="00D06D0B" w:rsidRDefault="00A74177">
            <w:pPr>
              <w:pStyle w:val="TableBodyText"/>
              <w:spacing w:after="0" w:line="276" w:lineRule="auto"/>
              <w:ind w:left="106"/>
            </w:pPr>
            <w:r>
              <w:t xml:space="preserve">Key </w:t>
            </w:r>
          </w:p>
        </w:tc>
        <w:tc>
          <w:tcPr>
            <w:tcW w:w="7408" w:type="dxa"/>
          </w:tcPr>
          <w:p w:rsidR="00D06D0B" w:rsidRDefault="00A74177">
            <w:pPr>
              <w:pStyle w:val="TableBodyText"/>
              <w:spacing w:after="0" w:line="276" w:lineRule="auto"/>
            </w:pPr>
            <w:r>
              <w:rPr>
                <w:b/>
              </w:rPr>
              <w:t>String</w:t>
            </w:r>
            <w:r>
              <w:t xml:space="preserve"> expression containing the name of the key setting to</w:t>
            </w:r>
            <w:r>
              <w:t xml:space="preserve"> return. </w:t>
            </w:r>
          </w:p>
        </w:tc>
      </w:tr>
      <w:tr w:rsidR="00D06D0B" w:rsidTr="00D06D0B">
        <w:trPr>
          <w:trHeight w:val="560"/>
        </w:trPr>
        <w:tc>
          <w:tcPr>
            <w:tcW w:w="1385" w:type="dxa"/>
          </w:tcPr>
          <w:p w:rsidR="00D06D0B" w:rsidRDefault="00A74177">
            <w:pPr>
              <w:pStyle w:val="TableBodyText"/>
              <w:spacing w:after="0" w:line="276" w:lineRule="auto"/>
              <w:ind w:left="106"/>
            </w:pPr>
            <w:r>
              <w:t xml:space="preserve">Default </w:t>
            </w:r>
          </w:p>
        </w:tc>
        <w:tc>
          <w:tcPr>
            <w:tcW w:w="7408" w:type="dxa"/>
          </w:tcPr>
          <w:p w:rsidR="00D06D0B" w:rsidRDefault="00A74177">
            <w:pPr>
              <w:pStyle w:val="TableBodyText"/>
              <w:spacing w:after="0" w:line="276" w:lineRule="auto"/>
            </w:pPr>
            <w:r>
              <w:rPr>
                <w:b/>
              </w:rPr>
              <w:t>Variant</w:t>
            </w:r>
            <w:r>
              <w:t xml:space="preserve"> expression containing the value to return if no value is set in the key setting. If omitted, default is assumed to be a zero-length string (""). </w:t>
            </w:r>
          </w:p>
        </w:tc>
      </w:tr>
    </w:tbl>
    <w:p w:rsidR="00D06D0B" w:rsidRDefault="00A74177">
      <w:pPr>
        <w:spacing w:after="220" w:line="246" w:lineRule="auto"/>
        <w:ind w:left="190" w:right="-15"/>
      </w:pPr>
      <w:r>
        <w:rPr>
          <w:i/>
        </w:rPr>
        <w:t xml:space="preserve">Runtime Semantics. </w:t>
      </w:r>
    </w:p>
    <w:p w:rsidR="00D06D0B" w:rsidRDefault="00A74177">
      <w:pPr>
        <w:numPr>
          <w:ilvl w:val="0"/>
          <w:numId w:val="226"/>
        </w:numPr>
      </w:pPr>
      <w:r>
        <w:t xml:space="preserve">Returns a key setting value from an application's entry in an implementation dependent application registry. </w:t>
      </w:r>
    </w:p>
    <w:p w:rsidR="00D06D0B" w:rsidRDefault="00A74177">
      <w:pPr>
        <w:numPr>
          <w:ilvl w:val="0"/>
          <w:numId w:val="226"/>
        </w:numPr>
        <w:spacing w:after="226"/>
      </w:pPr>
      <w:r>
        <w:t xml:space="preserve">If any of the items named in the GetSetting arguments do not exist, GetSetting returns the value of Default. </w:t>
      </w:r>
    </w:p>
    <w:p w:rsidR="00D06D0B" w:rsidRDefault="00A74177">
      <w:pPr>
        <w:pStyle w:val="Heading6"/>
      </w:pPr>
      <w:bookmarkStart w:id="705" w:name="section_3593c073c77040608416aaf7545ea5fe"/>
      <w:bookmarkStart w:id="706" w:name="_Toc158907649"/>
      <w:r>
        <w:t>IIf</w:t>
      </w:r>
      <w:bookmarkEnd w:id="705"/>
      <w:bookmarkEnd w:id="706"/>
    </w:p>
    <w:p w:rsidR="00D06D0B" w:rsidRDefault="00A74177">
      <w:pPr>
        <w:spacing w:after="227" w:line="246" w:lineRule="auto"/>
        <w:ind w:left="190" w:right="-15"/>
      </w:pPr>
      <w:r>
        <w:rPr>
          <w:b/>
        </w:rPr>
        <w:t xml:space="preserve">Function Declaration </w:t>
      </w:r>
    </w:p>
    <w:p w:rsidR="00D06D0B" w:rsidRDefault="00A74177">
      <w:pPr>
        <w:pStyle w:val="Code"/>
      </w:pPr>
      <w:r>
        <w:t>Function I</w:t>
      </w:r>
      <w:r>
        <w:t xml:space="preserve">If(Expression As Variant, TruePart As Variant, FalsePart As Variant) As Variant </w:t>
      </w:r>
    </w:p>
    <w:p w:rsidR="00D06D0B" w:rsidRDefault="00D06D0B"/>
    <w:tbl>
      <w:tblPr>
        <w:tblStyle w:val="Table-ShadedHeader"/>
        <w:tblW w:w="9393" w:type="dxa"/>
        <w:tblLook w:val="04A0" w:firstRow="1" w:lastRow="0" w:firstColumn="1" w:lastColumn="0" w:noHBand="0" w:noVBand="1"/>
      </w:tblPr>
      <w:tblGrid>
        <w:gridCol w:w="2194"/>
        <w:gridCol w:w="719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D06D0B" w:rsidRDefault="00A74177">
            <w:pPr>
              <w:pStyle w:val="TableHeaderText"/>
              <w:spacing w:after="0" w:line="276" w:lineRule="auto"/>
              <w:ind w:left="106"/>
            </w:pPr>
            <w:r>
              <w:t xml:space="preserve">Parameter </w:t>
            </w:r>
          </w:p>
        </w:tc>
        <w:tc>
          <w:tcPr>
            <w:tcW w:w="7199" w:type="dxa"/>
          </w:tcPr>
          <w:p w:rsidR="00D06D0B" w:rsidRDefault="00A74177">
            <w:pPr>
              <w:pStyle w:val="TableHeaderText"/>
              <w:spacing w:after="0" w:line="276" w:lineRule="auto"/>
            </w:pPr>
            <w:r>
              <w:t>Description</w:t>
            </w:r>
            <w:r>
              <w:t xml:space="preserve"> </w:t>
            </w:r>
          </w:p>
        </w:tc>
      </w:tr>
      <w:tr w:rsidR="00D06D0B" w:rsidTr="00D06D0B">
        <w:trPr>
          <w:trHeight w:val="290"/>
        </w:trPr>
        <w:tc>
          <w:tcPr>
            <w:tcW w:w="2194" w:type="dxa"/>
          </w:tcPr>
          <w:p w:rsidR="00D06D0B" w:rsidRDefault="00A74177">
            <w:pPr>
              <w:pStyle w:val="TableBodyText"/>
              <w:spacing w:after="0" w:line="276" w:lineRule="auto"/>
              <w:ind w:left="106"/>
            </w:pPr>
            <w:r>
              <w:t xml:space="preserve">Expression </w:t>
            </w:r>
          </w:p>
        </w:tc>
        <w:tc>
          <w:tcPr>
            <w:tcW w:w="7199" w:type="dxa"/>
          </w:tcPr>
          <w:p w:rsidR="00D06D0B" w:rsidRDefault="00A74177">
            <w:pPr>
              <w:pStyle w:val="TableBodyText"/>
              <w:spacing w:after="0" w:line="276" w:lineRule="auto"/>
            </w:pPr>
            <w:r>
              <w:rPr>
                <w:b/>
              </w:rPr>
              <w:t>Variant</w:t>
            </w:r>
            <w:r>
              <w:t xml:space="preserve"> containing the expression to be evaluated. </w:t>
            </w:r>
          </w:p>
        </w:tc>
      </w:tr>
      <w:tr w:rsidR="00D06D0B" w:rsidTr="00D06D0B">
        <w:trPr>
          <w:trHeight w:val="557"/>
        </w:trPr>
        <w:tc>
          <w:tcPr>
            <w:tcW w:w="2194" w:type="dxa"/>
          </w:tcPr>
          <w:p w:rsidR="00D06D0B" w:rsidRDefault="00A74177">
            <w:pPr>
              <w:pStyle w:val="TableBodyText"/>
              <w:spacing w:after="0" w:line="276" w:lineRule="auto"/>
              <w:ind w:left="106"/>
            </w:pPr>
            <w:r>
              <w:t xml:space="preserve">TruePart </w:t>
            </w:r>
          </w:p>
        </w:tc>
        <w:tc>
          <w:tcPr>
            <w:tcW w:w="7199" w:type="dxa"/>
          </w:tcPr>
          <w:p w:rsidR="00D06D0B" w:rsidRDefault="00A74177">
            <w:pPr>
              <w:pStyle w:val="TableBodyText"/>
              <w:spacing w:after="0" w:line="276" w:lineRule="auto"/>
            </w:pPr>
            <w:r>
              <w:rPr>
                <w:b/>
              </w:rPr>
              <w:t>Variant</w:t>
            </w:r>
            <w:r>
              <w:t xml:space="preserve">, containing the value to be returned if Expression evaluates to the data value True. </w:t>
            </w:r>
          </w:p>
        </w:tc>
      </w:tr>
      <w:tr w:rsidR="00D06D0B" w:rsidTr="00D06D0B">
        <w:trPr>
          <w:trHeight w:val="559"/>
        </w:trPr>
        <w:tc>
          <w:tcPr>
            <w:tcW w:w="2194" w:type="dxa"/>
          </w:tcPr>
          <w:p w:rsidR="00D06D0B" w:rsidRDefault="00A74177">
            <w:pPr>
              <w:pStyle w:val="TableBodyText"/>
              <w:spacing w:after="0" w:line="276" w:lineRule="auto"/>
              <w:ind w:left="106"/>
            </w:pPr>
            <w:r>
              <w:t xml:space="preserve">FalsePart </w:t>
            </w:r>
          </w:p>
        </w:tc>
        <w:tc>
          <w:tcPr>
            <w:tcW w:w="7199" w:type="dxa"/>
          </w:tcPr>
          <w:p w:rsidR="00D06D0B" w:rsidRDefault="00A74177">
            <w:pPr>
              <w:pStyle w:val="TableBodyText"/>
              <w:spacing w:after="0" w:line="276" w:lineRule="auto"/>
            </w:pPr>
            <w:r>
              <w:rPr>
                <w:b/>
              </w:rPr>
              <w:t>Variant</w:t>
            </w:r>
            <w:r>
              <w:t xml:space="preserve">, containing the value to be returned if Expression evaluates to the data value False. </w:t>
            </w:r>
          </w:p>
        </w:tc>
      </w:tr>
    </w:tbl>
    <w:p w:rsidR="00D06D0B" w:rsidRDefault="00A74177">
      <w:pPr>
        <w:spacing w:after="220" w:line="246" w:lineRule="auto"/>
        <w:ind w:left="190" w:right="-15"/>
      </w:pPr>
      <w:r>
        <w:rPr>
          <w:i/>
        </w:rPr>
        <w:t xml:space="preserve">Runtime Semantics. </w:t>
      </w:r>
    </w:p>
    <w:p w:rsidR="00D06D0B" w:rsidRDefault="00A74177">
      <w:pPr>
        <w:numPr>
          <w:ilvl w:val="0"/>
          <w:numId w:val="227"/>
        </w:numPr>
      </w:pPr>
      <w:r>
        <w:t xml:space="preserve">Returns one of two parts, depending on the evaluation of an expression. </w:t>
      </w:r>
    </w:p>
    <w:p w:rsidR="00D06D0B" w:rsidRDefault="00A74177">
      <w:pPr>
        <w:numPr>
          <w:ilvl w:val="0"/>
          <w:numId w:val="227"/>
        </w:numPr>
      </w:pPr>
      <w:r>
        <w:lastRenderedPageBreak/>
        <w:t>IIf always evaluates both TruePart (first) and FalsePart, even though it returns only one of them. For example, if evaluating FalsePart results in a division by zero error, an error o</w:t>
      </w:r>
      <w:r>
        <w:t xml:space="preserve">ccurs even if Expression is True. </w:t>
      </w:r>
    </w:p>
    <w:p w:rsidR="00D06D0B" w:rsidRDefault="00A74177">
      <w:pPr>
        <w:pStyle w:val="Heading6"/>
      </w:pPr>
      <w:bookmarkStart w:id="707" w:name="section_64b763ff9f5f43cdb247c75557e51989"/>
      <w:bookmarkStart w:id="708" w:name="_Toc158907650"/>
      <w:r>
        <w:t>InputBox</w:t>
      </w:r>
      <w:bookmarkEnd w:id="707"/>
      <w:bookmarkEnd w:id="708"/>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InputBox(Prompt As Variant, Optional Title As </w:t>
      </w:r>
    </w:p>
    <w:p w:rsidR="00D06D0B" w:rsidRDefault="00A74177">
      <w:pPr>
        <w:pStyle w:val="Code"/>
      </w:pPr>
      <w:r>
        <w:t xml:space="preserve">Variant, Optional Default As Variant, Optional XPos As </w:t>
      </w:r>
    </w:p>
    <w:p w:rsidR="00D06D0B" w:rsidRDefault="00A74177">
      <w:pPr>
        <w:pStyle w:val="Code"/>
      </w:pPr>
      <w:r>
        <w:t xml:space="preserve">Variant, Optional YPos As Variant, Optional HelpFile As </w:t>
      </w:r>
    </w:p>
    <w:p w:rsidR="00D06D0B" w:rsidRDefault="00A74177">
      <w:pPr>
        <w:pStyle w:val="Code"/>
      </w:pPr>
      <w:r>
        <w:t>Variant, Optional Con</w:t>
      </w:r>
      <w:r>
        <w:t xml:space="preserve">text As Variant) As String </w:t>
      </w:r>
    </w:p>
    <w:p w:rsidR="00D06D0B" w:rsidRDefault="00D06D0B"/>
    <w:tbl>
      <w:tblPr>
        <w:tblStyle w:val="Table-ShadedHeader"/>
        <w:tblW w:w="9393" w:type="dxa"/>
        <w:tblLook w:val="04A0" w:firstRow="1" w:lastRow="0" w:firstColumn="1" w:lastColumn="0" w:noHBand="0" w:noVBand="1"/>
      </w:tblPr>
      <w:tblGrid>
        <w:gridCol w:w="2194"/>
        <w:gridCol w:w="719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194" w:type="dxa"/>
          </w:tcPr>
          <w:p w:rsidR="00D06D0B" w:rsidRDefault="00A74177">
            <w:pPr>
              <w:pStyle w:val="TableHeaderText"/>
              <w:spacing w:after="0" w:line="276" w:lineRule="auto"/>
              <w:ind w:left="106"/>
            </w:pPr>
            <w:r>
              <w:t xml:space="preserve">Parameter </w:t>
            </w:r>
          </w:p>
        </w:tc>
        <w:tc>
          <w:tcPr>
            <w:tcW w:w="7199" w:type="dxa"/>
          </w:tcPr>
          <w:p w:rsidR="00D06D0B" w:rsidRDefault="00A74177">
            <w:pPr>
              <w:pStyle w:val="TableHeaderText"/>
              <w:spacing w:after="0" w:line="276" w:lineRule="auto"/>
            </w:pPr>
            <w:r>
              <w:t xml:space="preserve">Description </w:t>
            </w:r>
          </w:p>
        </w:tc>
      </w:tr>
      <w:tr w:rsidR="00D06D0B" w:rsidTr="00D06D0B">
        <w:trPr>
          <w:trHeight w:val="1635"/>
        </w:trPr>
        <w:tc>
          <w:tcPr>
            <w:tcW w:w="2194" w:type="dxa"/>
          </w:tcPr>
          <w:p w:rsidR="00D06D0B" w:rsidRDefault="00A74177">
            <w:pPr>
              <w:pStyle w:val="TableBodyText"/>
              <w:spacing w:after="0" w:line="276" w:lineRule="auto"/>
              <w:ind w:left="106"/>
            </w:pPr>
            <w:r>
              <w:t xml:space="preserve">Prompt </w:t>
            </w:r>
          </w:p>
        </w:tc>
        <w:tc>
          <w:tcPr>
            <w:tcW w:w="7199" w:type="dxa"/>
          </w:tcPr>
          <w:p w:rsidR="00D06D0B" w:rsidRDefault="00A74177">
            <w:pPr>
              <w:pStyle w:val="TableBodyText"/>
              <w:spacing w:after="0" w:line="276" w:lineRule="auto"/>
            </w:pPr>
            <w:r>
              <w:rPr>
                <w:b/>
              </w:rPr>
              <w:t>String</w:t>
            </w:r>
            <w:r>
              <w:t xml:space="preserve"> data value to be displayed as the message in the dialog box. The maximum length of prompt is approximately 1024 characters, depending on the width of the characters used. If prompt consists of more than one line, the lines can be separated using a carriag</w:t>
            </w:r>
            <w:r>
              <w:t xml:space="preserve">e return character (Chr(13)), a linefeed character (Chr(10)), or carriage return + linefeed character combination (Chr(13) &amp; Chr(10)) between each line. </w:t>
            </w:r>
          </w:p>
        </w:tc>
      </w:tr>
      <w:tr w:rsidR="00D06D0B" w:rsidTr="00D06D0B">
        <w:trPr>
          <w:trHeight w:val="557"/>
        </w:trPr>
        <w:tc>
          <w:tcPr>
            <w:tcW w:w="2194" w:type="dxa"/>
          </w:tcPr>
          <w:p w:rsidR="00D06D0B" w:rsidRDefault="00A74177">
            <w:pPr>
              <w:pStyle w:val="TableBodyText"/>
              <w:spacing w:after="0" w:line="276" w:lineRule="auto"/>
              <w:ind w:left="106"/>
            </w:pPr>
            <w:r>
              <w:t xml:space="preserve">Title </w:t>
            </w:r>
          </w:p>
        </w:tc>
        <w:tc>
          <w:tcPr>
            <w:tcW w:w="7199" w:type="dxa"/>
          </w:tcPr>
          <w:p w:rsidR="00D06D0B" w:rsidRDefault="00A74177">
            <w:pPr>
              <w:pStyle w:val="TableBodyText"/>
              <w:spacing w:after="0" w:line="276" w:lineRule="auto"/>
            </w:pPr>
            <w:r>
              <w:rPr>
                <w:b/>
              </w:rPr>
              <w:t>String</w:t>
            </w:r>
            <w:r>
              <w:t xml:space="preserve"> to be displayed in the title bar of the dialog box. If Title is omitted, the </w:t>
            </w:r>
            <w:r>
              <w:rPr>
                <w:i/>
              </w:rPr>
              <w:t>project na</w:t>
            </w:r>
            <w:r>
              <w:rPr>
                <w:i/>
              </w:rPr>
              <w:t>me</w:t>
            </w:r>
            <w:r>
              <w:t xml:space="preserve">( 4.1) is placed in the title bar. </w:t>
            </w:r>
          </w:p>
        </w:tc>
      </w:tr>
      <w:tr w:rsidR="00D06D0B" w:rsidTr="00D06D0B">
        <w:trPr>
          <w:trHeight w:val="557"/>
        </w:trPr>
        <w:tc>
          <w:tcPr>
            <w:tcW w:w="2194" w:type="dxa"/>
          </w:tcPr>
          <w:p w:rsidR="00D06D0B" w:rsidRDefault="00A74177">
            <w:pPr>
              <w:pStyle w:val="TableBodyText"/>
              <w:spacing w:after="0" w:line="276" w:lineRule="auto"/>
              <w:ind w:left="106"/>
            </w:pPr>
            <w:r>
              <w:t xml:space="preserve">Default </w:t>
            </w:r>
          </w:p>
        </w:tc>
        <w:tc>
          <w:tcPr>
            <w:tcW w:w="7199" w:type="dxa"/>
          </w:tcPr>
          <w:p w:rsidR="00D06D0B" w:rsidRDefault="00A74177">
            <w:pPr>
              <w:pStyle w:val="TableBodyText"/>
              <w:spacing w:after="0" w:line="276" w:lineRule="auto"/>
            </w:pPr>
            <w:r>
              <w:rPr>
                <w:b/>
              </w:rPr>
              <w:t>String</w:t>
            </w:r>
            <w:r>
              <w:t xml:space="preserve"> to be displayed in the text box as the default response if no other input is provided. If Default is omitted, the text box is displayed empty. </w:t>
            </w:r>
          </w:p>
        </w:tc>
      </w:tr>
      <w:tr w:rsidR="00D06D0B" w:rsidTr="00D06D0B">
        <w:trPr>
          <w:trHeight w:val="826"/>
        </w:trPr>
        <w:tc>
          <w:tcPr>
            <w:tcW w:w="2194" w:type="dxa"/>
          </w:tcPr>
          <w:p w:rsidR="00D06D0B" w:rsidRDefault="00A74177">
            <w:pPr>
              <w:pStyle w:val="TableBodyText"/>
              <w:spacing w:after="0" w:line="276" w:lineRule="auto"/>
              <w:ind w:left="106"/>
            </w:pPr>
            <w:r>
              <w:t xml:space="preserve">XPos </w:t>
            </w:r>
          </w:p>
        </w:tc>
        <w:tc>
          <w:tcPr>
            <w:tcW w:w="7199" w:type="dxa"/>
          </w:tcPr>
          <w:p w:rsidR="00D06D0B" w:rsidRDefault="00A74177">
            <w:pPr>
              <w:pStyle w:val="TableBodyText"/>
              <w:spacing w:after="0" w:line="276" w:lineRule="auto"/>
            </w:pPr>
            <w:r>
              <w:rPr>
                <w:b/>
              </w:rPr>
              <w:t>Long</w:t>
            </w:r>
            <w:r>
              <w:t xml:space="preserve"> that specifies, in twips, the horizontal distance of the left edge of the dialog box from the left edge of the screen. If XPos is omitted, the dialog box is horizontally centered. </w:t>
            </w:r>
          </w:p>
        </w:tc>
      </w:tr>
      <w:tr w:rsidR="00D06D0B" w:rsidTr="00D06D0B">
        <w:trPr>
          <w:trHeight w:val="826"/>
        </w:trPr>
        <w:tc>
          <w:tcPr>
            <w:tcW w:w="2194" w:type="dxa"/>
          </w:tcPr>
          <w:p w:rsidR="00D06D0B" w:rsidRDefault="00A74177">
            <w:pPr>
              <w:pStyle w:val="TableBodyText"/>
              <w:spacing w:after="0" w:line="276" w:lineRule="auto"/>
              <w:ind w:left="106"/>
            </w:pPr>
            <w:r>
              <w:t xml:space="preserve">YPos </w:t>
            </w:r>
          </w:p>
        </w:tc>
        <w:tc>
          <w:tcPr>
            <w:tcW w:w="7199" w:type="dxa"/>
          </w:tcPr>
          <w:p w:rsidR="00D06D0B" w:rsidRDefault="00A74177">
            <w:pPr>
              <w:pStyle w:val="TableBodyText"/>
              <w:spacing w:after="0" w:line="276" w:lineRule="auto"/>
            </w:pPr>
            <w:r>
              <w:rPr>
                <w:b/>
              </w:rPr>
              <w:t>Long</w:t>
            </w:r>
            <w:r>
              <w:t xml:space="preserve"> that specifies, in twips, the vertical distance of the upper e</w:t>
            </w:r>
            <w:r>
              <w:t xml:space="preserve">dge of the dialog box from the top of the screen. If YPos is omitted, the dialog box is vertically positioned approximately one-third of the way down the screen. </w:t>
            </w:r>
          </w:p>
        </w:tc>
      </w:tr>
      <w:tr w:rsidR="00D06D0B" w:rsidTr="00D06D0B">
        <w:trPr>
          <w:trHeight w:val="557"/>
        </w:trPr>
        <w:tc>
          <w:tcPr>
            <w:tcW w:w="2194" w:type="dxa"/>
          </w:tcPr>
          <w:p w:rsidR="00D06D0B" w:rsidRDefault="00A74177">
            <w:pPr>
              <w:pStyle w:val="TableBodyText"/>
              <w:spacing w:after="0" w:line="276" w:lineRule="auto"/>
              <w:ind w:left="106"/>
            </w:pPr>
            <w:r>
              <w:t xml:space="preserve">HelpFile </w:t>
            </w:r>
          </w:p>
        </w:tc>
        <w:tc>
          <w:tcPr>
            <w:tcW w:w="7199" w:type="dxa"/>
          </w:tcPr>
          <w:p w:rsidR="00D06D0B" w:rsidRDefault="00A74177">
            <w:pPr>
              <w:pStyle w:val="TableBodyText"/>
              <w:spacing w:after="0" w:line="276" w:lineRule="auto"/>
            </w:pPr>
            <w:r>
              <w:rPr>
                <w:b/>
              </w:rPr>
              <w:t>String</w:t>
            </w:r>
            <w:r>
              <w:t xml:space="preserve"> that identifies the Help file to use to provide context-sensitive Help for </w:t>
            </w:r>
            <w:r>
              <w:t xml:space="preserve">the dialog box. If HelpFile is provided, Context MUST also be provided. </w:t>
            </w:r>
          </w:p>
        </w:tc>
      </w:tr>
      <w:tr w:rsidR="00D06D0B" w:rsidTr="00D06D0B">
        <w:trPr>
          <w:trHeight w:val="560"/>
        </w:trPr>
        <w:tc>
          <w:tcPr>
            <w:tcW w:w="2194" w:type="dxa"/>
          </w:tcPr>
          <w:p w:rsidR="00D06D0B" w:rsidRDefault="00A74177">
            <w:pPr>
              <w:pStyle w:val="TableBodyText"/>
              <w:spacing w:after="0" w:line="276" w:lineRule="auto"/>
              <w:ind w:left="106"/>
            </w:pPr>
            <w:r>
              <w:t xml:space="preserve">Context </w:t>
            </w:r>
          </w:p>
        </w:tc>
        <w:tc>
          <w:tcPr>
            <w:tcW w:w="7199" w:type="dxa"/>
          </w:tcPr>
          <w:p w:rsidR="00D06D0B" w:rsidRDefault="00A74177">
            <w:pPr>
              <w:pStyle w:val="TableBodyText"/>
              <w:spacing w:after="0" w:line="276" w:lineRule="auto"/>
            </w:pPr>
            <w:r>
              <w:rPr>
                <w:b/>
              </w:rPr>
              <w:t>Long</w:t>
            </w:r>
            <w:r>
              <w:t xml:space="preserve"> that is the Help context number assigned to the appropriate Help topic by the Help author. If Context is provided, HelpFile MUST also be provided. </w:t>
            </w:r>
          </w:p>
        </w:tc>
      </w:tr>
    </w:tbl>
    <w:p w:rsidR="00D06D0B" w:rsidRDefault="00A74177">
      <w:pPr>
        <w:spacing w:after="216"/>
        <w:ind w:left="180"/>
      </w:pPr>
      <w:r>
        <w:t xml:space="preserve"> </w:t>
      </w:r>
    </w:p>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Displays a prompt in a dialog box, waits for the user to input text or click a button, and returns a </w:t>
      </w:r>
      <w:r>
        <w:rPr>
          <w:b/>
        </w:rPr>
        <w:t>String</w:t>
      </w:r>
      <w:r>
        <w:t xml:space="preserve"> containing the contents of the text box. </w:t>
      </w:r>
    </w:p>
    <w:p w:rsidR="00D06D0B" w:rsidRDefault="00A74177">
      <w:pPr>
        <w:numPr>
          <w:ilvl w:val="0"/>
          <w:numId w:val="216"/>
        </w:numPr>
      </w:pPr>
      <w:r>
        <w:t>When both HelpFile and Context are provided, the user can press F1 to view the Help to</w:t>
      </w:r>
      <w:r>
        <w:t xml:space="preserve">pic corresponding to the context. Some </w:t>
      </w:r>
      <w:r>
        <w:rPr>
          <w:i/>
        </w:rPr>
        <w:t>host applications</w:t>
      </w:r>
      <w:r>
        <w:t xml:space="preserve"> can also automatically add a Help button to the dialog box. If the user clicks OK or presses ENTER , the InputBox function returns whatever is in the text box. If the user clicks Cancel, the function</w:t>
      </w:r>
      <w:r>
        <w:t xml:space="preserve"> returns a zero-length string (""). </w:t>
      </w:r>
    </w:p>
    <w:p w:rsidR="00D06D0B" w:rsidRDefault="00A74177">
      <w:pPr>
        <w:numPr>
          <w:ilvl w:val="0"/>
          <w:numId w:val="216"/>
        </w:numPr>
        <w:spacing w:after="38" w:line="246" w:lineRule="auto"/>
      </w:pPr>
      <w:r>
        <w:lastRenderedPageBreak/>
        <w:t xml:space="preserve">Note: to specify more than the first named argument, you MUST use InputBox in an expression. </w:t>
      </w:r>
    </w:p>
    <w:p w:rsidR="00D06D0B" w:rsidRDefault="00A74177">
      <w:pPr>
        <w:ind w:left="910"/>
      </w:pPr>
      <w:r>
        <w:t xml:space="preserve">To omit some positional arguments, you MUST include the corresponding comma delimiter. </w:t>
      </w:r>
    </w:p>
    <w:p w:rsidR="00D06D0B" w:rsidRDefault="00A74177">
      <w:pPr>
        <w:pStyle w:val="Heading6"/>
      </w:pPr>
      <w:bookmarkStart w:id="709" w:name="section_ba0375ee936a482c8a9fe9fa4515d191"/>
      <w:bookmarkStart w:id="710" w:name="_Toc158907651"/>
      <w:r>
        <w:t>MsgBox</w:t>
      </w:r>
      <w:bookmarkEnd w:id="709"/>
      <w:bookmarkEnd w:id="710"/>
    </w:p>
    <w:p w:rsidR="00D06D0B" w:rsidRDefault="00A74177">
      <w:pPr>
        <w:spacing w:after="227" w:line="246" w:lineRule="auto"/>
        <w:ind w:left="190" w:right="-15"/>
      </w:pPr>
      <w:r>
        <w:rPr>
          <w:b/>
        </w:rPr>
        <w:t xml:space="preserve">Function Declaration </w:t>
      </w:r>
    </w:p>
    <w:p w:rsidR="00D06D0B" w:rsidRDefault="00A74177">
      <w:pPr>
        <w:pStyle w:val="Code"/>
      </w:pPr>
      <w:r>
        <w:t>Function</w:t>
      </w:r>
      <w:r>
        <w:t xml:space="preserve"> MsgBox(Prompt As Variant, Optional Buttons As </w:t>
      </w:r>
    </w:p>
    <w:p w:rsidR="00D06D0B" w:rsidRDefault="00A74177">
      <w:pPr>
        <w:pStyle w:val="Code"/>
      </w:pPr>
      <w:r>
        <w:t xml:space="preserve">VbMsgBoxStyle = vbOKOnly, Optional Title As Variant, </w:t>
      </w:r>
    </w:p>
    <w:p w:rsidR="00D06D0B" w:rsidRDefault="00A74177">
      <w:pPr>
        <w:pStyle w:val="Code"/>
      </w:pPr>
      <w:r>
        <w:t xml:space="preserve">Optional HelpFile As Variant, Optional Context As Variant) As VbMsgBoxResult </w:t>
      </w:r>
    </w:p>
    <w:p w:rsidR="00D06D0B" w:rsidRDefault="00D06D0B"/>
    <w:tbl>
      <w:tblPr>
        <w:tblStyle w:val="Table-ShadedHeader"/>
        <w:tblW w:w="9393" w:type="dxa"/>
        <w:tblLook w:val="04A0" w:firstRow="1" w:lastRow="0" w:firstColumn="1" w:lastColumn="0" w:noHBand="0" w:noVBand="1"/>
      </w:tblPr>
      <w:tblGrid>
        <w:gridCol w:w="2194"/>
        <w:gridCol w:w="719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194" w:type="dxa"/>
          </w:tcPr>
          <w:p w:rsidR="00D06D0B" w:rsidRDefault="00A74177">
            <w:pPr>
              <w:pStyle w:val="TableHeaderText"/>
              <w:spacing w:after="0" w:line="276" w:lineRule="auto"/>
              <w:ind w:left="106"/>
            </w:pPr>
            <w:r>
              <w:t xml:space="preserve">Parameter </w:t>
            </w:r>
          </w:p>
        </w:tc>
        <w:tc>
          <w:tcPr>
            <w:tcW w:w="7199" w:type="dxa"/>
          </w:tcPr>
          <w:p w:rsidR="00D06D0B" w:rsidRDefault="00A74177">
            <w:pPr>
              <w:pStyle w:val="TableHeaderText"/>
              <w:spacing w:after="0" w:line="276" w:lineRule="auto"/>
            </w:pPr>
            <w:r>
              <w:t xml:space="preserve">Description </w:t>
            </w:r>
          </w:p>
        </w:tc>
      </w:tr>
      <w:tr w:rsidR="00D06D0B" w:rsidTr="00D06D0B">
        <w:trPr>
          <w:trHeight w:val="1875"/>
        </w:trPr>
        <w:tc>
          <w:tcPr>
            <w:tcW w:w="2194" w:type="dxa"/>
          </w:tcPr>
          <w:p w:rsidR="00D06D0B" w:rsidRDefault="00A74177">
            <w:pPr>
              <w:pStyle w:val="TableBodyText"/>
              <w:spacing w:after="0" w:line="276" w:lineRule="auto"/>
              <w:ind w:left="106"/>
            </w:pPr>
            <w:r>
              <w:t xml:space="preserve">Prompt </w:t>
            </w:r>
          </w:p>
        </w:tc>
        <w:tc>
          <w:tcPr>
            <w:tcW w:w="7199" w:type="dxa"/>
          </w:tcPr>
          <w:p w:rsidR="00D06D0B" w:rsidRDefault="00A74177">
            <w:pPr>
              <w:pStyle w:val="TableBodyText"/>
              <w:spacing w:after="0" w:line="276" w:lineRule="auto"/>
            </w:pPr>
            <w:r>
              <w:rPr>
                <w:b/>
              </w:rPr>
              <w:t>String</w:t>
            </w:r>
            <w:r>
              <w:t xml:space="preserve"> to be displayed as the message in the dialog box. The maximum length of prompt is approximately 1024 characters, depending on the width of the characters used. If prompt consists of more than one line, the lines can be separated using a carriage return ch</w:t>
            </w:r>
            <w:r>
              <w:t xml:space="preserve">aracter (Chr(13)), a linefeed character (Chr(10)), or carriage return + linefeed character combination (Chr(13) &amp; Chr(10)) between each line. </w:t>
            </w:r>
          </w:p>
        </w:tc>
      </w:tr>
      <w:tr w:rsidR="00D06D0B" w:rsidTr="00D06D0B">
        <w:trPr>
          <w:trHeight w:val="1255"/>
        </w:trPr>
        <w:tc>
          <w:tcPr>
            <w:tcW w:w="2194" w:type="dxa"/>
          </w:tcPr>
          <w:p w:rsidR="00D06D0B" w:rsidRDefault="00A74177">
            <w:pPr>
              <w:pStyle w:val="TableBodyText"/>
              <w:spacing w:after="0" w:line="276" w:lineRule="auto"/>
              <w:ind w:left="106"/>
            </w:pPr>
            <w:r>
              <w:t xml:space="preserve">Buttons </w:t>
            </w:r>
          </w:p>
        </w:tc>
        <w:tc>
          <w:tcPr>
            <w:tcW w:w="7199" w:type="dxa"/>
          </w:tcPr>
          <w:p w:rsidR="00D06D0B" w:rsidRDefault="00A74177">
            <w:pPr>
              <w:pStyle w:val="TableBodyText"/>
              <w:spacing w:after="0" w:line="276" w:lineRule="auto"/>
            </w:pPr>
            <w:r>
              <w:t xml:space="preserve">Numeric expression that is the sum of values specifying the number and type of buttons to display, the icon style to use, the identity of the default button, and the modality of the message box. If omitted, the default value for Buttons is 0. </w:t>
            </w:r>
          </w:p>
        </w:tc>
      </w:tr>
      <w:tr w:rsidR="00D06D0B" w:rsidTr="00D06D0B">
        <w:trPr>
          <w:trHeight w:val="557"/>
        </w:trPr>
        <w:tc>
          <w:tcPr>
            <w:tcW w:w="2194" w:type="dxa"/>
          </w:tcPr>
          <w:p w:rsidR="00D06D0B" w:rsidRDefault="00A74177">
            <w:pPr>
              <w:pStyle w:val="TableBodyText"/>
              <w:spacing w:after="0" w:line="276" w:lineRule="auto"/>
              <w:ind w:left="106"/>
            </w:pPr>
            <w:r>
              <w:t xml:space="preserve">Title </w:t>
            </w:r>
          </w:p>
        </w:tc>
        <w:tc>
          <w:tcPr>
            <w:tcW w:w="7199" w:type="dxa"/>
          </w:tcPr>
          <w:p w:rsidR="00D06D0B" w:rsidRDefault="00A74177">
            <w:pPr>
              <w:pStyle w:val="TableBodyText"/>
              <w:spacing w:after="0" w:line="276" w:lineRule="auto"/>
            </w:pPr>
            <w:r>
              <w:rPr>
                <w:b/>
              </w:rPr>
              <w:t>Stri</w:t>
            </w:r>
            <w:r>
              <w:rPr>
                <w:b/>
              </w:rPr>
              <w:t>ng</w:t>
            </w:r>
            <w:r>
              <w:t xml:space="preserve"> to be displayed in the title bar of the dialog box. If Title is omitted, the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placed in the title bar. </w:t>
            </w:r>
          </w:p>
        </w:tc>
      </w:tr>
      <w:tr w:rsidR="00D06D0B" w:rsidTr="00D06D0B">
        <w:trPr>
          <w:trHeight w:val="559"/>
        </w:trPr>
        <w:tc>
          <w:tcPr>
            <w:tcW w:w="2194" w:type="dxa"/>
          </w:tcPr>
          <w:p w:rsidR="00D06D0B" w:rsidRDefault="00A74177">
            <w:pPr>
              <w:pStyle w:val="TableBodyText"/>
              <w:spacing w:after="0" w:line="276" w:lineRule="auto"/>
              <w:ind w:left="106"/>
            </w:pPr>
            <w:r>
              <w:t xml:space="preserve">HelpFile </w:t>
            </w:r>
          </w:p>
        </w:tc>
        <w:tc>
          <w:tcPr>
            <w:tcW w:w="7199" w:type="dxa"/>
          </w:tcPr>
          <w:p w:rsidR="00D06D0B" w:rsidRDefault="00A74177">
            <w:pPr>
              <w:pStyle w:val="TableBodyText"/>
              <w:spacing w:after="0" w:line="276" w:lineRule="auto"/>
            </w:pPr>
            <w:r>
              <w:rPr>
                <w:b/>
              </w:rPr>
              <w:t>String</w:t>
            </w:r>
            <w:r>
              <w:t xml:space="preserve"> that identifies the Help file to use to provide context-sensitive Help for the dialog box. If HelpFile is provided, Context MUST also be provided. </w:t>
            </w:r>
          </w:p>
        </w:tc>
      </w:tr>
      <w:tr w:rsidR="00D06D0B" w:rsidTr="00D06D0B">
        <w:trPr>
          <w:trHeight w:val="557"/>
        </w:trPr>
        <w:tc>
          <w:tcPr>
            <w:tcW w:w="2194" w:type="dxa"/>
          </w:tcPr>
          <w:p w:rsidR="00D06D0B" w:rsidRDefault="00A74177">
            <w:pPr>
              <w:pStyle w:val="TableBodyText"/>
              <w:spacing w:after="0" w:line="276" w:lineRule="auto"/>
              <w:ind w:left="106"/>
            </w:pPr>
            <w:r>
              <w:t xml:space="preserve">Context </w:t>
            </w:r>
          </w:p>
        </w:tc>
        <w:tc>
          <w:tcPr>
            <w:tcW w:w="7199" w:type="dxa"/>
          </w:tcPr>
          <w:p w:rsidR="00D06D0B" w:rsidRDefault="00A74177">
            <w:pPr>
              <w:pStyle w:val="TableBodyText"/>
              <w:spacing w:after="0" w:line="276" w:lineRule="auto"/>
            </w:pPr>
            <w:r>
              <w:rPr>
                <w:b/>
              </w:rPr>
              <w:t>Long</w:t>
            </w:r>
            <w:r>
              <w:t xml:space="preserve"> that is the Help context number assigned to the appropriate Help topic by the Help author. I</w:t>
            </w:r>
            <w:r>
              <w:t xml:space="preserve">f Context is provided, HelpFile MUST also be provided. </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Displays a message in a dialog box, waits for the user to click a button, and returns an Integer indicating which button the user clicked. </w:t>
      </w:r>
    </w:p>
    <w:p w:rsidR="00D06D0B" w:rsidRDefault="00A74177">
      <w:pPr>
        <w:numPr>
          <w:ilvl w:val="0"/>
          <w:numId w:val="216"/>
        </w:numPr>
      </w:pPr>
      <w:r>
        <w:t xml:space="preserve">The Buttons argument settings are: </w:t>
      </w:r>
    </w:p>
    <w:tbl>
      <w:tblPr>
        <w:tblStyle w:val="Table-ShadedHeader"/>
        <w:tblW w:w="8460" w:type="dxa"/>
        <w:tblLook w:val="04A0" w:firstRow="1" w:lastRow="0" w:firstColumn="1" w:lastColumn="0" w:noHBand="0" w:noVBand="1"/>
      </w:tblPr>
      <w:tblGrid>
        <w:gridCol w:w="3007"/>
        <w:gridCol w:w="1032"/>
        <w:gridCol w:w="4421"/>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3007" w:type="dxa"/>
          </w:tcPr>
          <w:p w:rsidR="00D06D0B" w:rsidRDefault="00A74177">
            <w:pPr>
              <w:pStyle w:val="TableHeaderText"/>
              <w:spacing w:after="0" w:line="276" w:lineRule="auto"/>
              <w:ind w:left="106"/>
            </w:pPr>
            <w:r>
              <w:t>Con</w:t>
            </w:r>
            <w:r>
              <w:t xml:space="preserve">stant </w:t>
            </w:r>
          </w:p>
        </w:tc>
        <w:tc>
          <w:tcPr>
            <w:tcW w:w="1032" w:type="dxa"/>
          </w:tcPr>
          <w:p w:rsidR="00D06D0B" w:rsidRDefault="00A74177">
            <w:pPr>
              <w:pStyle w:val="TableHeaderText"/>
              <w:spacing w:after="0" w:line="276" w:lineRule="auto"/>
            </w:pPr>
            <w:r>
              <w:t xml:space="preserve">Value </w:t>
            </w:r>
          </w:p>
        </w:tc>
        <w:tc>
          <w:tcPr>
            <w:tcW w:w="4421" w:type="dxa"/>
          </w:tcPr>
          <w:p w:rsidR="00D06D0B" w:rsidRDefault="00A74177">
            <w:pPr>
              <w:pStyle w:val="TableHeaderText"/>
              <w:spacing w:after="0" w:line="276" w:lineRule="auto"/>
            </w:pPr>
            <w:r>
              <w:t xml:space="preserve">Description </w:t>
            </w:r>
          </w:p>
        </w:tc>
      </w:tr>
      <w:tr w:rsidR="00D06D0B" w:rsidTr="00D06D0B">
        <w:trPr>
          <w:trHeight w:val="331"/>
        </w:trPr>
        <w:tc>
          <w:tcPr>
            <w:tcW w:w="3007" w:type="dxa"/>
          </w:tcPr>
          <w:p w:rsidR="00D06D0B" w:rsidRDefault="00A74177">
            <w:pPr>
              <w:pStyle w:val="TableBodyText"/>
              <w:spacing w:after="0" w:line="276" w:lineRule="auto"/>
              <w:ind w:left="106"/>
            </w:pPr>
            <w:r>
              <w:t xml:space="preserve">vbOKOnly </w:t>
            </w:r>
          </w:p>
        </w:tc>
        <w:tc>
          <w:tcPr>
            <w:tcW w:w="1032" w:type="dxa"/>
          </w:tcPr>
          <w:p w:rsidR="00D06D0B" w:rsidRDefault="00A74177">
            <w:pPr>
              <w:pStyle w:val="TableBodyText"/>
              <w:spacing w:after="0" w:line="276" w:lineRule="auto"/>
            </w:pPr>
            <w:r>
              <w:t xml:space="preserve">0 </w:t>
            </w:r>
          </w:p>
        </w:tc>
        <w:tc>
          <w:tcPr>
            <w:tcW w:w="4421" w:type="dxa"/>
          </w:tcPr>
          <w:p w:rsidR="00D06D0B" w:rsidRDefault="00A74177">
            <w:pPr>
              <w:pStyle w:val="TableBodyText"/>
              <w:spacing w:after="0" w:line="276" w:lineRule="auto"/>
            </w:pPr>
            <w:r>
              <w:t xml:space="preserve">Display OK button only. </w:t>
            </w:r>
          </w:p>
        </w:tc>
      </w:tr>
      <w:tr w:rsidR="00D06D0B" w:rsidTr="00D06D0B">
        <w:trPr>
          <w:trHeight w:val="329"/>
        </w:trPr>
        <w:tc>
          <w:tcPr>
            <w:tcW w:w="3007" w:type="dxa"/>
          </w:tcPr>
          <w:p w:rsidR="00D06D0B" w:rsidRDefault="00A74177">
            <w:pPr>
              <w:pStyle w:val="TableBodyText"/>
              <w:spacing w:after="0" w:line="276" w:lineRule="auto"/>
              <w:ind w:left="106"/>
            </w:pPr>
            <w:r>
              <w:t xml:space="preserve">vbOKCancel </w:t>
            </w:r>
          </w:p>
        </w:tc>
        <w:tc>
          <w:tcPr>
            <w:tcW w:w="1032" w:type="dxa"/>
          </w:tcPr>
          <w:p w:rsidR="00D06D0B" w:rsidRDefault="00A74177">
            <w:pPr>
              <w:pStyle w:val="TableBodyText"/>
              <w:spacing w:after="0" w:line="276" w:lineRule="auto"/>
            </w:pPr>
            <w:r>
              <w:t xml:space="preserve">1 </w:t>
            </w:r>
          </w:p>
        </w:tc>
        <w:tc>
          <w:tcPr>
            <w:tcW w:w="4421" w:type="dxa"/>
          </w:tcPr>
          <w:p w:rsidR="00D06D0B" w:rsidRDefault="00A74177">
            <w:pPr>
              <w:pStyle w:val="TableBodyText"/>
              <w:spacing w:after="0" w:line="276" w:lineRule="auto"/>
            </w:pPr>
            <w:r>
              <w:t xml:space="preserve">Display OK and Cancel buttons. </w:t>
            </w:r>
          </w:p>
        </w:tc>
      </w:tr>
      <w:tr w:rsidR="00D06D0B" w:rsidTr="00D06D0B">
        <w:trPr>
          <w:trHeight w:val="329"/>
        </w:trPr>
        <w:tc>
          <w:tcPr>
            <w:tcW w:w="3007" w:type="dxa"/>
          </w:tcPr>
          <w:p w:rsidR="00D06D0B" w:rsidRDefault="00A74177">
            <w:pPr>
              <w:pStyle w:val="TableBodyText"/>
              <w:spacing w:after="0" w:line="276" w:lineRule="auto"/>
              <w:ind w:left="106"/>
            </w:pPr>
            <w:r>
              <w:t xml:space="preserve">vbAbortRetryIgnore </w:t>
            </w:r>
          </w:p>
        </w:tc>
        <w:tc>
          <w:tcPr>
            <w:tcW w:w="1032" w:type="dxa"/>
          </w:tcPr>
          <w:p w:rsidR="00D06D0B" w:rsidRDefault="00A74177">
            <w:pPr>
              <w:pStyle w:val="TableBodyText"/>
              <w:spacing w:after="0" w:line="276" w:lineRule="auto"/>
            </w:pPr>
            <w:r>
              <w:t xml:space="preserve">2 </w:t>
            </w:r>
          </w:p>
        </w:tc>
        <w:tc>
          <w:tcPr>
            <w:tcW w:w="4421" w:type="dxa"/>
          </w:tcPr>
          <w:p w:rsidR="00D06D0B" w:rsidRDefault="00A74177">
            <w:pPr>
              <w:pStyle w:val="TableBodyText"/>
              <w:spacing w:after="0" w:line="276" w:lineRule="auto"/>
            </w:pPr>
            <w:r>
              <w:t xml:space="preserve">Display Abort, Retry, and Ignore buttons. </w:t>
            </w:r>
          </w:p>
        </w:tc>
      </w:tr>
      <w:tr w:rsidR="00D06D0B" w:rsidTr="00D06D0B">
        <w:trPr>
          <w:trHeight w:val="329"/>
        </w:trPr>
        <w:tc>
          <w:tcPr>
            <w:tcW w:w="3007" w:type="dxa"/>
          </w:tcPr>
          <w:p w:rsidR="00D06D0B" w:rsidRDefault="00A74177">
            <w:pPr>
              <w:pStyle w:val="TableBodyText"/>
              <w:spacing w:after="0" w:line="276" w:lineRule="auto"/>
              <w:ind w:left="106"/>
            </w:pPr>
            <w:r>
              <w:t xml:space="preserve">vbYesNoCancel </w:t>
            </w:r>
          </w:p>
        </w:tc>
        <w:tc>
          <w:tcPr>
            <w:tcW w:w="1032" w:type="dxa"/>
          </w:tcPr>
          <w:p w:rsidR="00D06D0B" w:rsidRDefault="00A74177">
            <w:pPr>
              <w:pStyle w:val="TableBodyText"/>
              <w:spacing w:after="0" w:line="276" w:lineRule="auto"/>
            </w:pPr>
            <w:r>
              <w:t xml:space="preserve">3 </w:t>
            </w:r>
          </w:p>
        </w:tc>
        <w:tc>
          <w:tcPr>
            <w:tcW w:w="4421" w:type="dxa"/>
          </w:tcPr>
          <w:p w:rsidR="00D06D0B" w:rsidRDefault="00A74177">
            <w:pPr>
              <w:pStyle w:val="TableBodyText"/>
              <w:spacing w:after="0" w:line="276" w:lineRule="auto"/>
            </w:pPr>
            <w:r>
              <w:t xml:space="preserve">Display Yes, No, and Cancel buttons. </w:t>
            </w:r>
          </w:p>
        </w:tc>
      </w:tr>
      <w:tr w:rsidR="00D06D0B" w:rsidTr="00D06D0B">
        <w:trPr>
          <w:trHeight w:val="329"/>
        </w:trPr>
        <w:tc>
          <w:tcPr>
            <w:tcW w:w="3007" w:type="dxa"/>
          </w:tcPr>
          <w:p w:rsidR="00D06D0B" w:rsidRDefault="00A74177">
            <w:pPr>
              <w:pStyle w:val="TableBodyText"/>
              <w:spacing w:after="0" w:line="276" w:lineRule="auto"/>
              <w:ind w:left="106"/>
            </w:pPr>
            <w:r>
              <w:lastRenderedPageBreak/>
              <w:t xml:space="preserve">vbYesNo </w:t>
            </w:r>
          </w:p>
        </w:tc>
        <w:tc>
          <w:tcPr>
            <w:tcW w:w="1032" w:type="dxa"/>
          </w:tcPr>
          <w:p w:rsidR="00D06D0B" w:rsidRDefault="00A74177">
            <w:pPr>
              <w:pStyle w:val="TableBodyText"/>
              <w:spacing w:after="0" w:line="276" w:lineRule="auto"/>
            </w:pPr>
            <w:r>
              <w:t xml:space="preserve">4 </w:t>
            </w:r>
          </w:p>
        </w:tc>
        <w:tc>
          <w:tcPr>
            <w:tcW w:w="4421" w:type="dxa"/>
          </w:tcPr>
          <w:p w:rsidR="00D06D0B" w:rsidRDefault="00A74177">
            <w:pPr>
              <w:pStyle w:val="TableBodyText"/>
              <w:spacing w:after="0" w:line="276" w:lineRule="auto"/>
            </w:pPr>
            <w:r>
              <w:t xml:space="preserve">Display Yes and No buttons. </w:t>
            </w:r>
          </w:p>
        </w:tc>
      </w:tr>
      <w:tr w:rsidR="00D06D0B" w:rsidTr="00D06D0B">
        <w:trPr>
          <w:trHeight w:val="329"/>
        </w:trPr>
        <w:tc>
          <w:tcPr>
            <w:tcW w:w="3007" w:type="dxa"/>
          </w:tcPr>
          <w:p w:rsidR="00D06D0B" w:rsidRDefault="00A74177">
            <w:pPr>
              <w:pStyle w:val="TableBodyText"/>
              <w:spacing w:after="0" w:line="276" w:lineRule="auto"/>
              <w:ind w:left="106"/>
            </w:pPr>
            <w:r>
              <w:t xml:space="preserve">vbRetryCancel </w:t>
            </w:r>
          </w:p>
        </w:tc>
        <w:tc>
          <w:tcPr>
            <w:tcW w:w="1032" w:type="dxa"/>
          </w:tcPr>
          <w:p w:rsidR="00D06D0B" w:rsidRDefault="00A74177">
            <w:pPr>
              <w:pStyle w:val="TableBodyText"/>
              <w:spacing w:after="0" w:line="276" w:lineRule="auto"/>
            </w:pPr>
            <w:r>
              <w:t xml:space="preserve">5 </w:t>
            </w:r>
          </w:p>
        </w:tc>
        <w:tc>
          <w:tcPr>
            <w:tcW w:w="4421" w:type="dxa"/>
          </w:tcPr>
          <w:p w:rsidR="00D06D0B" w:rsidRDefault="00A74177">
            <w:pPr>
              <w:pStyle w:val="TableBodyText"/>
              <w:spacing w:after="0" w:line="276" w:lineRule="auto"/>
            </w:pPr>
            <w:r>
              <w:t xml:space="preserve">Display Retry and Cancel buttons. </w:t>
            </w:r>
          </w:p>
        </w:tc>
      </w:tr>
      <w:tr w:rsidR="00D06D0B" w:rsidTr="00D06D0B">
        <w:trPr>
          <w:trHeight w:val="329"/>
        </w:trPr>
        <w:tc>
          <w:tcPr>
            <w:tcW w:w="3007" w:type="dxa"/>
          </w:tcPr>
          <w:p w:rsidR="00D06D0B" w:rsidRDefault="00A74177">
            <w:pPr>
              <w:pStyle w:val="TableBodyText"/>
              <w:spacing w:after="0" w:line="276" w:lineRule="auto"/>
              <w:ind w:left="106"/>
            </w:pPr>
            <w:r>
              <w:t xml:space="preserve">vbCritical </w:t>
            </w:r>
          </w:p>
        </w:tc>
        <w:tc>
          <w:tcPr>
            <w:tcW w:w="1032" w:type="dxa"/>
          </w:tcPr>
          <w:p w:rsidR="00D06D0B" w:rsidRDefault="00A74177">
            <w:pPr>
              <w:pStyle w:val="TableBodyText"/>
              <w:spacing w:after="0" w:line="276" w:lineRule="auto"/>
            </w:pPr>
            <w:r>
              <w:t xml:space="preserve">16 </w:t>
            </w:r>
          </w:p>
        </w:tc>
        <w:tc>
          <w:tcPr>
            <w:tcW w:w="4421" w:type="dxa"/>
          </w:tcPr>
          <w:p w:rsidR="00D06D0B" w:rsidRDefault="00A74177">
            <w:pPr>
              <w:pStyle w:val="TableBodyText"/>
              <w:spacing w:after="0" w:line="276" w:lineRule="auto"/>
            </w:pPr>
            <w:r>
              <w:t xml:space="preserve">Display Critical Message icon. </w:t>
            </w:r>
          </w:p>
        </w:tc>
      </w:tr>
      <w:tr w:rsidR="00D06D0B" w:rsidTr="00D06D0B">
        <w:trPr>
          <w:trHeight w:val="329"/>
        </w:trPr>
        <w:tc>
          <w:tcPr>
            <w:tcW w:w="3007" w:type="dxa"/>
          </w:tcPr>
          <w:p w:rsidR="00D06D0B" w:rsidRDefault="00A74177">
            <w:pPr>
              <w:pStyle w:val="TableBodyText"/>
              <w:spacing w:after="0" w:line="276" w:lineRule="auto"/>
              <w:ind w:left="106"/>
            </w:pPr>
            <w:r>
              <w:t xml:space="preserve">vbQuestion </w:t>
            </w:r>
          </w:p>
        </w:tc>
        <w:tc>
          <w:tcPr>
            <w:tcW w:w="1032" w:type="dxa"/>
          </w:tcPr>
          <w:p w:rsidR="00D06D0B" w:rsidRDefault="00A74177">
            <w:pPr>
              <w:pStyle w:val="TableBodyText"/>
              <w:spacing w:after="0" w:line="276" w:lineRule="auto"/>
            </w:pPr>
            <w:r>
              <w:t xml:space="preserve">32 </w:t>
            </w:r>
          </w:p>
        </w:tc>
        <w:tc>
          <w:tcPr>
            <w:tcW w:w="4421" w:type="dxa"/>
          </w:tcPr>
          <w:p w:rsidR="00D06D0B" w:rsidRDefault="00A74177">
            <w:pPr>
              <w:pStyle w:val="TableBodyText"/>
              <w:spacing w:after="0" w:line="276" w:lineRule="auto"/>
            </w:pPr>
            <w:r>
              <w:t xml:space="preserve">Display Warning Query icon. </w:t>
            </w:r>
          </w:p>
        </w:tc>
      </w:tr>
      <w:tr w:rsidR="00D06D0B" w:rsidTr="00D06D0B">
        <w:trPr>
          <w:trHeight w:val="329"/>
        </w:trPr>
        <w:tc>
          <w:tcPr>
            <w:tcW w:w="3007" w:type="dxa"/>
          </w:tcPr>
          <w:p w:rsidR="00D06D0B" w:rsidRDefault="00A74177">
            <w:pPr>
              <w:pStyle w:val="TableBodyText"/>
              <w:spacing w:after="0" w:line="276" w:lineRule="auto"/>
              <w:ind w:left="108"/>
            </w:pPr>
            <w:r>
              <w:t xml:space="preserve">vbExclamation </w:t>
            </w:r>
          </w:p>
        </w:tc>
        <w:tc>
          <w:tcPr>
            <w:tcW w:w="1032" w:type="dxa"/>
          </w:tcPr>
          <w:p w:rsidR="00D06D0B" w:rsidRDefault="00A74177">
            <w:pPr>
              <w:pStyle w:val="TableBodyText"/>
              <w:spacing w:after="0" w:line="276" w:lineRule="auto"/>
            </w:pPr>
            <w:r>
              <w:t xml:space="preserve">48 </w:t>
            </w:r>
          </w:p>
        </w:tc>
        <w:tc>
          <w:tcPr>
            <w:tcW w:w="4421" w:type="dxa"/>
          </w:tcPr>
          <w:p w:rsidR="00D06D0B" w:rsidRDefault="00A74177">
            <w:pPr>
              <w:pStyle w:val="TableBodyText"/>
              <w:spacing w:after="0" w:line="276" w:lineRule="auto"/>
            </w:pPr>
            <w:r>
              <w:t xml:space="preserve">Display Warning Message icon. </w:t>
            </w:r>
          </w:p>
        </w:tc>
      </w:tr>
      <w:tr w:rsidR="00D06D0B" w:rsidTr="00D06D0B">
        <w:trPr>
          <w:trHeight w:val="329"/>
        </w:trPr>
        <w:tc>
          <w:tcPr>
            <w:tcW w:w="3007" w:type="dxa"/>
          </w:tcPr>
          <w:p w:rsidR="00D06D0B" w:rsidRDefault="00A74177">
            <w:pPr>
              <w:pStyle w:val="TableBodyText"/>
              <w:spacing w:after="0" w:line="276" w:lineRule="auto"/>
              <w:ind w:left="108"/>
            </w:pPr>
            <w:r>
              <w:t xml:space="preserve">vbInformation </w:t>
            </w:r>
          </w:p>
        </w:tc>
        <w:tc>
          <w:tcPr>
            <w:tcW w:w="1032" w:type="dxa"/>
          </w:tcPr>
          <w:p w:rsidR="00D06D0B" w:rsidRDefault="00A74177">
            <w:pPr>
              <w:pStyle w:val="TableBodyText"/>
              <w:spacing w:after="0" w:line="276" w:lineRule="auto"/>
            </w:pPr>
            <w:r>
              <w:t xml:space="preserve">64 </w:t>
            </w:r>
          </w:p>
        </w:tc>
        <w:tc>
          <w:tcPr>
            <w:tcW w:w="4421" w:type="dxa"/>
          </w:tcPr>
          <w:p w:rsidR="00D06D0B" w:rsidRDefault="00A74177">
            <w:pPr>
              <w:pStyle w:val="TableBodyText"/>
              <w:spacing w:after="0" w:line="276" w:lineRule="auto"/>
            </w:pPr>
            <w:r>
              <w:t xml:space="preserve">Display Information Message icon. </w:t>
            </w:r>
          </w:p>
        </w:tc>
      </w:tr>
      <w:tr w:rsidR="00D06D0B" w:rsidTr="00D06D0B">
        <w:trPr>
          <w:trHeight w:val="329"/>
        </w:trPr>
        <w:tc>
          <w:tcPr>
            <w:tcW w:w="3007" w:type="dxa"/>
          </w:tcPr>
          <w:p w:rsidR="00D06D0B" w:rsidRDefault="00A74177">
            <w:pPr>
              <w:pStyle w:val="TableBodyText"/>
              <w:spacing w:after="0" w:line="276" w:lineRule="auto"/>
              <w:ind w:left="108"/>
            </w:pPr>
            <w:r>
              <w:t xml:space="preserve">vbDefaultButton1 </w:t>
            </w:r>
          </w:p>
        </w:tc>
        <w:tc>
          <w:tcPr>
            <w:tcW w:w="1032" w:type="dxa"/>
          </w:tcPr>
          <w:p w:rsidR="00D06D0B" w:rsidRDefault="00A74177">
            <w:pPr>
              <w:pStyle w:val="TableBodyText"/>
              <w:spacing w:after="0" w:line="276" w:lineRule="auto"/>
            </w:pPr>
            <w:r>
              <w:t xml:space="preserve">0 </w:t>
            </w:r>
          </w:p>
        </w:tc>
        <w:tc>
          <w:tcPr>
            <w:tcW w:w="4421" w:type="dxa"/>
          </w:tcPr>
          <w:p w:rsidR="00D06D0B" w:rsidRDefault="00A74177">
            <w:pPr>
              <w:pStyle w:val="TableBodyText"/>
              <w:spacing w:after="0" w:line="276" w:lineRule="auto"/>
            </w:pPr>
            <w:r>
              <w:t xml:space="preserve">First button is default. </w:t>
            </w:r>
          </w:p>
        </w:tc>
      </w:tr>
      <w:tr w:rsidR="00D06D0B" w:rsidTr="00D06D0B">
        <w:trPr>
          <w:trHeight w:val="329"/>
        </w:trPr>
        <w:tc>
          <w:tcPr>
            <w:tcW w:w="3007" w:type="dxa"/>
          </w:tcPr>
          <w:p w:rsidR="00D06D0B" w:rsidRDefault="00A74177">
            <w:pPr>
              <w:pStyle w:val="TableBodyText"/>
              <w:spacing w:after="0" w:line="276" w:lineRule="auto"/>
              <w:ind w:left="108"/>
            </w:pPr>
            <w:r>
              <w:t xml:space="preserve">vbDefaultButton2 </w:t>
            </w:r>
          </w:p>
        </w:tc>
        <w:tc>
          <w:tcPr>
            <w:tcW w:w="1032" w:type="dxa"/>
          </w:tcPr>
          <w:p w:rsidR="00D06D0B" w:rsidRDefault="00A74177">
            <w:pPr>
              <w:pStyle w:val="TableBodyText"/>
              <w:spacing w:after="0" w:line="276" w:lineRule="auto"/>
            </w:pPr>
            <w:r>
              <w:t xml:space="preserve">256 </w:t>
            </w:r>
          </w:p>
        </w:tc>
        <w:tc>
          <w:tcPr>
            <w:tcW w:w="4421" w:type="dxa"/>
          </w:tcPr>
          <w:p w:rsidR="00D06D0B" w:rsidRDefault="00A74177">
            <w:pPr>
              <w:pStyle w:val="TableBodyText"/>
              <w:spacing w:after="0" w:line="276" w:lineRule="auto"/>
            </w:pPr>
            <w:r>
              <w:t xml:space="preserve">Second button is default. </w:t>
            </w:r>
          </w:p>
        </w:tc>
      </w:tr>
      <w:tr w:rsidR="00D06D0B" w:rsidTr="00D06D0B">
        <w:trPr>
          <w:trHeight w:val="329"/>
        </w:trPr>
        <w:tc>
          <w:tcPr>
            <w:tcW w:w="3007" w:type="dxa"/>
          </w:tcPr>
          <w:p w:rsidR="00D06D0B" w:rsidRDefault="00A74177">
            <w:pPr>
              <w:pStyle w:val="TableBodyText"/>
              <w:spacing w:after="0" w:line="276" w:lineRule="auto"/>
              <w:ind w:left="108"/>
            </w:pPr>
            <w:r>
              <w:t xml:space="preserve">vbDefaultButton3 </w:t>
            </w:r>
          </w:p>
        </w:tc>
        <w:tc>
          <w:tcPr>
            <w:tcW w:w="1032" w:type="dxa"/>
          </w:tcPr>
          <w:p w:rsidR="00D06D0B" w:rsidRDefault="00A74177">
            <w:pPr>
              <w:pStyle w:val="TableBodyText"/>
              <w:spacing w:after="0" w:line="276" w:lineRule="auto"/>
            </w:pPr>
            <w:r>
              <w:t xml:space="preserve">512 </w:t>
            </w:r>
          </w:p>
        </w:tc>
        <w:tc>
          <w:tcPr>
            <w:tcW w:w="4421" w:type="dxa"/>
          </w:tcPr>
          <w:p w:rsidR="00D06D0B" w:rsidRDefault="00A74177">
            <w:pPr>
              <w:pStyle w:val="TableBodyText"/>
              <w:spacing w:after="0" w:line="276" w:lineRule="auto"/>
            </w:pPr>
            <w:r>
              <w:t xml:space="preserve">Third button is default. </w:t>
            </w:r>
          </w:p>
        </w:tc>
      </w:tr>
      <w:tr w:rsidR="00D06D0B" w:rsidTr="00D06D0B">
        <w:trPr>
          <w:trHeight w:val="329"/>
        </w:trPr>
        <w:tc>
          <w:tcPr>
            <w:tcW w:w="3007" w:type="dxa"/>
          </w:tcPr>
          <w:p w:rsidR="00D06D0B" w:rsidRDefault="00A74177">
            <w:pPr>
              <w:pStyle w:val="TableBodyText"/>
              <w:spacing w:after="0" w:line="276" w:lineRule="auto"/>
              <w:ind w:left="108"/>
            </w:pPr>
            <w:r>
              <w:t xml:space="preserve">vbDefaultButton4 </w:t>
            </w:r>
          </w:p>
        </w:tc>
        <w:tc>
          <w:tcPr>
            <w:tcW w:w="1032" w:type="dxa"/>
          </w:tcPr>
          <w:p w:rsidR="00D06D0B" w:rsidRDefault="00A74177">
            <w:pPr>
              <w:pStyle w:val="TableBodyText"/>
              <w:spacing w:after="0" w:line="276" w:lineRule="auto"/>
            </w:pPr>
            <w:r>
              <w:t xml:space="preserve">768 </w:t>
            </w:r>
          </w:p>
        </w:tc>
        <w:tc>
          <w:tcPr>
            <w:tcW w:w="4421" w:type="dxa"/>
          </w:tcPr>
          <w:p w:rsidR="00D06D0B" w:rsidRDefault="00A74177">
            <w:pPr>
              <w:pStyle w:val="TableBodyText"/>
              <w:spacing w:after="0" w:line="276" w:lineRule="auto"/>
            </w:pPr>
            <w:r>
              <w:t xml:space="preserve">Fourth button is default. </w:t>
            </w:r>
          </w:p>
        </w:tc>
      </w:tr>
      <w:tr w:rsidR="00D06D0B" w:rsidTr="00D06D0B">
        <w:trPr>
          <w:trHeight w:val="946"/>
        </w:trPr>
        <w:tc>
          <w:tcPr>
            <w:tcW w:w="3007" w:type="dxa"/>
          </w:tcPr>
          <w:p w:rsidR="00D06D0B" w:rsidRDefault="00A74177">
            <w:pPr>
              <w:pStyle w:val="TableBodyText"/>
              <w:spacing w:after="0" w:line="276" w:lineRule="auto"/>
              <w:ind w:left="108"/>
            </w:pPr>
            <w:r>
              <w:t xml:space="preserve">vbApplicationModal </w:t>
            </w:r>
          </w:p>
        </w:tc>
        <w:tc>
          <w:tcPr>
            <w:tcW w:w="1032" w:type="dxa"/>
          </w:tcPr>
          <w:p w:rsidR="00D06D0B" w:rsidRDefault="00A74177">
            <w:pPr>
              <w:pStyle w:val="TableBodyText"/>
              <w:spacing w:after="0" w:line="276" w:lineRule="auto"/>
            </w:pPr>
            <w:r>
              <w:t xml:space="preserve">0 </w:t>
            </w:r>
          </w:p>
        </w:tc>
        <w:tc>
          <w:tcPr>
            <w:tcW w:w="4421" w:type="dxa"/>
          </w:tcPr>
          <w:p w:rsidR="00D06D0B" w:rsidRDefault="00A74177">
            <w:pPr>
              <w:pStyle w:val="TableBodyText"/>
              <w:spacing w:after="0" w:line="276" w:lineRule="auto"/>
            </w:pPr>
            <w:r>
              <w:t xml:space="preserve">Application modal; the user MUST respond to the message box before continuing work in the current application. </w:t>
            </w:r>
          </w:p>
        </w:tc>
      </w:tr>
      <w:tr w:rsidR="00D06D0B" w:rsidTr="00D06D0B">
        <w:trPr>
          <w:trHeight w:val="638"/>
        </w:trPr>
        <w:tc>
          <w:tcPr>
            <w:tcW w:w="3007" w:type="dxa"/>
          </w:tcPr>
          <w:p w:rsidR="00D06D0B" w:rsidRDefault="00A74177">
            <w:pPr>
              <w:pStyle w:val="TableBodyText"/>
              <w:spacing w:after="0" w:line="276" w:lineRule="auto"/>
              <w:ind w:left="108"/>
            </w:pPr>
            <w:r>
              <w:t xml:space="preserve">vbSystemModal </w:t>
            </w:r>
          </w:p>
        </w:tc>
        <w:tc>
          <w:tcPr>
            <w:tcW w:w="1032" w:type="dxa"/>
          </w:tcPr>
          <w:p w:rsidR="00D06D0B" w:rsidRDefault="00A74177">
            <w:pPr>
              <w:pStyle w:val="TableBodyText"/>
              <w:spacing w:after="0" w:line="276" w:lineRule="auto"/>
            </w:pPr>
            <w:r>
              <w:t xml:space="preserve">4096 </w:t>
            </w:r>
          </w:p>
        </w:tc>
        <w:tc>
          <w:tcPr>
            <w:tcW w:w="4421" w:type="dxa"/>
          </w:tcPr>
          <w:p w:rsidR="00D06D0B" w:rsidRDefault="00A74177">
            <w:pPr>
              <w:pStyle w:val="TableBodyText"/>
              <w:spacing w:after="0" w:line="276" w:lineRule="auto"/>
            </w:pPr>
            <w:r>
              <w:t xml:space="preserve">System modal; all applications are suspended until the user responds to the message box. </w:t>
            </w:r>
          </w:p>
        </w:tc>
      </w:tr>
      <w:tr w:rsidR="00D06D0B" w:rsidTr="00D06D0B">
        <w:trPr>
          <w:trHeight w:val="329"/>
        </w:trPr>
        <w:tc>
          <w:tcPr>
            <w:tcW w:w="3007" w:type="dxa"/>
          </w:tcPr>
          <w:p w:rsidR="00D06D0B" w:rsidRDefault="00A74177">
            <w:pPr>
              <w:pStyle w:val="TableBodyText"/>
              <w:spacing w:after="0" w:line="276" w:lineRule="auto"/>
              <w:ind w:left="108"/>
            </w:pPr>
            <w:r>
              <w:t xml:space="preserve">vbMsgBoxHelpButton </w:t>
            </w:r>
          </w:p>
        </w:tc>
        <w:tc>
          <w:tcPr>
            <w:tcW w:w="1032" w:type="dxa"/>
          </w:tcPr>
          <w:p w:rsidR="00D06D0B" w:rsidRDefault="00A74177">
            <w:pPr>
              <w:pStyle w:val="TableBodyText"/>
              <w:spacing w:after="0" w:line="276" w:lineRule="auto"/>
            </w:pPr>
            <w:r>
              <w:t xml:space="preserve">16384 </w:t>
            </w:r>
          </w:p>
        </w:tc>
        <w:tc>
          <w:tcPr>
            <w:tcW w:w="4421" w:type="dxa"/>
          </w:tcPr>
          <w:p w:rsidR="00D06D0B" w:rsidRDefault="00A74177">
            <w:pPr>
              <w:pStyle w:val="TableBodyText"/>
              <w:spacing w:after="0" w:line="276" w:lineRule="auto"/>
            </w:pPr>
            <w:r>
              <w:t xml:space="preserve">Adds Help button to the message box </w:t>
            </w:r>
          </w:p>
        </w:tc>
      </w:tr>
      <w:tr w:rsidR="00D06D0B" w:rsidTr="00D06D0B">
        <w:trPr>
          <w:trHeight w:val="639"/>
        </w:trPr>
        <w:tc>
          <w:tcPr>
            <w:tcW w:w="3007" w:type="dxa"/>
          </w:tcPr>
          <w:p w:rsidR="00D06D0B" w:rsidRDefault="00A74177">
            <w:pPr>
              <w:pStyle w:val="TableBodyText"/>
              <w:spacing w:after="0" w:line="276" w:lineRule="auto"/>
              <w:ind w:left="108"/>
            </w:pPr>
            <w:r>
              <w:t xml:space="preserve">VbMsgBoxSetForeground </w:t>
            </w:r>
          </w:p>
        </w:tc>
        <w:tc>
          <w:tcPr>
            <w:tcW w:w="1032" w:type="dxa"/>
          </w:tcPr>
          <w:p w:rsidR="00D06D0B" w:rsidRDefault="00A74177">
            <w:pPr>
              <w:pStyle w:val="TableBodyText"/>
              <w:spacing w:after="0" w:line="276" w:lineRule="auto"/>
            </w:pPr>
            <w:r>
              <w:t xml:space="preserve">65536 </w:t>
            </w:r>
          </w:p>
        </w:tc>
        <w:tc>
          <w:tcPr>
            <w:tcW w:w="4421" w:type="dxa"/>
          </w:tcPr>
          <w:p w:rsidR="00D06D0B" w:rsidRDefault="00A74177">
            <w:pPr>
              <w:pStyle w:val="TableBodyText"/>
              <w:spacing w:after="0" w:line="276" w:lineRule="auto"/>
            </w:pPr>
            <w:r>
              <w:t xml:space="preserve">Specifies the message box window as the foreground window </w:t>
            </w:r>
          </w:p>
        </w:tc>
      </w:tr>
      <w:tr w:rsidR="00D06D0B" w:rsidTr="00D06D0B">
        <w:trPr>
          <w:trHeight w:val="329"/>
        </w:trPr>
        <w:tc>
          <w:tcPr>
            <w:tcW w:w="3007" w:type="dxa"/>
          </w:tcPr>
          <w:p w:rsidR="00D06D0B" w:rsidRDefault="00A74177">
            <w:pPr>
              <w:pStyle w:val="TableBodyText"/>
              <w:spacing w:after="0" w:line="276" w:lineRule="auto"/>
              <w:ind w:left="108"/>
            </w:pPr>
            <w:r>
              <w:t xml:space="preserve">vbMsgBoxRight </w:t>
            </w:r>
          </w:p>
        </w:tc>
        <w:tc>
          <w:tcPr>
            <w:tcW w:w="1032" w:type="dxa"/>
          </w:tcPr>
          <w:p w:rsidR="00D06D0B" w:rsidRDefault="00A74177">
            <w:pPr>
              <w:pStyle w:val="TableBodyText"/>
              <w:spacing w:after="0" w:line="276" w:lineRule="auto"/>
            </w:pPr>
            <w:r>
              <w:t xml:space="preserve">524288 </w:t>
            </w:r>
          </w:p>
        </w:tc>
        <w:tc>
          <w:tcPr>
            <w:tcW w:w="4421" w:type="dxa"/>
          </w:tcPr>
          <w:p w:rsidR="00D06D0B" w:rsidRDefault="00A74177">
            <w:pPr>
              <w:pStyle w:val="TableBodyText"/>
              <w:spacing w:after="0" w:line="276" w:lineRule="auto"/>
            </w:pPr>
            <w:r>
              <w:t xml:space="preserve">Text is right aligned </w:t>
            </w:r>
          </w:p>
        </w:tc>
      </w:tr>
      <w:tr w:rsidR="00D06D0B" w:rsidTr="00D06D0B">
        <w:trPr>
          <w:trHeight w:val="638"/>
        </w:trPr>
        <w:tc>
          <w:tcPr>
            <w:tcW w:w="3007" w:type="dxa"/>
          </w:tcPr>
          <w:p w:rsidR="00D06D0B" w:rsidRDefault="00A74177">
            <w:pPr>
              <w:pStyle w:val="TableBodyText"/>
              <w:spacing w:after="0" w:line="276" w:lineRule="auto"/>
              <w:ind w:left="108"/>
            </w:pPr>
            <w:r>
              <w:t xml:space="preserve">vbMsgBoxRtlReading </w:t>
            </w:r>
          </w:p>
        </w:tc>
        <w:tc>
          <w:tcPr>
            <w:tcW w:w="1032" w:type="dxa"/>
          </w:tcPr>
          <w:p w:rsidR="00D06D0B" w:rsidRDefault="00A74177">
            <w:pPr>
              <w:pStyle w:val="TableBodyText"/>
              <w:spacing w:after="0" w:line="276" w:lineRule="auto"/>
            </w:pPr>
            <w:r>
              <w:t xml:space="preserve">1048576 </w:t>
            </w:r>
          </w:p>
        </w:tc>
        <w:tc>
          <w:tcPr>
            <w:tcW w:w="4421" w:type="dxa"/>
          </w:tcPr>
          <w:p w:rsidR="00D06D0B" w:rsidRDefault="00A74177">
            <w:pPr>
              <w:pStyle w:val="TableBodyText"/>
              <w:spacing w:after="0" w:line="276" w:lineRule="auto"/>
            </w:pPr>
            <w:r>
              <w:t xml:space="preserve">Specifies text SHOULD appear as right-to-left reading on Hebrew and Arabic systems </w:t>
            </w:r>
          </w:p>
        </w:tc>
      </w:tr>
    </w:tbl>
    <w:p w:rsidR="00D06D0B" w:rsidRDefault="00A74177">
      <w:pPr>
        <w:numPr>
          <w:ilvl w:val="0"/>
          <w:numId w:val="216"/>
        </w:numPr>
      </w:pPr>
      <w:r>
        <w:t xml:space="preserve">The first group of values (05) describes the number and type of buttons displayed in the dialog box; the second group (16, 32, 48, 64) describes the icon style; the third group (0, 256, 512) determines which button is the default; and the fourth group (0, </w:t>
      </w:r>
      <w:r>
        <w:t xml:space="preserve">4096) determines the modality of the message box. When adding numbers to create a final value for the buttons argument, use only one number from each group. </w:t>
      </w:r>
    </w:p>
    <w:p w:rsidR="00D06D0B" w:rsidRDefault="00A74177">
      <w:pPr>
        <w:numPr>
          <w:ilvl w:val="0"/>
          <w:numId w:val="216"/>
        </w:numPr>
      </w:pPr>
      <w:r>
        <w:t xml:space="preserve">The MsgBox function can return one of the following values: </w:t>
      </w:r>
    </w:p>
    <w:tbl>
      <w:tblPr>
        <w:tblStyle w:val="Table-ShadedHeader"/>
        <w:tblW w:w="9393" w:type="dxa"/>
        <w:tblLook w:val="04A0" w:firstRow="1" w:lastRow="0" w:firstColumn="1" w:lastColumn="0" w:noHBand="0" w:noVBand="1"/>
      </w:tblPr>
      <w:tblGrid>
        <w:gridCol w:w="2554"/>
        <w:gridCol w:w="1980"/>
        <w:gridCol w:w="485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554" w:type="dxa"/>
          </w:tcPr>
          <w:p w:rsidR="00D06D0B" w:rsidRDefault="00A74177">
            <w:pPr>
              <w:pStyle w:val="TableHeaderText"/>
              <w:spacing w:after="0" w:line="276" w:lineRule="auto"/>
              <w:ind w:left="106"/>
            </w:pPr>
            <w:r>
              <w:t xml:space="preserve">Constant </w:t>
            </w:r>
          </w:p>
        </w:tc>
        <w:tc>
          <w:tcPr>
            <w:tcW w:w="1980" w:type="dxa"/>
          </w:tcPr>
          <w:p w:rsidR="00D06D0B" w:rsidRDefault="00A74177">
            <w:pPr>
              <w:pStyle w:val="TableHeaderText"/>
              <w:spacing w:after="0" w:line="276" w:lineRule="auto"/>
            </w:pPr>
            <w:r>
              <w:t xml:space="preserve">Value </w:t>
            </w:r>
          </w:p>
        </w:tc>
        <w:tc>
          <w:tcPr>
            <w:tcW w:w="4859" w:type="dxa"/>
          </w:tcPr>
          <w:p w:rsidR="00D06D0B" w:rsidRDefault="00A74177">
            <w:pPr>
              <w:pStyle w:val="TableHeaderText"/>
              <w:spacing w:after="0" w:line="276" w:lineRule="auto"/>
            </w:pPr>
            <w:r>
              <w:t xml:space="preserve">Description </w:t>
            </w:r>
          </w:p>
        </w:tc>
      </w:tr>
      <w:tr w:rsidR="00D06D0B" w:rsidTr="00D06D0B">
        <w:trPr>
          <w:trHeight w:val="332"/>
        </w:trPr>
        <w:tc>
          <w:tcPr>
            <w:tcW w:w="2554" w:type="dxa"/>
          </w:tcPr>
          <w:p w:rsidR="00D06D0B" w:rsidRDefault="00A74177">
            <w:pPr>
              <w:pStyle w:val="TableBodyText"/>
              <w:spacing w:after="0" w:line="276" w:lineRule="auto"/>
              <w:ind w:left="106"/>
            </w:pPr>
            <w:r>
              <w:t xml:space="preserve">vbOK </w:t>
            </w:r>
          </w:p>
        </w:tc>
        <w:tc>
          <w:tcPr>
            <w:tcW w:w="1980" w:type="dxa"/>
          </w:tcPr>
          <w:p w:rsidR="00D06D0B" w:rsidRDefault="00A74177">
            <w:pPr>
              <w:pStyle w:val="TableBodyText"/>
              <w:spacing w:after="0" w:line="276" w:lineRule="auto"/>
            </w:pPr>
            <w:r>
              <w:t xml:space="preserve">1 </w:t>
            </w:r>
          </w:p>
        </w:tc>
        <w:tc>
          <w:tcPr>
            <w:tcW w:w="4859" w:type="dxa"/>
          </w:tcPr>
          <w:p w:rsidR="00D06D0B" w:rsidRDefault="00A74177">
            <w:pPr>
              <w:pStyle w:val="TableBodyText"/>
              <w:spacing w:after="0" w:line="276" w:lineRule="auto"/>
            </w:pPr>
            <w:r>
              <w:t xml:space="preserve">OK </w:t>
            </w:r>
          </w:p>
        </w:tc>
      </w:tr>
      <w:tr w:rsidR="00D06D0B" w:rsidTr="00D06D0B">
        <w:trPr>
          <w:trHeight w:val="329"/>
        </w:trPr>
        <w:tc>
          <w:tcPr>
            <w:tcW w:w="2554" w:type="dxa"/>
          </w:tcPr>
          <w:p w:rsidR="00D06D0B" w:rsidRDefault="00A74177">
            <w:pPr>
              <w:pStyle w:val="TableBodyText"/>
              <w:spacing w:after="0" w:line="276" w:lineRule="auto"/>
              <w:ind w:left="106"/>
            </w:pPr>
            <w:r>
              <w:t xml:space="preserve">vbCancel </w:t>
            </w:r>
          </w:p>
        </w:tc>
        <w:tc>
          <w:tcPr>
            <w:tcW w:w="1980" w:type="dxa"/>
          </w:tcPr>
          <w:p w:rsidR="00D06D0B" w:rsidRDefault="00A74177">
            <w:pPr>
              <w:pStyle w:val="TableBodyText"/>
              <w:spacing w:after="0" w:line="276" w:lineRule="auto"/>
            </w:pPr>
            <w:r>
              <w:t xml:space="preserve">2 </w:t>
            </w:r>
          </w:p>
        </w:tc>
        <w:tc>
          <w:tcPr>
            <w:tcW w:w="4859" w:type="dxa"/>
          </w:tcPr>
          <w:p w:rsidR="00D06D0B" w:rsidRDefault="00A74177">
            <w:pPr>
              <w:pStyle w:val="TableBodyText"/>
              <w:spacing w:after="0" w:line="276" w:lineRule="auto"/>
            </w:pPr>
            <w:r>
              <w:t xml:space="preserve">Cancel </w:t>
            </w:r>
          </w:p>
        </w:tc>
      </w:tr>
      <w:tr w:rsidR="00D06D0B" w:rsidTr="00D06D0B">
        <w:trPr>
          <w:trHeight w:val="329"/>
        </w:trPr>
        <w:tc>
          <w:tcPr>
            <w:tcW w:w="2554" w:type="dxa"/>
          </w:tcPr>
          <w:p w:rsidR="00D06D0B" w:rsidRDefault="00A74177">
            <w:pPr>
              <w:pStyle w:val="TableBodyText"/>
              <w:spacing w:after="0" w:line="276" w:lineRule="auto"/>
              <w:ind w:left="106"/>
            </w:pPr>
            <w:r>
              <w:t xml:space="preserve">vbAbort </w:t>
            </w:r>
          </w:p>
        </w:tc>
        <w:tc>
          <w:tcPr>
            <w:tcW w:w="1980" w:type="dxa"/>
          </w:tcPr>
          <w:p w:rsidR="00D06D0B" w:rsidRDefault="00A74177">
            <w:pPr>
              <w:pStyle w:val="TableBodyText"/>
              <w:spacing w:after="0" w:line="276" w:lineRule="auto"/>
            </w:pPr>
            <w:r>
              <w:t xml:space="preserve">3 </w:t>
            </w:r>
          </w:p>
        </w:tc>
        <w:tc>
          <w:tcPr>
            <w:tcW w:w="4859" w:type="dxa"/>
          </w:tcPr>
          <w:p w:rsidR="00D06D0B" w:rsidRDefault="00A74177">
            <w:pPr>
              <w:pStyle w:val="TableBodyText"/>
              <w:spacing w:after="0" w:line="276" w:lineRule="auto"/>
            </w:pPr>
            <w:r>
              <w:t xml:space="preserve">Abort </w:t>
            </w:r>
          </w:p>
        </w:tc>
      </w:tr>
      <w:tr w:rsidR="00D06D0B" w:rsidTr="00D06D0B">
        <w:trPr>
          <w:trHeight w:val="329"/>
        </w:trPr>
        <w:tc>
          <w:tcPr>
            <w:tcW w:w="2554" w:type="dxa"/>
          </w:tcPr>
          <w:p w:rsidR="00D06D0B" w:rsidRDefault="00A74177">
            <w:pPr>
              <w:pStyle w:val="TableBodyText"/>
              <w:spacing w:after="0" w:line="276" w:lineRule="auto"/>
              <w:ind w:left="106"/>
            </w:pPr>
            <w:r>
              <w:t xml:space="preserve">vbRetry </w:t>
            </w:r>
          </w:p>
        </w:tc>
        <w:tc>
          <w:tcPr>
            <w:tcW w:w="1980" w:type="dxa"/>
          </w:tcPr>
          <w:p w:rsidR="00D06D0B" w:rsidRDefault="00A74177">
            <w:pPr>
              <w:pStyle w:val="TableBodyText"/>
              <w:spacing w:after="0" w:line="276" w:lineRule="auto"/>
            </w:pPr>
            <w:r>
              <w:t xml:space="preserve">4 </w:t>
            </w:r>
          </w:p>
        </w:tc>
        <w:tc>
          <w:tcPr>
            <w:tcW w:w="4859" w:type="dxa"/>
          </w:tcPr>
          <w:p w:rsidR="00D06D0B" w:rsidRDefault="00A74177">
            <w:pPr>
              <w:pStyle w:val="TableBodyText"/>
              <w:spacing w:after="0" w:line="276" w:lineRule="auto"/>
            </w:pPr>
            <w:r>
              <w:t xml:space="preserve">Retry </w:t>
            </w:r>
          </w:p>
        </w:tc>
      </w:tr>
      <w:tr w:rsidR="00D06D0B" w:rsidTr="00D06D0B">
        <w:trPr>
          <w:trHeight w:val="329"/>
        </w:trPr>
        <w:tc>
          <w:tcPr>
            <w:tcW w:w="2554" w:type="dxa"/>
          </w:tcPr>
          <w:p w:rsidR="00D06D0B" w:rsidRDefault="00A74177">
            <w:pPr>
              <w:pStyle w:val="TableBodyText"/>
              <w:spacing w:after="0" w:line="276" w:lineRule="auto"/>
              <w:ind w:left="106"/>
            </w:pPr>
            <w:r>
              <w:t xml:space="preserve">vbIgnore </w:t>
            </w:r>
          </w:p>
        </w:tc>
        <w:tc>
          <w:tcPr>
            <w:tcW w:w="1980" w:type="dxa"/>
          </w:tcPr>
          <w:p w:rsidR="00D06D0B" w:rsidRDefault="00A74177">
            <w:pPr>
              <w:pStyle w:val="TableBodyText"/>
              <w:spacing w:after="0" w:line="276" w:lineRule="auto"/>
            </w:pPr>
            <w:r>
              <w:t xml:space="preserve">5 </w:t>
            </w:r>
          </w:p>
        </w:tc>
        <w:tc>
          <w:tcPr>
            <w:tcW w:w="4859" w:type="dxa"/>
          </w:tcPr>
          <w:p w:rsidR="00D06D0B" w:rsidRDefault="00A74177">
            <w:pPr>
              <w:pStyle w:val="TableBodyText"/>
              <w:spacing w:after="0" w:line="276" w:lineRule="auto"/>
            </w:pPr>
            <w:r>
              <w:t xml:space="preserve">Ignore </w:t>
            </w:r>
          </w:p>
        </w:tc>
      </w:tr>
      <w:tr w:rsidR="00D06D0B" w:rsidTr="00D06D0B">
        <w:trPr>
          <w:trHeight w:val="329"/>
        </w:trPr>
        <w:tc>
          <w:tcPr>
            <w:tcW w:w="2554" w:type="dxa"/>
          </w:tcPr>
          <w:p w:rsidR="00D06D0B" w:rsidRDefault="00A74177">
            <w:pPr>
              <w:pStyle w:val="TableBodyText"/>
              <w:spacing w:after="0" w:line="276" w:lineRule="auto"/>
              <w:ind w:left="106"/>
            </w:pPr>
            <w:r>
              <w:lastRenderedPageBreak/>
              <w:t xml:space="preserve">vbYes </w:t>
            </w:r>
          </w:p>
        </w:tc>
        <w:tc>
          <w:tcPr>
            <w:tcW w:w="1980" w:type="dxa"/>
          </w:tcPr>
          <w:p w:rsidR="00D06D0B" w:rsidRDefault="00A74177">
            <w:pPr>
              <w:pStyle w:val="TableBodyText"/>
              <w:spacing w:after="0" w:line="276" w:lineRule="auto"/>
            </w:pPr>
            <w:r>
              <w:t xml:space="preserve">6 </w:t>
            </w:r>
          </w:p>
        </w:tc>
        <w:tc>
          <w:tcPr>
            <w:tcW w:w="4859" w:type="dxa"/>
          </w:tcPr>
          <w:p w:rsidR="00D06D0B" w:rsidRDefault="00A74177">
            <w:pPr>
              <w:pStyle w:val="TableBodyText"/>
              <w:spacing w:after="0" w:line="276" w:lineRule="auto"/>
            </w:pPr>
            <w:r>
              <w:t xml:space="preserve">Yes </w:t>
            </w:r>
          </w:p>
        </w:tc>
      </w:tr>
      <w:tr w:rsidR="00D06D0B" w:rsidTr="00D06D0B">
        <w:trPr>
          <w:trHeight w:val="331"/>
        </w:trPr>
        <w:tc>
          <w:tcPr>
            <w:tcW w:w="2554" w:type="dxa"/>
          </w:tcPr>
          <w:p w:rsidR="00D06D0B" w:rsidRDefault="00A74177">
            <w:pPr>
              <w:pStyle w:val="TableBodyText"/>
              <w:spacing w:after="0" w:line="276" w:lineRule="auto"/>
              <w:ind w:left="106"/>
            </w:pPr>
            <w:r>
              <w:t xml:space="preserve">vbNo </w:t>
            </w:r>
          </w:p>
        </w:tc>
        <w:tc>
          <w:tcPr>
            <w:tcW w:w="1980" w:type="dxa"/>
          </w:tcPr>
          <w:p w:rsidR="00D06D0B" w:rsidRDefault="00A74177">
            <w:pPr>
              <w:pStyle w:val="TableBodyText"/>
              <w:spacing w:after="0" w:line="276" w:lineRule="auto"/>
            </w:pPr>
            <w:r>
              <w:t xml:space="preserve">7 </w:t>
            </w:r>
          </w:p>
        </w:tc>
        <w:tc>
          <w:tcPr>
            <w:tcW w:w="4859" w:type="dxa"/>
          </w:tcPr>
          <w:p w:rsidR="00D06D0B" w:rsidRDefault="00A74177">
            <w:pPr>
              <w:pStyle w:val="TableBodyText"/>
              <w:spacing w:after="0" w:line="276" w:lineRule="auto"/>
            </w:pPr>
            <w:r>
              <w:t xml:space="preserve">No </w:t>
            </w:r>
          </w:p>
        </w:tc>
      </w:tr>
    </w:tbl>
    <w:p w:rsidR="00D06D0B" w:rsidRDefault="00A74177">
      <w:pPr>
        <w:numPr>
          <w:ilvl w:val="0"/>
          <w:numId w:val="216"/>
        </w:numPr>
      </w:pPr>
      <w:r>
        <w:t xml:space="preserve">When both HelpFile and Context are provided, the user can press F1 to view the Help topic corresponding to the context. Some host applications, for example, Microsoft Excel 2010, also automatically add a Help button to the dialog box. </w:t>
      </w:r>
    </w:p>
    <w:p w:rsidR="00D06D0B" w:rsidRDefault="00A74177">
      <w:pPr>
        <w:numPr>
          <w:ilvl w:val="0"/>
          <w:numId w:val="216"/>
        </w:numPr>
      </w:pPr>
      <w:r>
        <w:t>If the dialog box displays a Cancel button, pressing the ESC key has the same effect as clicking Cancel. If the dialog box contains a Help button, context-sensitive Help is provided for the dialog box. However, no value is returned until one of the other b</w:t>
      </w:r>
      <w:r>
        <w:t xml:space="preserve">uttons is clicked. </w:t>
      </w:r>
    </w:p>
    <w:p w:rsidR="00D06D0B" w:rsidRDefault="00A74177">
      <w:pPr>
        <w:numPr>
          <w:ilvl w:val="0"/>
          <w:numId w:val="216"/>
        </w:numPr>
      </w:pPr>
      <w:r>
        <w:t xml:space="preserve">Note: to specify more than the first named argument, you MUST use MsgBox in an expression. </w:t>
      </w:r>
    </w:p>
    <w:p w:rsidR="00D06D0B" w:rsidRDefault="00A74177">
      <w:pPr>
        <w:spacing w:after="58" w:line="246" w:lineRule="auto"/>
        <w:ind w:left="220" w:right="2"/>
        <w:jc w:val="center"/>
      </w:pPr>
      <w:r>
        <w:t xml:space="preserve">To omit some positional arguments, you MUST include the corresponding comma delimiter. </w:t>
      </w:r>
    </w:p>
    <w:p w:rsidR="00D06D0B" w:rsidRDefault="00A74177">
      <w:pPr>
        <w:pStyle w:val="Heading6"/>
      </w:pPr>
      <w:bookmarkStart w:id="711" w:name="section_44e5d3f261264a0eb047de2d546995c4"/>
      <w:bookmarkStart w:id="712" w:name="_Toc158907652"/>
      <w:r>
        <w:t>Partition</w:t>
      </w:r>
      <w:bookmarkEnd w:id="711"/>
      <w:bookmarkEnd w:id="712"/>
    </w:p>
    <w:p w:rsidR="00D06D0B" w:rsidRDefault="00A74177">
      <w:pPr>
        <w:spacing w:after="227" w:line="246" w:lineRule="auto"/>
        <w:ind w:left="190" w:right="-15"/>
      </w:pPr>
      <w:r>
        <w:rPr>
          <w:b/>
        </w:rPr>
        <w:t xml:space="preserve">Function Declaration </w:t>
      </w:r>
    </w:p>
    <w:p w:rsidR="00D06D0B" w:rsidRDefault="00A74177">
      <w:pPr>
        <w:pStyle w:val="Code"/>
      </w:pPr>
      <w:r>
        <w:t>Function Partition(Numbe</w:t>
      </w:r>
      <w:r>
        <w:t xml:space="preserve">r As Variant, Start As Variant, Stop As Variant, Interval As Variant) As Variant </w:t>
      </w:r>
    </w:p>
    <w:p w:rsidR="00D06D0B" w:rsidRDefault="00D06D0B"/>
    <w:tbl>
      <w:tblPr>
        <w:tblStyle w:val="Table-ShadedHeader"/>
        <w:tblW w:w="9393" w:type="dxa"/>
        <w:tblLook w:val="04A0" w:firstRow="1" w:lastRow="0" w:firstColumn="1" w:lastColumn="0" w:noHBand="0" w:noVBand="1"/>
      </w:tblPr>
      <w:tblGrid>
        <w:gridCol w:w="2734"/>
        <w:gridCol w:w="6659"/>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2734" w:type="dxa"/>
          </w:tcPr>
          <w:p w:rsidR="00D06D0B" w:rsidRDefault="00A74177">
            <w:pPr>
              <w:pStyle w:val="TableHeaderText"/>
              <w:spacing w:after="0" w:line="276" w:lineRule="auto"/>
              <w:ind w:left="106"/>
            </w:pPr>
            <w:r>
              <w:t xml:space="preserve">Parameter </w:t>
            </w:r>
          </w:p>
        </w:tc>
        <w:tc>
          <w:tcPr>
            <w:tcW w:w="6659" w:type="dxa"/>
          </w:tcPr>
          <w:p w:rsidR="00D06D0B" w:rsidRDefault="00A74177">
            <w:pPr>
              <w:pStyle w:val="TableHeaderText"/>
              <w:spacing w:after="0" w:line="276" w:lineRule="auto"/>
            </w:pPr>
            <w:r>
              <w:t xml:space="preserve">Description </w:t>
            </w:r>
          </w:p>
        </w:tc>
      </w:tr>
      <w:tr w:rsidR="00D06D0B" w:rsidTr="00D06D0B">
        <w:trPr>
          <w:trHeight w:val="331"/>
        </w:trPr>
        <w:tc>
          <w:tcPr>
            <w:tcW w:w="2734" w:type="dxa"/>
          </w:tcPr>
          <w:p w:rsidR="00D06D0B" w:rsidRDefault="00A74177">
            <w:pPr>
              <w:pStyle w:val="TableBodyText"/>
              <w:spacing w:after="0" w:line="276" w:lineRule="auto"/>
              <w:ind w:left="106"/>
            </w:pPr>
            <w:r>
              <w:t xml:space="preserve">Number </w:t>
            </w:r>
          </w:p>
        </w:tc>
        <w:tc>
          <w:tcPr>
            <w:tcW w:w="6659" w:type="dxa"/>
          </w:tcPr>
          <w:p w:rsidR="00D06D0B" w:rsidRDefault="00A74177">
            <w:pPr>
              <w:pStyle w:val="TableBodyText"/>
              <w:spacing w:after="0" w:line="276" w:lineRule="auto"/>
            </w:pPr>
            <w:r>
              <w:rPr>
                <w:b/>
              </w:rPr>
              <w:t>Long</w:t>
            </w:r>
            <w:r>
              <w:t xml:space="preserve"> to be evaluated against the ranges. </w:t>
            </w:r>
          </w:p>
        </w:tc>
      </w:tr>
      <w:tr w:rsidR="00D06D0B" w:rsidTr="00D06D0B">
        <w:trPr>
          <w:trHeight w:val="638"/>
        </w:trPr>
        <w:tc>
          <w:tcPr>
            <w:tcW w:w="2734" w:type="dxa"/>
          </w:tcPr>
          <w:p w:rsidR="00D06D0B" w:rsidRDefault="00A74177">
            <w:pPr>
              <w:pStyle w:val="TableBodyText"/>
              <w:spacing w:after="0" w:line="276" w:lineRule="auto"/>
              <w:ind w:left="106"/>
            </w:pPr>
            <w:r>
              <w:t xml:space="preserve">Start </w:t>
            </w:r>
          </w:p>
        </w:tc>
        <w:tc>
          <w:tcPr>
            <w:tcW w:w="6659" w:type="dxa"/>
          </w:tcPr>
          <w:p w:rsidR="00D06D0B" w:rsidRDefault="00A74177">
            <w:pPr>
              <w:pStyle w:val="TableBodyText"/>
              <w:spacing w:after="0" w:line="276" w:lineRule="auto"/>
            </w:pPr>
            <w:r>
              <w:rPr>
                <w:b/>
              </w:rPr>
              <w:t>Long</w:t>
            </w:r>
            <w:r>
              <w:t xml:space="preserve"> that is the start of the overall range of numbers. The number can't be less than 0. </w:t>
            </w:r>
          </w:p>
        </w:tc>
      </w:tr>
      <w:tr w:rsidR="00D06D0B" w:rsidTr="00D06D0B">
        <w:trPr>
          <w:trHeight w:val="638"/>
        </w:trPr>
        <w:tc>
          <w:tcPr>
            <w:tcW w:w="2734" w:type="dxa"/>
          </w:tcPr>
          <w:p w:rsidR="00D06D0B" w:rsidRDefault="00A74177">
            <w:pPr>
              <w:pStyle w:val="TableBodyText"/>
              <w:spacing w:after="0" w:line="276" w:lineRule="auto"/>
              <w:ind w:left="106"/>
            </w:pPr>
            <w:r>
              <w:t xml:space="preserve">Stop </w:t>
            </w:r>
          </w:p>
        </w:tc>
        <w:tc>
          <w:tcPr>
            <w:tcW w:w="6659" w:type="dxa"/>
          </w:tcPr>
          <w:p w:rsidR="00D06D0B" w:rsidRDefault="00A74177">
            <w:pPr>
              <w:pStyle w:val="TableBodyText"/>
              <w:spacing w:after="0" w:line="276" w:lineRule="auto"/>
            </w:pPr>
            <w:r>
              <w:rPr>
                <w:b/>
              </w:rPr>
              <w:t>Long</w:t>
            </w:r>
            <w:r>
              <w:t xml:space="preserve"> that is the end of the overall range of numbers. The number can't be equal to or less than Start. </w:t>
            </w:r>
          </w:p>
        </w:tc>
      </w:tr>
      <w:tr w:rsidR="00D06D0B" w:rsidTr="00D06D0B">
        <w:trPr>
          <w:trHeight w:val="638"/>
        </w:trPr>
        <w:tc>
          <w:tcPr>
            <w:tcW w:w="2734" w:type="dxa"/>
          </w:tcPr>
          <w:p w:rsidR="00D06D0B" w:rsidRDefault="00A74177">
            <w:pPr>
              <w:pStyle w:val="TableBodyText"/>
              <w:spacing w:after="0" w:line="276" w:lineRule="auto"/>
              <w:ind w:left="106"/>
            </w:pPr>
            <w:r>
              <w:t>Interval</w:t>
            </w:r>
          </w:p>
        </w:tc>
        <w:tc>
          <w:tcPr>
            <w:tcW w:w="6659" w:type="dxa"/>
          </w:tcPr>
          <w:p w:rsidR="00D06D0B" w:rsidRDefault="00A74177">
            <w:pPr>
              <w:pStyle w:val="TableBodyText"/>
              <w:spacing w:after="0" w:line="276" w:lineRule="auto"/>
              <w:rPr>
                <w:b/>
              </w:rPr>
            </w:pPr>
            <w:r>
              <w:rPr>
                <w:b/>
              </w:rPr>
              <w:t xml:space="preserve">Long </w:t>
            </w:r>
            <w:r>
              <w:t>that is the interval of each range. The number can’t be less than 1.</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Returns a </w:t>
      </w:r>
      <w:r>
        <w:rPr>
          <w:b/>
        </w:rPr>
        <w:t>String</w:t>
      </w:r>
      <w:r>
        <w:t xml:space="preserve"> indicating where a numb</w:t>
      </w:r>
      <w:r>
        <w:t xml:space="preserve">er occurs within a calculated series of ranges. </w:t>
      </w:r>
    </w:p>
    <w:p w:rsidR="00D06D0B" w:rsidRDefault="00A74177">
      <w:pPr>
        <w:numPr>
          <w:ilvl w:val="0"/>
          <w:numId w:val="216"/>
        </w:numPr>
      </w:pPr>
      <w:r>
        <w:t xml:space="preserve">The Partition function identifies the particular range in which Number falls and returns a </w:t>
      </w:r>
      <w:r>
        <w:rPr>
          <w:b/>
        </w:rPr>
        <w:t>String</w:t>
      </w:r>
      <w:r>
        <w:t xml:space="preserve"> describing that range. The Partition function is most useful in queries. You can create a select query that shows how many orders fall within various ranges, for example, order values from 1 to 1000, 1001 to 2000, and so on. </w:t>
      </w:r>
    </w:p>
    <w:p w:rsidR="00D06D0B" w:rsidRDefault="00A74177">
      <w:pPr>
        <w:numPr>
          <w:ilvl w:val="0"/>
          <w:numId w:val="216"/>
        </w:numPr>
      </w:pPr>
      <w:r>
        <w:t>The following table shows how</w:t>
      </w:r>
      <w:r>
        <w:t xml:space="preserve"> the ranges are determined using three sets of Start, Stop, and Interval parts. The First Range and Last Range columns show what Partition returns. The ranges are represented by lowervalue:uppervalue, where the low end (lowervalue) of the range is separate</w:t>
      </w:r>
      <w:r>
        <w:t xml:space="preserve">d from the high end (uppervalue) of the range with a colon (:). </w:t>
      </w:r>
    </w:p>
    <w:tbl>
      <w:tblPr>
        <w:tblStyle w:val="Table-ShadedHeader"/>
        <w:tblW w:w="9393" w:type="dxa"/>
        <w:tblLook w:val="04A0" w:firstRow="1" w:lastRow="0" w:firstColumn="1" w:lastColumn="0" w:noHBand="0" w:noVBand="1"/>
      </w:tblPr>
      <w:tblGrid>
        <w:gridCol w:w="825"/>
        <w:gridCol w:w="1368"/>
        <w:gridCol w:w="1261"/>
        <w:gridCol w:w="1440"/>
        <w:gridCol w:w="1620"/>
        <w:gridCol w:w="1645"/>
        <w:gridCol w:w="1234"/>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826" w:type="dxa"/>
          </w:tcPr>
          <w:p w:rsidR="00D06D0B" w:rsidRDefault="00A74177">
            <w:pPr>
              <w:pStyle w:val="TableHeaderText"/>
              <w:spacing w:after="0" w:line="276" w:lineRule="auto"/>
              <w:ind w:left="106"/>
            </w:pPr>
            <w:r>
              <w:lastRenderedPageBreak/>
              <w:t xml:space="preserve">Start </w:t>
            </w:r>
          </w:p>
        </w:tc>
        <w:tc>
          <w:tcPr>
            <w:tcW w:w="1368" w:type="dxa"/>
          </w:tcPr>
          <w:p w:rsidR="00D06D0B" w:rsidRDefault="00A74177">
            <w:pPr>
              <w:pStyle w:val="TableHeaderText"/>
              <w:spacing w:after="0" w:line="276" w:lineRule="auto"/>
              <w:ind w:left="288"/>
            </w:pPr>
            <w:r>
              <w:t xml:space="preserve">Stop </w:t>
            </w:r>
          </w:p>
        </w:tc>
        <w:tc>
          <w:tcPr>
            <w:tcW w:w="1261" w:type="dxa"/>
          </w:tcPr>
          <w:p w:rsidR="00D06D0B" w:rsidRDefault="00A74177">
            <w:pPr>
              <w:pStyle w:val="TableHeaderText"/>
              <w:spacing w:after="0" w:line="276" w:lineRule="auto"/>
            </w:pPr>
            <w:r>
              <w:t xml:space="preserve">Interval </w:t>
            </w:r>
          </w:p>
        </w:tc>
        <w:tc>
          <w:tcPr>
            <w:tcW w:w="1440" w:type="dxa"/>
          </w:tcPr>
          <w:p w:rsidR="00D06D0B" w:rsidRDefault="00A74177">
            <w:pPr>
              <w:pStyle w:val="TableHeaderText"/>
              <w:spacing w:after="0" w:line="276" w:lineRule="auto"/>
            </w:pPr>
            <w:r>
              <w:t xml:space="preserve">Before First </w:t>
            </w:r>
          </w:p>
        </w:tc>
        <w:tc>
          <w:tcPr>
            <w:tcW w:w="1620" w:type="dxa"/>
          </w:tcPr>
          <w:p w:rsidR="00D06D0B" w:rsidRDefault="00A74177">
            <w:pPr>
              <w:pStyle w:val="TableHeaderText"/>
              <w:spacing w:after="0" w:line="276" w:lineRule="auto"/>
            </w:pPr>
            <w:r>
              <w:t xml:space="preserve">First Range </w:t>
            </w:r>
          </w:p>
        </w:tc>
        <w:tc>
          <w:tcPr>
            <w:tcW w:w="1645" w:type="dxa"/>
          </w:tcPr>
          <w:p w:rsidR="00D06D0B" w:rsidRDefault="00A74177">
            <w:pPr>
              <w:pStyle w:val="TableHeaderText"/>
              <w:spacing w:after="0" w:line="276" w:lineRule="auto"/>
            </w:pPr>
            <w:r>
              <w:t xml:space="preserve">Last Range </w:t>
            </w:r>
          </w:p>
        </w:tc>
        <w:tc>
          <w:tcPr>
            <w:tcW w:w="1234" w:type="dxa"/>
          </w:tcPr>
          <w:p w:rsidR="00D06D0B" w:rsidRDefault="00A74177">
            <w:pPr>
              <w:pStyle w:val="TableHeaderText"/>
              <w:spacing w:after="0" w:line="276" w:lineRule="auto"/>
            </w:pPr>
            <w:r>
              <w:t xml:space="preserve">After Last </w:t>
            </w:r>
          </w:p>
        </w:tc>
      </w:tr>
      <w:tr w:rsidR="00D06D0B" w:rsidTr="00D06D0B">
        <w:trPr>
          <w:trHeight w:val="331"/>
        </w:trPr>
        <w:tc>
          <w:tcPr>
            <w:tcW w:w="826" w:type="dxa"/>
          </w:tcPr>
          <w:p w:rsidR="00D06D0B" w:rsidRDefault="00A74177">
            <w:pPr>
              <w:pStyle w:val="TableBodyText"/>
              <w:spacing w:after="0" w:line="276" w:lineRule="auto"/>
              <w:ind w:left="106"/>
            </w:pPr>
            <w:r>
              <w:t xml:space="preserve">0 </w:t>
            </w:r>
          </w:p>
        </w:tc>
        <w:tc>
          <w:tcPr>
            <w:tcW w:w="1368" w:type="dxa"/>
          </w:tcPr>
          <w:p w:rsidR="00D06D0B" w:rsidRDefault="00A74177">
            <w:pPr>
              <w:pStyle w:val="TableBodyText"/>
              <w:spacing w:after="0" w:line="276" w:lineRule="auto"/>
              <w:ind w:left="288"/>
            </w:pPr>
            <w:r>
              <w:t xml:space="preserve">99 </w:t>
            </w:r>
          </w:p>
        </w:tc>
        <w:tc>
          <w:tcPr>
            <w:tcW w:w="1261" w:type="dxa"/>
          </w:tcPr>
          <w:p w:rsidR="00D06D0B" w:rsidRDefault="00A74177">
            <w:pPr>
              <w:pStyle w:val="TableBodyText"/>
              <w:spacing w:after="0" w:line="276" w:lineRule="auto"/>
            </w:pPr>
            <w:r>
              <w:t xml:space="preserve">5 </w:t>
            </w:r>
          </w:p>
        </w:tc>
        <w:tc>
          <w:tcPr>
            <w:tcW w:w="1440" w:type="dxa"/>
          </w:tcPr>
          <w:p w:rsidR="00D06D0B" w:rsidRDefault="00A74177">
            <w:pPr>
              <w:pStyle w:val="TableBodyText"/>
              <w:spacing w:after="0" w:line="276" w:lineRule="auto"/>
            </w:pPr>
            <w:r>
              <w:t xml:space="preserve">"   :-1"  </w:t>
            </w:r>
          </w:p>
        </w:tc>
        <w:tc>
          <w:tcPr>
            <w:tcW w:w="1620" w:type="dxa"/>
          </w:tcPr>
          <w:p w:rsidR="00D06D0B" w:rsidRDefault="00A74177">
            <w:pPr>
              <w:pStyle w:val="TableBodyText"/>
              <w:spacing w:after="0" w:line="276" w:lineRule="auto"/>
            </w:pPr>
            <w:r>
              <w:t xml:space="preserve">"      0:  4"  </w:t>
            </w:r>
          </w:p>
        </w:tc>
        <w:tc>
          <w:tcPr>
            <w:tcW w:w="1645" w:type="dxa"/>
          </w:tcPr>
          <w:p w:rsidR="00D06D0B" w:rsidRDefault="00A74177">
            <w:pPr>
              <w:pStyle w:val="TableBodyText"/>
              <w:spacing w:after="0" w:line="276" w:lineRule="auto"/>
            </w:pPr>
            <w:r>
              <w:t xml:space="preserve">"     95: 99"  </w:t>
            </w:r>
          </w:p>
        </w:tc>
        <w:tc>
          <w:tcPr>
            <w:tcW w:w="1234" w:type="dxa"/>
          </w:tcPr>
          <w:p w:rsidR="00D06D0B" w:rsidRDefault="00A74177">
            <w:pPr>
              <w:pStyle w:val="TableBodyText"/>
              <w:spacing w:after="0" w:line="276" w:lineRule="auto"/>
            </w:pPr>
            <w:r>
              <w:t xml:space="preserve">"   100:   "  </w:t>
            </w:r>
          </w:p>
        </w:tc>
      </w:tr>
      <w:tr w:rsidR="00D06D0B" w:rsidTr="00D06D0B">
        <w:trPr>
          <w:trHeight w:val="329"/>
        </w:trPr>
        <w:tc>
          <w:tcPr>
            <w:tcW w:w="826" w:type="dxa"/>
          </w:tcPr>
          <w:p w:rsidR="00D06D0B" w:rsidRDefault="00A74177">
            <w:pPr>
              <w:pStyle w:val="TableBodyText"/>
              <w:spacing w:after="0" w:line="276" w:lineRule="auto"/>
              <w:ind w:left="106"/>
            </w:pPr>
            <w:r>
              <w:t xml:space="preserve">20  </w:t>
            </w:r>
          </w:p>
        </w:tc>
        <w:tc>
          <w:tcPr>
            <w:tcW w:w="1368" w:type="dxa"/>
          </w:tcPr>
          <w:p w:rsidR="00D06D0B" w:rsidRDefault="00A74177">
            <w:pPr>
              <w:pStyle w:val="TableBodyText"/>
              <w:spacing w:after="0" w:line="276" w:lineRule="auto"/>
              <w:ind w:left="288"/>
            </w:pPr>
            <w:r>
              <w:t xml:space="preserve">199  </w:t>
            </w:r>
          </w:p>
        </w:tc>
        <w:tc>
          <w:tcPr>
            <w:tcW w:w="1261" w:type="dxa"/>
          </w:tcPr>
          <w:p w:rsidR="00D06D0B" w:rsidRDefault="00A74177">
            <w:pPr>
              <w:pStyle w:val="TableBodyText"/>
              <w:spacing w:after="0" w:line="276" w:lineRule="auto"/>
            </w:pPr>
            <w:r>
              <w:t xml:space="preserve">10  </w:t>
            </w:r>
          </w:p>
        </w:tc>
        <w:tc>
          <w:tcPr>
            <w:tcW w:w="1440" w:type="dxa"/>
          </w:tcPr>
          <w:p w:rsidR="00D06D0B" w:rsidRDefault="00A74177">
            <w:pPr>
              <w:pStyle w:val="TableBodyText"/>
              <w:spacing w:after="0" w:line="276" w:lineRule="auto"/>
            </w:pPr>
            <w:r>
              <w:t xml:space="preserve">"   :  19"  </w:t>
            </w:r>
          </w:p>
        </w:tc>
        <w:tc>
          <w:tcPr>
            <w:tcW w:w="1620" w:type="dxa"/>
          </w:tcPr>
          <w:p w:rsidR="00D06D0B" w:rsidRDefault="00A74177">
            <w:pPr>
              <w:pStyle w:val="TableBodyText"/>
              <w:spacing w:after="0" w:line="276" w:lineRule="auto"/>
            </w:pPr>
            <w:r>
              <w:t xml:space="preserve">"    20:  29"  </w:t>
            </w:r>
          </w:p>
        </w:tc>
        <w:tc>
          <w:tcPr>
            <w:tcW w:w="1645" w:type="dxa"/>
          </w:tcPr>
          <w:p w:rsidR="00D06D0B" w:rsidRDefault="00A74177">
            <w:pPr>
              <w:pStyle w:val="TableBodyText"/>
              <w:spacing w:after="0" w:line="276" w:lineRule="auto"/>
            </w:pPr>
            <w:r>
              <w:t xml:space="preserve">"   190: 199"  </w:t>
            </w:r>
          </w:p>
        </w:tc>
        <w:tc>
          <w:tcPr>
            <w:tcW w:w="1234" w:type="dxa"/>
          </w:tcPr>
          <w:p w:rsidR="00D06D0B" w:rsidRDefault="00A74177">
            <w:pPr>
              <w:pStyle w:val="TableBodyText"/>
              <w:spacing w:after="0" w:line="276" w:lineRule="auto"/>
            </w:pPr>
            <w:r>
              <w:t xml:space="preserve">"   200:   "  </w:t>
            </w:r>
          </w:p>
        </w:tc>
      </w:tr>
      <w:tr w:rsidR="00D06D0B" w:rsidTr="00D06D0B">
        <w:trPr>
          <w:trHeight w:val="329"/>
        </w:trPr>
        <w:tc>
          <w:tcPr>
            <w:tcW w:w="826" w:type="dxa"/>
          </w:tcPr>
          <w:p w:rsidR="00D06D0B" w:rsidRDefault="00A74177">
            <w:pPr>
              <w:pStyle w:val="TableBodyText"/>
              <w:spacing w:after="0" w:line="276" w:lineRule="auto"/>
              <w:ind w:left="106"/>
            </w:pPr>
            <w:r>
              <w:t xml:space="preserve">100  </w:t>
            </w:r>
          </w:p>
        </w:tc>
        <w:tc>
          <w:tcPr>
            <w:tcW w:w="1368" w:type="dxa"/>
          </w:tcPr>
          <w:p w:rsidR="00D06D0B" w:rsidRDefault="00A74177">
            <w:pPr>
              <w:pStyle w:val="TableBodyText"/>
              <w:spacing w:after="0" w:line="276" w:lineRule="auto"/>
              <w:ind w:left="288"/>
            </w:pPr>
            <w:r>
              <w:t xml:space="preserve">1010  </w:t>
            </w:r>
          </w:p>
        </w:tc>
        <w:tc>
          <w:tcPr>
            <w:tcW w:w="1261" w:type="dxa"/>
          </w:tcPr>
          <w:p w:rsidR="00D06D0B" w:rsidRDefault="00A74177">
            <w:pPr>
              <w:pStyle w:val="TableBodyText"/>
              <w:spacing w:after="0" w:line="276" w:lineRule="auto"/>
            </w:pPr>
            <w:r>
              <w:t xml:space="preserve">20  </w:t>
            </w:r>
          </w:p>
        </w:tc>
        <w:tc>
          <w:tcPr>
            <w:tcW w:w="1440" w:type="dxa"/>
          </w:tcPr>
          <w:p w:rsidR="00D06D0B" w:rsidRDefault="00A74177">
            <w:pPr>
              <w:pStyle w:val="TableBodyText"/>
              <w:spacing w:after="0" w:line="276" w:lineRule="auto"/>
            </w:pPr>
            <w:r>
              <w:t xml:space="preserve">"   :   99"  </w:t>
            </w:r>
          </w:p>
        </w:tc>
        <w:tc>
          <w:tcPr>
            <w:tcW w:w="1620" w:type="dxa"/>
          </w:tcPr>
          <w:p w:rsidR="00D06D0B" w:rsidRDefault="00A74177">
            <w:pPr>
              <w:pStyle w:val="TableBodyText"/>
              <w:spacing w:after="0" w:line="276" w:lineRule="auto"/>
            </w:pPr>
            <w:r>
              <w:t xml:space="preserve">"  100:  119"  </w:t>
            </w:r>
          </w:p>
        </w:tc>
        <w:tc>
          <w:tcPr>
            <w:tcW w:w="1645" w:type="dxa"/>
          </w:tcPr>
          <w:p w:rsidR="00D06D0B" w:rsidRDefault="00A74177">
            <w:pPr>
              <w:pStyle w:val="TableBodyText"/>
              <w:spacing w:after="0" w:line="276" w:lineRule="auto"/>
            </w:pPr>
            <w:r>
              <w:t xml:space="preserve">" 1000: 1010"  </w:t>
            </w:r>
          </w:p>
        </w:tc>
        <w:tc>
          <w:tcPr>
            <w:tcW w:w="1234" w:type="dxa"/>
          </w:tcPr>
          <w:p w:rsidR="00D06D0B" w:rsidRDefault="00A74177">
            <w:pPr>
              <w:pStyle w:val="TableBodyText"/>
              <w:spacing w:after="0" w:line="276" w:lineRule="auto"/>
            </w:pPr>
            <w:r>
              <w:t xml:space="preserve">" 1011:   "  </w:t>
            </w:r>
          </w:p>
        </w:tc>
      </w:tr>
    </w:tbl>
    <w:p w:rsidR="00D06D0B" w:rsidRDefault="00A74177">
      <w:pPr>
        <w:numPr>
          <w:ilvl w:val="0"/>
          <w:numId w:val="216"/>
        </w:numPr>
      </w:pPr>
      <w:r>
        <w:t xml:space="preserve">In the preceding table, the third line shows the result when Start and Stop define a set of numbers that can't be evenly divided by Interval. The last range extends to Stop (11 numbers) even though Interval is 20. </w:t>
      </w:r>
    </w:p>
    <w:p w:rsidR="00D06D0B" w:rsidRDefault="00A74177">
      <w:pPr>
        <w:numPr>
          <w:ilvl w:val="0"/>
          <w:numId w:val="216"/>
        </w:numPr>
      </w:pPr>
      <w:r>
        <w:t>If necessary, Partition returns a range w</w:t>
      </w:r>
      <w:r>
        <w:t>ith enough leading spaces so that there are the same number of characters to the left and right of the colon as there are characters in Stop, plus one. This ensures that if you use Partition with other numbers, the resulting text will be handled properly d</w:t>
      </w:r>
      <w:r>
        <w:t xml:space="preserve">uring any subsequent sort operation. </w:t>
      </w:r>
    </w:p>
    <w:p w:rsidR="00D06D0B" w:rsidRDefault="00A74177">
      <w:pPr>
        <w:numPr>
          <w:ilvl w:val="0"/>
          <w:numId w:val="216"/>
        </w:numPr>
        <w:spacing w:after="58" w:line="246" w:lineRule="auto"/>
      </w:pPr>
      <w:r>
        <w:t xml:space="preserve">If Interval is 1, the range is number:number, regardless of the Start and Stop arguments. For example, if Interval is 1, Number is 100 and Stop is 1000, Partition returns "  100:  100". </w:t>
      </w:r>
    </w:p>
    <w:p w:rsidR="00D06D0B" w:rsidRDefault="00A74177">
      <w:pPr>
        <w:numPr>
          <w:ilvl w:val="0"/>
          <w:numId w:val="216"/>
        </w:numPr>
        <w:spacing w:after="227"/>
      </w:pPr>
      <w:r>
        <w:t xml:space="preserve">If any of the parts is Null, Partition returns the data value Null. </w:t>
      </w:r>
    </w:p>
    <w:p w:rsidR="00D06D0B" w:rsidRDefault="00A74177">
      <w:pPr>
        <w:pStyle w:val="Heading6"/>
      </w:pPr>
      <w:bookmarkStart w:id="713" w:name="section_70501cdb03224e1f915f819dced09534"/>
      <w:bookmarkStart w:id="714" w:name="_Toc158907653"/>
      <w:r>
        <w:t>Shell</w:t>
      </w:r>
      <w:bookmarkEnd w:id="713"/>
      <w:bookmarkEnd w:id="714"/>
    </w:p>
    <w:p w:rsidR="00D06D0B" w:rsidRDefault="00A74177">
      <w:pPr>
        <w:spacing w:after="0" w:line="246" w:lineRule="auto"/>
        <w:ind w:left="190" w:right="-15"/>
      </w:pPr>
      <w:r>
        <w:rPr>
          <w:b/>
        </w:rPr>
        <w:t xml:space="preserve">Function Declaration </w:t>
      </w:r>
    </w:p>
    <w:p w:rsidR="00D06D0B" w:rsidRDefault="00A74177">
      <w:pPr>
        <w:pStyle w:val="Code"/>
      </w:pPr>
      <w:r>
        <w:t xml:space="preserve">Function Shell(PathName As Variant, Optional WindowStyle As VbAppWinStyle = vbMinimizedFocus)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1258"/>
        </w:trPr>
        <w:tc>
          <w:tcPr>
            <w:tcW w:w="4803" w:type="dxa"/>
          </w:tcPr>
          <w:p w:rsidR="00D06D0B" w:rsidRDefault="00A74177">
            <w:pPr>
              <w:pStyle w:val="TableBodyText"/>
              <w:spacing w:after="0" w:line="276" w:lineRule="auto"/>
              <w:ind w:left="106"/>
            </w:pPr>
            <w:r>
              <w:t xml:space="preserve">PathName </w:t>
            </w:r>
          </w:p>
        </w:tc>
        <w:tc>
          <w:tcPr>
            <w:tcW w:w="4590" w:type="dxa"/>
          </w:tcPr>
          <w:p w:rsidR="00D06D0B" w:rsidRDefault="00A74177">
            <w:pPr>
              <w:pStyle w:val="TableBodyText"/>
              <w:spacing w:after="0" w:line="276" w:lineRule="auto"/>
            </w:pPr>
            <w:r>
              <w:rPr>
                <w:b/>
              </w:rPr>
              <w:t>String</w:t>
            </w:r>
            <w:r>
              <w:t>, containing</w:t>
            </w:r>
            <w:r>
              <w:t xml:space="preserve"> the name of the program to execute and any required arguments or command-line switches; can include directory or folder and drive. </w:t>
            </w:r>
          </w:p>
        </w:tc>
      </w:tr>
      <w:tr w:rsidR="00D06D0B" w:rsidTr="00D06D0B">
        <w:trPr>
          <w:trHeight w:val="1255"/>
        </w:trPr>
        <w:tc>
          <w:tcPr>
            <w:tcW w:w="4803" w:type="dxa"/>
          </w:tcPr>
          <w:p w:rsidR="00D06D0B" w:rsidRDefault="00A74177">
            <w:pPr>
              <w:pStyle w:val="TableBodyText"/>
              <w:spacing w:after="0" w:line="276" w:lineRule="auto"/>
              <w:ind w:left="106"/>
            </w:pPr>
            <w:r>
              <w:t xml:space="preserve">WindowStyle </w:t>
            </w:r>
          </w:p>
        </w:tc>
        <w:tc>
          <w:tcPr>
            <w:tcW w:w="4590" w:type="dxa"/>
          </w:tcPr>
          <w:p w:rsidR="00D06D0B" w:rsidRDefault="00A74177">
            <w:pPr>
              <w:pStyle w:val="TableBodyText"/>
              <w:spacing w:after="0" w:line="276" w:lineRule="auto"/>
            </w:pPr>
            <w:r>
              <w:rPr>
                <w:b/>
              </w:rPr>
              <w:t>Integer</w:t>
            </w:r>
            <w:r>
              <w:t xml:space="preserve"> corresponding to the style of the window in which the program is to be run. If WindowStyle is omitted, the program is started minimized, with focus. </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Runs an executable program and returns a </w:t>
      </w:r>
      <w:r>
        <w:rPr>
          <w:b/>
        </w:rPr>
        <w:t>Double</w:t>
      </w:r>
      <w:r>
        <w:t xml:space="preserve"> representing the implementation-defi</w:t>
      </w:r>
      <w:r>
        <w:t xml:space="preserve">ned program's task ID if successful, otherwise it returns the data value 0. </w:t>
      </w:r>
    </w:p>
    <w:p w:rsidR="00D06D0B" w:rsidRDefault="00A74177">
      <w:pPr>
        <w:numPr>
          <w:ilvl w:val="0"/>
          <w:numId w:val="216"/>
        </w:numPr>
      </w:pPr>
      <w:r>
        <w:t xml:space="preserve">The WindowStyle parameter accepts these values: </w:t>
      </w:r>
    </w:p>
    <w:tbl>
      <w:tblPr>
        <w:tblStyle w:val="Table-ShadedHeader"/>
        <w:tblW w:w="9393" w:type="dxa"/>
        <w:tblLook w:val="04A0" w:firstRow="1" w:lastRow="0" w:firstColumn="1" w:lastColumn="0" w:noHBand="0" w:noVBand="1"/>
      </w:tblPr>
      <w:tblGrid>
        <w:gridCol w:w="3238"/>
        <w:gridCol w:w="1656"/>
        <w:gridCol w:w="449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D06D0B" w:rsidRDefault="00A74177">
            <w:pPr>
              <w:pStyle w:val="TableHeaderText"/>
              <w:spacing w:after="0" w:line="276" w:lineRule="auto"/>
              <w:ind w:left="106"/>
            </w:pPr>
            <w:r>
              <w:t xml:space="preserve">Constant </w:t>
            </w:r>
          </w:p>
        </w:tc>
        <w:tc>
          <w:tcPr>
            <w:tcW w:w="1656" w:type="dxa"/>
          </w:tcPr>
          <w:p w:rsidR="00D06D0B" w:rsidRDefault="00A74177">
            <w:pPr>
              <w:pStyle w:val="TableHeaderText"/>
              <w:spacing w:after="0" w:line="276" w:lineRule="auto"/>
            </w:pPr>
            <w:r>
              <w:t xml:space="preserve">Value </w:t>
            </w:r>
          </w:p>
        </w:tc>
        <w:tc>
          <w:tcPr>
            <w:tcW w:w="4499" w:type="dxa"/>
          </w:tcPr>
          <w:p w:rsidR="00D06D0B" w:rsidRDefault="00A74177">
            <w:pPr>
              <w:pStyle w:val="TableHeaderText"/>
              <w:spacing w:after="0" w:line="276" w:lineRule="auto"/>
            </w:pPr>
            <w:r>
              <w:t xml:space="preserve">Description </w:t>
            </w:r>
          </w:p>
        </w:tc>
      </w:tr>
      <w:tr w:rsidR="00D06D0B" w:rsidTr="00D06D0B">
        <w:trPr>
          <w:trHeight w:val="638"/>
        </w:trPr>
        <w:tc>
          <w:tcPr>
            <w:tcW w:w="3238" w:type="dxa"/>
          </w:tcPr>
          <w:p w:rsidR="00D06D0B" w:rsidRDefault="00A74177">
            <w:pPr>
              <w:pStyle w:val="TableBodyText"/>
              <w:spacing w:after="0" w:line="276" w:lineRule="auto"/>
              <w:ind w:left="106"/>
            </w:pPr>
            <w:r>
              <w:t xml:space="preserve">vbHide </w:t>
            </w:r>
          </w:p>
        </w:tc>
        <w:tc>
          <w:tcPr>
            <w:tcW w:w="1656" w:type="dxa"/>
          </w:tcPr>
          <w:p w:rsidR="00D06D0B" w:rsidRDefault="00A74177">
            <w:pPr>
              <w:pStyle w:val="TableBodyText"/>
              <w:spacing w:after="0" w:line="276" w:lineRule="auto"/>
            </w:pPr>
            <w:r>
              <w:t xml:space="preserve">0 </w:t>
            </w:r>
          </w:p>
        </w:tc>
        <w:tc>
          <w:tcPr>
            <w:tcW w:w="4499" w:type="dxa"/>
          </w:tcPr>
          <w:p w:rsidR="00D06D0B" w:rsidRDefault="00A74177">
            <w:pPr>
              <w:pStyle w:val="TableBodyText"/>
              <w:spacing w:after="0" w:line="276" w:lineRule="auto"/>
            </w:pPr>
            <w:r>
              <w:t xml:space="preserve">Window is hidden and focus is passed to the hidden window. </w:t>
            </w:r>
          </w:p>
        </w:tc>
      </w:tr>
      <w:tr w:rsidR="00D06D0B" w:rsidTr="00D06D0B">
        <w:trPr>
          <w:trHeight w:val="638"/>
        </w:trPr>
        <w:tc>
          <w:tcPr>
            <w:tcW w:w="3238" w:type="dxa"/>
          </w:tcPr>
          <w:p w:rsidR="00D06D0B" w:rsidRDefault="00A74177">
            <w:pPr>
              <w:pStyle w:val="TableBodyText"/>
              <w:spacing w:after="0" w:line="276" w:lineRule="auto"/>
              <w:ind w:left="106"/>
            </w:pPr>
            <w:r>
              <w:lastRenderedPageBreak/>
              <w:t xml:space="preserve">vbNormalFocus </w:t>
            </w:r>
          </w:p>
        </w:tc>
        <w:tc>
          <w:tcPr>
            <w:tcW w:w="1656" w:type="dxa"/>
          </w:tcPr>
          <w:p w:rsidR="00D06D0B" w:rsidRDefault="00A74177">
            <w:pPr>
              <w:pStyle w:val="TableBodyText"/>
              <w:spacing w:after="0" w:line="276" w:lineRule="auto"/>
            </w:pPr>
            <w:r>
              <w:t xml:space="preserve">1 </w:t>
            </w:r>
          </w:p>
        </w:tc>
        <w:tc>
          <w:tcPr>
            <w:tcW w:w="4499" w:type="dxa"/>
          </w:tcPr>
          <w:p w:rsidR="00D06D0B" w:rsidRDefault="00A74177">
            <w:pPr>
              <w:pStyle w:val="TableBodyText"/>
              <w:spacing w:after="0" w:line="276" w:lineRule="auto"/>
            </w:pPr>
            <w:r>
              <w:t xml:space="preserve">Window has focus and is restored to its original size and position. </w:t>
            </w:r>
          </w:p>
          <w:p w:rsidR="00D06D0B" w:rsidRDefault="00D06D0B">
            <w:pPr>
              <w:pStyle w:val="TableBodyText"/>
              <w:spacing w:after="0" w:line="276" w:lineRule="auto"/>
            </w:pPr>
          </w:p>
        </w:tc>
      </w:tr>
      <w:tr w:rsidR="00D06D0B" w:rsidTr="00D06D0B">
        <w:trPr>
          <w:trHeight w:val="329"/>
        </w:trPr>
        <w:tc>
          <w:tcPr>
            <w:tcW w:w="3238" w:type="dxa"/>
          </w:tcPr>
          <w:p w:rsidR="00D06D0B" w:rsidRDefault="00A74177">
            <w:pPr>
              <w:pStyle w:val="TableBodyText"/>
              <w:spacing w:after="0" w:line="276" w:lineRule="auto"/>
              <w:ind w:left="106"/>
            </w:pPr>
            <w:r>
              <w:t xml:space="preserve">vbMinimizedFocus </w:t>
            </w:r>
          </w:p>
        </w:tc>
        <w:tc>
          <w:tcPr>
            <w:tcW w:w="1656" w:type="dxa"/>
          </w:tcPr>
          <w:p w:rsidR="00D06D0B" w:rsidRDefault="00A74177">
            <w:pPr>
              <w:pStyle w:val="TableBodyText"/>
              <w:spacing w:after="0" w:line="276" w:lineRule="auto"/>
            </w:pPr>
            <w:r>
              <w:t xml:space="preserve">2 </w:t>
            </w:r>
          </w:p>
        </w:tc>
        <w:tc>
          <w:tcPr>
            <w:tcW w:w="4499" w:type="dxa"/>
          </w:tcPr>
          <w:p w:rsidR="00D06D0B" w:rsidRDefault="00A74177">
            <w:pPr>
              <w:pStyle w:val="TableBodyText"/>
              <w:spacing w:after="0" w:line="276" w:lineRule="auto"/>
            </w:pPr>
            <w:r>
              <w:t xml:space="preserve">Window is displayed as an icon with focus. </w:t>
            </w:r>
          </w:p>
        </w:tc>
      </w:tr>
      <w:tr w:rsidR="00D06D0B" w:rsidTr="00D06D0B">
        <w:trPr>
          <w:trHeight w:val="329"/>
        </w:trPr>
        <w:tc>
          <w:tcPr>
            <w:tcW w:w="3238" w:type="dxa"/>
          </w:tcPr>
          <w:p w:rsidR="00D06D0B" w:rsidRDefault="00A74177">
            <w:pPr>
              <w:pStyle w:val="TableBodyText"/>
              <w:spacing w:after="0" w:line="276" w:lineRule="auto"/>
              <w:ind w:left="106"/>
            </w:pPr>
            <w:r>
              <w:t xml:space="preserve">vbMaximizedFocus </w:t>
            </w:r>
          </w:p>
        </w:tc>
        <w:tc>
          <w:tcPr>
            <w:tcW w:w="1656" w:type="dxa"/>
          </w:tcPr>
          <w:p w:rsidR="00D06D0B" w:rsidRDefault="00A74177">
            <w:pPr>
              <w:pStyle w:val="TableBodyText"/>
              <w:spacing w:after="0" w:line="276" w:lineRule="auto"/>
            </w:pPr>
            <w:r>
              <w:t xml:space="preserve">3 </w:t>
            </w:r>
          </w:p>
        </w:tc>
        <w:tc>
          <w:tcPr>
            <w:tcW w:w="4499" w:type="dxa"/>
          </w:tcPr>
          <w:p w:rsidR="00D06D0B" w:rsidRDefault="00A74177">
            <w:pPr>
              <w:pStyle w:val="TableBodyText"/>
              <w:spacing w:after="0" w:line="276" w:lineRule="auto"/>
            </w:pPr>
            <w:r>
              <w:t xml:space="preserve">Window is maximized with focus. </w:t>
            </w:r>
          </w:p>
        </w:tc>
      </w:tr>
      <w:tr w:rsidR="00D06D0B" w:rsidTr="00D06D0B">
        <w:trPr>
          <w:trHeight w:val="946"/>
        </w:trPr>
        <w:tc>
          <w:tcPr>
            <w:tcW w:w="3238" w:type="dxa"/>
          </w:tcPr>
          <w:p w:rsidR="00D06D0B" w:rsidRDefault="00A74177">
            <w:pPr>
              <w:pStyle w:val="TableBodyText"/>
              <w:spacing w:after="0" w:line="276" w:lineRule="auto"/>
              <w:ind w:left="106"/>
            </w:pPr>
            <w:r>
              <w:t xml:space="preserve">vbNormalNoFocus </w:t>
            </w:r>
          </w:p>
        </w:tc>
        <w:tc>
          <w:tcPr>
            <w:tcW w:w="1656" w:type="dxa"/>
          </w:tcPr>
          <w:p w:rsidR="00D06D0B" w:rsidRDefault="00A74177">
            <w:pPr>
              <w:pStyle w:val="TableBodyText"/>
              <w:spacing w:after="0" w:line="276" w:lineRule="auto"/>
            </w:pPr>
            <w:r>
              <w:t xml:space="preserve">4 </w:t>
            </w:r>
          </w:p>
        </w:tc>
        <w:tc>
          <w:tcPr>
            <w:tcW w:w="4499" w:type="dxa"/>
          </w:tcPr>
          <w:p w:rsidR="00D06D0B" w:rsidRDefault="00A74177">
            <w:pPr>
              <w:pStyle w:val="TableBodyText"/>
              <w:spacing w:after="0" w:line="276" w:lineRule="auto"/>
            </w:pPr>
            <w:r>
              <w:t xml:space="preserve">Window is restored to its most recent size and position. The currently active window remains active. </w:t>
            </w:r>
          </w:p>
        </w:tc>
      </w:tr>
      <w:tr w:rsidR="00D06D0B" w:rsidTr="00D06D0B">
        <w:trPr>
          <w:trHeight w:val="638"/>
        </w:trPr>
        <w:tc>
          <w:tcPr>
            <w:tcW w:w="3238" w:type="dxa"/>
          </w:tcPr>
          <w:p w:rsidR="00D06D0B" w:rsidRDefault="00A74177">
            <w:pPr>
              <w:pStyle w:val="TableBodyText"/>
              <w:spacing w:after="0" w:line="276" w:lineRule="auto"/>
              <w:ind w:left="106"/>
            </w:pPr>
            <w:r>
              <w:t xml:space="preserve">vbMinimizedNoFocus </w:t>
            </w:r>
          </w:p>
        </w:tc>
        <w:tc>
          <w:tcPr>
            <w:tcW w:w="1656" w:type="dxa"/>
          </w:tcPr>
          <w:p w:rsidR="00D06D0B" w:rsidRDefault="00A74177">
            <w:pPr>
              <w:pStyle w:val="TableBodyText"/>
              <w:spacing w:after="0" w:line="276" w:lineRule="auto"/>
            </w:pPr>
            <w:r>
              <w:t xml:space="preserve">6 </w:t>
            </w:r>
          </w:p>
        </w:tc>
        <w:tc>
          <w:tcPr>
            <w:tcW w:w="4499" w:type="dxa"/>
          </w:tcPr>
          <w:p w:rsidR="00D06D0B" w:rsidRDefault="00A74177">
            <w:pPr>
              <w:pStyle w:val="TableBodyText"/>
              <w:spacing w:after="0" w:line="276" w:lineRule="auto"/>
            </w:pPr>
            <w:r>
              <w:t xml:space="preserve">Window is displayed as an icon. The currently active window remains active. </w:t>
            </w:r>
          </w:p>
        </w:tc>
      </w:tr>
    </w:tbl>
    <w:p w:rsidR="00D06D0B" w:rsidRDefault="00A74177">
      <w:pPr>
        <w:numPr>
          <w:ilvl w:val="0"/>
          <w:numId w:val="216"/>
        </w:numPr>
      </w:pPr>
      <w:r>
        <w:t>If the Shell function successfully executes the named file, it returns the task ID of the started program. The task ID is an implementation-defined unique number that identifies the running program. If the Shell function can't start the named program, an e</w:t>
      </w:r>
      <w:r>
        <w:t xml:space="preserve">rror occurs. </w:t>
      </w:r>
    </w:p>
    <w:p w:rsidR="00D06D0B" w:rsidRDefault="00A74177">
      <w:pPr>
        <w:numPr>
          <w:ilvl w:val="0"/>
          <w:numId w:val="216"/>
        </w:numPr>
        <w:spacing w:after="226"/>
      </w:pPr>
      <w:r>
        <w:t xml:space="preserve">Note: by default, the Shell function runs other programs asynchronously. This means that a program started with Shell might not finish executing before the statements following the Shell function are executed. </w:t>
      </w:r>
    </w:p>
    <w:p w:rsidR="00D06D0B" w:rsidRDefault="00A74177">
      <w:pPr>
        <w:pStyle w:val="Heading6"/>
      </w:pPr>
      <w:bookmarkStart w:id="715" w:name="section_7136c7fd223c4870b2ba9fe2cc9a2baa"/>
      <w:bookmarkStart w:id="716" w:name="_Toc158907654"/>
      <w:r>
        <w:t>Switch</w:t>
      </w:r>
      <w:bookmarkEnd w:id="715"/>
      <w:bookmarkEnd w:id="716"/>
    </w:p>
    <w:p w:rsidR="00D06D0B" w:rsidRDefault="00A74177">
      <w:pPr>
        <w:spacing w:after="227" w:line="246" w:lineRule="auto"/>
        <w:ind w:left="190" w:right="-15"/>
      </w:pPr>
      <w:r>
        <w:rPr>
          <w:b/>
        </w:rPr>
        <w:t xml:space="preserve">Function Declaration </w:t>
      </w:r>
    </w:p>
    <w:p w:rsidR="00D06D0B" w:rsidRDefault="00A74177">
      <w:pPr>
        <w:pStyle w:val="Code"/>
      </w:pPr>
      <w:r>
        <w:t>Fu</w:t>
      </w:r>
      <w:r>
        <w:t xml:space="preserve">nction Switch(ParamArray VarExpr() As Variant) As Variant </w:t>
      </w:r>
    </w:p>
    <w:p w:rsidR="00D06D0B" w:rsidRDefault="00D06D0B"/>
    <w:tbl>
      <w:tblPr>
        <w:tblStyle w:val="Table-ShadedHeader"/>
        <w:tblW w:w="9393" w:type="dxa"/>
        <w:tblLook w:val="04A0" w:firstRow="1" w:lastRow="0" w:firstColumn="1" w:lastColumn="0" w:noHBand="0" w:noVBand="1"/>
      </w:tblPr>
      <w:tblGrid>
        <w:gridCol w:w="1654"/>
        <w:gridCol w:w="773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1654" w:type="dxa"/>
          </w:tcPr>
          <w:p w:rsidR="00D06D0B" w:rsidRDefault="00A74177">
            <w:pPr>
              <w:pStyle w:val="TableHeaderText"/>
              <w:spacing w:after="0" w:line="276" w:lineRule="auto"/>
              <w:ind w:left="106"/>
            </w:pPr>
            <w:r>
              <w:t xml:space="preserve">Parameter </w:t>
            </w:r>
          </w:p>
        </w:tc>
        <w:tc>
          <w:tcPr>
            <w:tcW w:w="7739" w:type="dxa"/>
          </w:tcPr>
          <w:p w:rsidR="00D06D0B" w:rsidRDefault="00A74177">
            <w:pPr>
              <w:pStyle w:val="TableHeaderText"/>
              <w:spacing w:after="0" w:line="276" w:lineRule="auto"/>
            </w:pPr>
            <w:r>
              <w:t xml:space="preserve">Description </w:t>
            </w:r>
          </w:p>
        </w:tc>
      </w:tr>
      <w:tr w:rsidR="00D06D0B" w:rsidTr="00D06D0B">
        <w:trPr>
          <w:trHeight w:val="332"/>
        </w:trPr>
        <w:tc>
          <w:tcPr>
            <w:tcW w:w="1654" w:type="dxa"/>
          </w:tcPr>
          <w:p w:rsidR="00D06D0B" w:rsidRDefault="00A74177">
            <w:pPr>
              <w:pStyle w:val="TableBodyText"/>
              <w:spacing w:after="0" w:line="276" w:lineRule="auto"/>
              <w:ind w:left="106"/>
            </w:pPr>
            <w:r>
              <w:t xml:space="preserve">VarExpr </w:t>
            </w:r>
          </w:p>
        </w:tc>
        <w:tc>
          <w:tcPr>
            <w:tcW w:w="7739" w:type="dxa"/>
          </w:tcPr>
          <w:p w:rsidR="00D06D0B" w:rsidRDefault="00A74177">
            <w:pPr>
              <w:pStyle w:val="TableBodyText"/>
              <w:spacing w:after="0" w:line="276" w:lineRule="auto"/>
            </w:pPr>
            <w:r>
              <w:t xml:space="preserve">Array of type </w:t>
            </w:r>
            <w:r>
              <w:rPr>
                <w:b/>
              </w:rPr>
              <w:t>Variant</w:t>
            </w:r>
            <w:r>
              <w:t xml:space="preserve"> containing expressions to be evaluated. </w:t>
            </w:r>
          </w:p>
        </w:tc>
      </w:tr>
    </w:tbl>
    <w:p w:rsidR="00D06D0B" w:rsidRDefault="00A74177">
      <w:pPr>
        <w:spacing w:after="220" w:line="246" w:lineRule="auto"/>
        <w:ind w:left="190" w:right="-15"/>
      </w:pPr>
      <w:r>
        <w:rPr>
          <w:i/>
        </w:rPr>
        <w:t xml:space="preserve">Runtime Semantics. </w:t>
      </w:r>
    </w:p>
    <w:p w:rsidR="00D06D0B" w:rsidRDefault="00A74177">
      <w:pPr>
        <w:pStyle w:val="ListParagraph"/>
        <w:numPr>
          <w:ilvl w:val="0"/>
          <w:numId w:val="178"/>
        </w:numPr>
      </w:pPr>
      <w:r>
        <w:t xml:space="preserve">Evaluates a list of expressions and returns a </w:t>
      </w:r>
      <w:r>
        <w:rPr>
          <w:b/>
        </w:rPr>
        <w:t>Variant</w:t>
      </w:r>
      <w:r>
        <w:t xml:space="preserve"> value or an expression associated with the first expression in the list that evaluates to the data value True. </w:t>
      </w:r>
    </w:p>
    <w:p w:rsidR="00D06D0B" w:rsidRDefault="00A74177">
      <w:pPr>
        <w:pStyle w:val="ListParagraph"/>
        <w:numPr>
          <w:ilvl w:val="0"/>
          <w:numId w:val="178"/>
        </w:numPr>
      </w:pPr>
      <w:r>
        <w:t xml:space="preserve">The Switch function argument list consists of pairs of expressions and values. The expressions are evaluated from left to right, and the value </w:t>
      </w:r>
      <w:r>
        <w:t xml:space="preserve">associated with the first expression to evaluate to True is returned. If the parts aren't properly paired, a run-time error occurs. For example, if VarExpr(0) evaluates to the data value True, Switch returns VarExpr(1). If VarExpr(0) evaluates to the data </w:t>
      </w:r>
      <w:r>
        <w:t xml:space="preserve">value False, but VarExpr(2) evaluates to the data value True, Switch returns VarExpr(3), and so on. </w:t>
      </w:r>
    </w:p>
    <w:p w:rsidR="00D06D0B" w:rsidRDefault="00A74177">
      <w:pPr>
        <w:pStyle w:val="ListParagraph"/>
        <w:numPr>
          <w:ilvl w:val="0"/>
          <w:numId w:val="178"/>
        </w:numPr>
      </w:pPr>
      <w:r>
        <w:t xml:space="preserve">Switch returns a Null value if: </w:t>
      </w:r>
    </w:p>
    <w:p w:rsidR="00D06D0B" w:rsidRDefault="00A74177">
      <w:pPr>
        <w:pStyle w:val="ListParagraph"/>
        <w:numPr>
          <w:ilvl w:val="1"/>
          <w:numId w:val="178"/>
        </w:numPr>
      </w:pPr>
      <w:r>
        <w:t xml:space="preserve">None of the expressions evaluates to the data value True. </w:t>
      </w:r>
    </w:p>
    <w:p w:rsidR="00D06D0B" w:rsidRDefault="00A74177">
      <w:pPr>
        <w:pStyle w:val="ListParagraph"/>
        <w:numPr>
          <w:ilvl w:val="1"/>
          <w:numId w:val="178"/>
        </w:numPr>
      </w:pPr>
      <w:r>
        <w:t>The first True expression has a corresponding value that is the</w:t>
      </w:r>
      <w:r>
        <w:t xml:space="preserve"> data value Null. </w:t>
      </w:r>
    </w:p>
    <w:p w:rsidR="00D06D0B" w:rsidRDefault="00A74177">
      <w:pPr>
        <w:pStyle w:val="ListParagraph"/>
        <w:numPr>
          <w:ilvl w:val="0"/>
          <w:numId w:val="178"/>
        </w:numPr>
      </w:pPr>
      <w:r>
        <w:lastRenderedPageBreak/>
        <w:t xml:space="preserve">Switch evaluates all of the expressions, even though it returns only one of them. For example, if the evaluation of any expression results in a division by zero error, an error occurs. </w:t>
      </w:r>
    </w:p>
    <w:p w:rsidR="00D06D0B" w:rsidRDefault="00A74177">
      <w:pPr>
        <w:pStyle w:val="Heading5"/>
      </w:pPr>
      <w:bookmarkStart w:id="717" w:name="section_9af0f4b69d304c6ca8f1fb32903f8142"/>
      <w:bookmarkStart w:id="718" w:name="_Toc158907655"/>
      <w:r>
        <w:t>Public Subroutines</w:t>
      </w:r>
      <w:bookmarkEnd w:id="717"/>
      <w:bookmarkEnd w:id="718"/>
    </w:p>
    <w:p w:rsidR="00D06D0B" w:rsidRDefault="00A74177">
      <w:pPr>
        <w:pStyle w:val="Heading6"/>
      </w:pPr>
      <w:bookmarkStart w:id="719" w:name="section_6e739dc67eea4f95ba0aef632e2608ba"/>
      <w:bookmarkStart w:id="720" w:name="_Toc158907656"/>
      <w:r>
        <w:t>AppActivate</w:t>
      </w:r>
      <w:bookmarkEnd w:id="719"/>
      <w:bookmarkEnd w:id="720"/>
    </w:p>
    <w:p w:rsidR="00D06D0B" w:rsidRDefault="00A74177">
      <w:pPr>
        <w:spacing w:after="227" w:line="246" w:lineRule="auto"/>
        <w:ind w:left="190" w:right="-15"/>
      </w:pPr>
      <w:r>
        <w:rPr>
          <w:b/>
        </w:rPr>
        <w:t>Function Declaration</w:t>
      </w:r>
      <w:r>
        <w:rPr>
          <w:b/>
        </w:rPr>
        <w:t xml:space="preserve"> </w:t>
      </w:r>
    </w:p>
    <w:p w:rsidR="00D06D0B" w:rsidRDefault="00A74177">
      <w:pPr>
        <w:pStyle w:val="Code"/>
      </w:pPr>
      <w:r>
        <w:t xml:space="preserve">Sub AppActivate(Title As Variant, Optional Wait As Variant)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D06D0B" w:rsidRDefault="00A74177">
            <w:pPr>
              <w:pStyle w:val="TableHeaderText"/>
              <w:spacing w:after="0" w:line="276" w:lineRule="auto"/>
              <w:ind w:left="106"/>
            </w:pPr>
            <w:r>
              <w:t>Parameter</w:t>
            </w:r>
            <w:r>
              <w:t xml:space="preserve"> </w:t>
            </w:r>
          </w:p>
        </w:tc>
        <w:tc>
          <w:tcPr>
            <w:tcW w:w="7379" w:type="dxa"/>
          </w:tcPr>
          <w:p w:rsidR="00D06D0B" w:rsidRDefault="00A74177">
            <w:pPr>
              <w:pStyle w:val="TableHeaderText"/>
              <w:spacing w:after="0" w:line="276" w:lineRule="auto"/>
            </w:pPr>
            <w:r>
              <w:t>Description</w:t>
            </w:r>
            <w:r>
              <w:t xml:space="preserve"> </w:t>
            </w:r>
          </w:p>
        </w:tc>
      </w:tr>
      <w:tr w:rsidR="00D06D0B" w:rsidTr="00D06D0B">
        <w:trPr>
          <w:trHeight w:val="828"/>
        </w:trPr>
        <w:tc>
          <w:tcPr>
            <w:tcW w:w="2014" w:type="dxa"/>
          </w:tcPr>
          <w:p w:rsidR="00D06D0B" w:rsidRDefault="00A74177">
            <w:pPr>
              <w:pStyle w:val="TableBodyText"/>
              <w:spacing w:after="0" w:line="276" w:lineRule="auto"/>
              <w:ind w:left="106"/>
            </w:pPr>
            <w:r>
              <w:t xml:space="preserve">Title </w:t>
            </w:r>
          </w:p>
        </w:tc>
        <w:tc>
          <w:tcPr>
            <w:tcW w:w="7379" w:type="dxa"/>
          </w:tcPr>
          <w:p w:rsidR="00D06D0B" w:rsidRDefault="00A74177">
            <w:pPr>
              <w:pStyle w:val="TableBodyText"/>
              <w:spacing w:after="0" w:line="276" w:lineRule="auto"/>
            </w:pPr>
            <w:r>
              <w:rPr>
                <w:b/>
              </w:rPr>
              <w:t>String</w:t>
            </w:r>
            <w:r>
              <w:t xml:space="preserve"> specifying the title in the title bar of the application window to activate. The task ID returned by the Shell function can be used in place of title to activate an application. </w:t>
            </w:r>
          </w:p>
        </w:tc>
      </w:tr>
      <w:tr w:rsidR="00D06D0B" w:rsidTr="00D06D0B">
        <w:trPr>
          <w:trHeight w:val="1363"/>
        </w:trPr>
        <w:tc>
          <w:tcPr>
            <w:tcW w:w="2014" w:type="dxa"/>
          </w:tcPr>
          <w:p w:rsidR="00D06D0B" w:rsidRDefault="00A74177">
            <w:pPr>
              <w:pStyle w:val="TableBodyText"/>
              <w:spacing w:after="0" w:line="276" w:lineRule="auto"/>
              <w:ind w:left="106"/>
            </w:pPr>
            <w:r>
              <w:t xml:space="preserve">Wait </w:t>
            </w:r>
          </w:p>
        </w:tc>
        <w:tc>
          <w:tcPr>
            <w:tcW w:w="7379" w:type="dxa"/>
          </w:tcPr>
          <w:p w:rsidR="00D06D0B" w:rsidRDefault="00A74177">
            <w:pPr>
              <w:pStyle w:val="TableBodyText"/>
              <w:spacing w:after="0" w:line="276" w:lineRule="auto"/>
            </w:pPr>
            <w:r>
              <w:rPr>
                <w:b/>
              </w:rPr>
              <w:t>Boolean</w:t>
            </w:r>
            <w:r>
              <w:t xml:space="preserve"> value specifying whether the calling application has the focu</w:t>
            </w:r>
            <w:r>
              <w:t>s before activating another. If False (default), the specified application is immediately activated, even if the calling application does not have the focus. If True, the calling application waits until it has the focus, then activates the specified applic</w:t>
            </w:r>
            <w:r>
              <w:t xml:space="preserve">ation. </w:t>
            </w:r>
          </w:p>
        </w:tc>
      </w:tr>
    </w:tbl>
    <w:p w:rsidR="00D06D0B" w:rsidRDefault="00A74177">
      <w:pPr>
        <w:spacing w:after="220" w:line="246" w:lineRule="auto"/>
        <w:ind w:left="190" w:right="-15"/>
      </w:pPr>
      <w:r>
        <w:rPr>
          <w:i/>
        </w:rPr>
        <w:t xml:space="preserve">Runtime Semantics. </w:t>
      </w:r>
    </w:p>
    <w:p w:rsidR="00D06D0B" w:rsidRDefault="00A74177">
      <w:pPr>
        <w:numPr>
          <w:ilvl w:val="0"/>
          <w:numId w:val="228"/>
        </w:numPr>
      </w:pPr>
      <w:r>
        <w:t xml:space="preserve">Activates an application window. </w:t>
      </w:r>
    </w:p>
    <w:p w:rsidR="00D06D0B" w:rsidRDefault="00A74177">
      <w:pPr>
        <w:numPr>
          <w:ilvl w:val="0"/>
          <w:numId w:val="228"/>
        </w:numPr>
      </w:pPr>
      <w:r>
        <w:t>The AppActivate statement changes the focus to the named application or window but does not affect whether it is maximized or minimized. Focus moves from the activated application window when the user takes some action to change the focus or close the wind</w:t>
      </w:r>
      <w:r>
        <w:t xml:space="preserve">ow. Use the Shell function to start an application and set the window style. </w:t>
      </w:r>
    </w:p>
    <w:p w:rsidR="00D06D0B" w:rsidRDefault="00A74177">
      <w:pPr>
        <w:numPr>
          <w:ilvl w:val="0"/>
          <w:numId w:val="228"/>
        </w:numPr>
        <w:spacing w:after="223"/>
      </w:pPr>
      <w:r>
        <w:t>In determining which application to activate, Title is compared to the title string of each running application. If there is no exact match, any application whose title string be</w:t>
      </w:r>
      <w:r>
        <w:t xml:space="preserve">gins with Title is activated. If there is more than one instance of the application named by Title, the window that is activated is implementation-defined. </w:t>
      </w:r>
    </w:p>
    <w:p w:rsidR="00D06D0B" w:rsidRDefault="00A74177">
      <w:pPr>
        <w:pStyle w:val="Heading6"/>
      </w:pPr>
      <w:bookmarkStart w:id="721" w:name="section_f154435f5eb64300a1c761b925f0cf0a"/>
      <w:bookmarkStart w:id="722" w:name="_Toc158907657"/>
      <w:r>
        <w:t>Beep</w:t>
      </w:r>
      <w:bookmarkEnd w:id="721"/>
      <w:bookmarkEnd w:id="722"/>
    </w:p>
    <w:p w:rsidR="00D06D0B" w:rsidRDefault="00A74177">
      <w:pPr>
        <w:spacing w:after="227" w:line="246" w:lineRule="auto"/>
        <w:ind w:left="190" w:right="-15"/>
      </w:pPr>
      <w:r>
        <w:rPr>
          <w:b/>
        </w:rPr>
        <w:t xml:space="preserve">Function Declaration </w:t>
      </w:r>
    </w:p>
    <w:p w:rsidR="00D06D0B" w:rsidRDefault="00A74177">
      <w:pPr>
        <w:pStyle w:val="Code"/>
      </w:pPr>
      <w:r>
        <w:t xml:space="preserve">Sub Beep() </w:t>
      </w:r>
    </w:p>
    <w:p w:rsidR="00D06D0B" w:rsidRDefault="00A74177">
      <w:pPr>
        <w:spacing w:after="220" w:line="246" w:lineRule="auto"/>
        <w:ind w:left="190" w:right="-15"/>
      </w:pPr>
      <w:r>
        <w:rPr>
          <w:i/>
        </w:rPr>
        <w:t xml:space="preserve">Runtime Semantics. </w:t>
      </w:r>
    </w:p>
    <w:p w:rsidR="00D06D0B" w:rsidRDefault="00A74177">
      <w:pPr>
        <w:numPr>
          <w:ilvl w:val="0"/>
          <w:numId w:val="229"/>
        </w:numPr>
      </w:pPr>
      <w:r>
        <w:t>Sounds a tone through the computer's spe</w:t>
      </w:r>
      <w:r>
        <w:t xml:space="preserve">aker. </w:t>
      </w:r>
    </w:p>
    <w:p w:rsidR="00D06D0B" w:rsidRDefault="00A74177">
      <w:pPr>
        <w:numPr>
          <w:ilvl w:val="0"/>
          <w:numId w:val="229"/>
        </w:numPr>
        <w:spacing w:after="224"/>
      </w:pPr>
      <w:r>
        <w:t xml:space="preserve">The frequency and duration of the beep depend on hardware and system software, and vary among computers. </w:t>
      </w:r>
    </w:p>
    <w:p w:rsidR="00D06D0B" w:rsidRDefault="00A74177">
      <w:pPr>
        <w:pStyle w:val="Heading6"/>
      </w:pPr>
      <w:bookmarkStart w:id="723" w:name="section_295c31a2a9f64326b69e3d6f5549abec"/>
      <w:bookmarkStart w:id="724" w:name="_Toc158907658"/>
      <w:r>
        <w:t>DeleteSetting</w:t>
      </w:r>
      <w:bookmarkEnd w:id="723"/>
      <w:bookmarkEnd w:id="724"/>
    </w:p>
    <w:p w:rsidR="00D06D0B" w:rsidRDefault="00A74177">
      <w:pPr>
        <w:spacing w:after="227" w:line="246" w:lineRule="auto"/>
        <w:ind w:left="190" w:right="-15"/>
      </w:pPr>
      <w:r>
        <w:rPr>
          <w:b/>
        </w:rPr>
        <w:lastRenderedPageBreak/>
        <w:t xml:space="preserve">Function Declaration </w:t>
      </w:r>
    </w:p>
    <w:p w:rsidR="00D06D0B" w:rsidRDefault="00A74177">
      <w:pPr>
        <w:pStyle w:val="Code"/>
      </w:pPr>
      <w:r>
        <w:t xml:space="preserve">Sub DeleteSetting(AppName As String, Optional Section As String, Optional Key As String)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D06D0B" w:rsidRDefault="00A74177">
            <w:pPr>
              <w:pStyle w:val="TableHeaderText"/>
              <w:spacing w:after="0" w:line="276" w:lineRule="auto"/>
              <w:ind w:left="106"/>
            </w:pPr>
            <w:r>
              <w:t>Parameter</w:t>
            </w:r>
            <w:r>
              <w:t xml:space="preserve"> </w:t>
            </w:r>
          </w:p>
        </w:tc>
        <w:tc>
          <w:tcPr>
            <w:tcW w:w="7379" w:type="dxa"/>
          </w:tcPr>
          <w:p w:rsidR="00D06D0B" w:rsidRDefault="00A74177">
            <w:pPr>
              <w:pStyle w:val="TableHeaderText"/>
              <w:spacing w:after="0" w:line="276" w:lineRule="auto"/>
            </w:pPr>
            <w:r>
              <w:t xml:space="preserve">Description </w:t>
            </w:r>
          </w:p>
        </w:tc>
      </w:tr>
      <w:tr w:rsidR="00D06D0B" w:rsidTr="00D06D0B">
        <w:trPr>
          <w:trHeight w:val="559"/>
        </w:trPr>
        <w:tc>
          <w:tcPr>
            <w:tcW w:w="2014" w:type="dxa"/>
          </w:tcPr>
          <w:p w:rsidR="00D06D0B" w:rsidRDefault="00A74177">
            <w:pPr>
              <w:pStyle w:val="TableBodyText"/>
              <w:spacing w:after="0" w:line="276" w:lineRule="auto"/>
              <w:ind w:left="106"/>
            </w:pPr>
            <w:r>
              <w:t xml:space="preserve">AppName </w:t>
            </w:r>
          </w:p>
        </w:tc>
        <w:tc>
          <w:tcPr>
            <w:tcW w:w="7379" w:type="dxa"/>
          </w:tcPr>
          <w:p w:rsidR="00D06D0B" w:rsidRDefault="00A74177">
            <w:pPr>
              <w:pStyle w:val="TableBodyText"/>
              <w:spacing w:after="0" w:line="276" w:lineRule="auto"/>
            </w:pPr>
            <w:r>
              <w:rPr>
                <w:b/>
              </w:rPr>
              <w:t>String</w:t>
            </w:r>
            <w:r>
              <w:t xml:space="preserve"> expression containing the name of the application or project to which the section or key setting applies. </w:t>
            </w:r>
          </w:p>
        </w:tc>
      </w:tr>
      <w:tr w:rsidR="00D06D0B" w:rsidTr="00D06D0B">
        <w:trPr>
          <w:trHeight w:val="826"/>
        </w:trPr>
        <w:tc>
          <w:tcPr>
            <w:tcW w:w="2014" w:type="dxa"/>
          </w:tcPr>
          <w:p w:rsidR="00D06D0B" w:rsidRDefault="00A74177">
            <w:pPr>
              <w:pStyle w:val="TableBodyText"/>
              <w:spacing w:after="0" w:line="276" w:lineRule="auto"/>
              <w:ind w:left="106"/>
            </w:pPr>
            <w:r>
              <w:t xml:space="preserve">Section </w:t>
            </w:r>
          </w:p>
        </w:tc>
        <w:tc>
          <w:tcPr>
            <w:tcW w:w="7379" w:type="dxa"/>
          </w:tcPr>
          <w:p w:rsidR="00D06D0B" w:rsidRDefault="00A74177">
            <w:pPr>
              <w:pStyle w:val="TableBodyText"/>
              <w:spacing w:after="0" w:line="276" w:lineRule="auto"/>
            </w:pPr>
            <w:r>
              <w:rPr>
                <w:b/>
              </w:rPr>
              <w:t>String</w:t>
            </w:r>
            <w:r>
              <w:t xml:space="preserve"> expression containing the name of the section where the key setting is being deleted. If only AppName and Section are provided, the specified section is deleted along with all related key settings. </w:t>
            </w:r>
          </w:p>
        </w:tc>
      </w:tr>
      <w:tr w:rsidR="00D06D0B" w:rsidTr="00D06D0B">
        <w:trPr>
          <w:trHeight w:val="291"/>
        </w:trPr>
        <w:tc>
          <w:tcPr>
            <w:tcW w:w="2014" w:type="dxa"/>
          </w:tcPr>
          <w:p w:rsidR="00D06D0B" w:rsidRDefault="00A74177">
            <w:pPr>
              <w:pStyle w:val="TableBodyText"/>
              <w:spacing w:after="0" w:line="276" w:lineRule="auto"/>
              <w:ind w:left="106"/>
            </w:pPr>
            <w:r>
              <w:t xml:space="preserve">Key </w:t>
            </w:r>
          </w:p>
        </w:tc>
        <w:tc>
          <w:tcPr>
            <w:tcW w:w="7379" w:type="dxa"/>
          </w:tcPr>
          <w:p w:rsidR="00D06D0B" w:rsidRDefault="00A74177">
            <w:pPr>
              <w:pStyle w:val="TableBodyText"/>
              <w:spacing w:after="0" w:line="276" w:lineRule="auto"/>
            </w:pPr>
            <w:r>
              <w:rPr>
                <w:b/>
              </w:rPr>
              <w:t>String</w:t>
            </w:r>
            <w:r>
              <w:t xml:space="preserve"> expression containing the name of the key setting being deleted. </w:t>
            </w:r>
          </w:p>
        </w:tc>
      </w:tr>
    </w:tbl>
    <w:p w:rsidR="00D06D0B" w:rsidRDefault="00A74177">
      <w:pPr>
        <w:spacing w:after="220" w:line="246" w:lineRule="auto"/>
        <w:ind w:left="190" w:right="-15"/>
      </w:pPr>
      <w:r>
        <w:rPr>
          <w:i/>
        </w:rPr>
        <w:t xml:space="preserve">Runtime Semantics. </w:t>
      </w:r>
    </w:p>
    <w:p w:rsidR="00D06D0B" w:rsidRDefault="00A74177">
      <w:pPr>
        <w:numPr>
          <w:ilvl w:val="0"/>
          <w:numId w:val="230"/>
        </w:numPr>
      </w:pPr>
      <w:r>
        <w:t xml:space="preserve">Deletes a section or key setting from an application's entry in an implementation dependent application registry. </w:t>
      </w:r>
    </w:p>
    <w:p w:rsidR="00D06D0B" w:rsidRDefault="00A74177">
      <w:pPr>
        <w:numPr>
          <w:ilvl w:val="0"/>
          <w:numId w:val="230"/>
        </w:numPr>
        <w:spacing w:after="226"/>
      </w:pPr>
      <w:r>
        <w:t xml:space="preserve">If all arguments are provided, the specified setting </w:t>
      </w:r>
      <w:r>
        <w:t xml:space="preserve">is deleted. A run-time error occurs if you attempt to use the DeleteSetting statement on a non-existent Section or Key setting. </w:t>
      </w:r>
    </w:p>
    <w:p w:rsidR="00D06D0B" w:rsidRDefault="00A74177">
      <w:pPr>
        <w:pStyle w:val="Heading6"/>
      </w:pPr>
      <w:bookmarkStart w:id="725" w:name="section_98261176760c4257847649669bd36053"/>
      <w:bookmarkStart w:id="726" w:name="_Toc158907659"/>
      <w:r>
        <w:t>SaveSetting</w:t>
      </w:r>
      <w:bookmarkEnd w:id="725"/>
      <w:bookmarkEnd w:id="726"/>
    </w:p>
    <w:p w:rsidR="00D06D0B" w:rsidRDefault="00A74177">
      <w:pPr>
        <w:spacing w:after="227" w:line="246" w:lineRule="auto"/>
        <w:ind w:left="190" w:right="-15"/>
      </w:pPr>
      <w:r>
        <w:rPr>
          <w:b/>
        </w:rPr>
        <w:t xml:space="preserve">Function Declaration </w:t>
      </w:r>
    </w:p>
    <w:p w:rsidR="00D06D0B" w:rsidRDefault="00A74177">
      <w:pPr>
        <w:pStyle w:val="Code"/>
      </w:pPr>
      <w:r>
        <w:t xml:space="preserve">Sub SaveSetting(AppName As String, Section As String, Key </w:t>
      </w:r>
    </w:p>
    <w:p w:rsidR="00D06D0B" w:rsidRDefault="00A74177">
      <w:pPr>
        <w:pStyle w:val="Code"/>
      </w:pPr>
      <w:r>
        <w:t xml:space="preserve">As String, Setting As String) </w:t>
      </w:r>
    </w:p>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D06D0B" w:rsidRDefault="00A74177">
            <w:pPr>
              <w:pStyle w:val="TableHeaderText"/>
              <w:spacing w:after="0" w:line="276" w:lineRule="auto"/>
              <w:ind w:left="106"/>
            </w:pPr>
            <w:r>
              <w:t xml:space="preserve">Parameter </w:t>
            </w:r>
          </w:p>
        </w:tc>
        <w:tc>
          <w:tcPr>
            <w:tcW w:w="7379" w:type="dxa"/>
          </w:tcPr>
          <w:p w:rsidR="00D06D0B" w:rsidRDefault="00A74177">
            <w:pPr>
              <w:pStyle w:val="TableHeaderText"/>
              <w:spacing w:after="0" w:line="276" w:lineRule="auto"/>
            </w:pPr>
            <w:r>
              <w:t xml:space="preserve">Description </w:t>
            </w:r>
          </w:p>
        </w:tc>
      </w:tr>
      <w:tr w:rsidR="00D06D0B" w:rsidTr="00D06D0B">
        <w:trPr>
          <w:trHeight w:val="293"/>
        </w:trPr>
        <w:tc>
          <w:tcPr>
            <w:tcW w:w="2014" w:type="dxa"/>
          </w:tcPr>
          <w:p w:rsidR="00D06D0B" w:rsidRDefault="00A74177">
            <w:pPr>
              <w:pStyle w:val="TableBodyText"/>
              <w:spacing w:after="0" w:line="276" w:lineRule="auto"/>
              <w:ind w:left="106"/>
            </w:pPr>
            <w:r>
              <w:t xml:space="preserve">AppName </w:t>
            </w:r>
          </w:p>
        </w:tc>
        <w:tc>
          <w:tcPr>
            <w:tcW w:w="7379" w:type="dxa"/>
          </w:tcPr>
          <w:p w:rsidR="00D06D0B" w:rsidRDefault="00A74177">
            <w:pPr>
              <w:pStyle w:val="TableBodyText"/>
              <w:spacing w:after="0" w:line="276" w:lineRule="auto"/>
            </w:pPr>
            <w:r>
              <w:rPr>
                <w:b/>
              </w:rPr>
              <w:t>String</w:t>
            </w:r>
            <w:r>
              <w:t xml:space="preserve"> expression containing the name of the application or project to which the setting applies.</w:t>
            </w:r>
          </w:p>
        </w:tc>
      </w:tr>
      <w:tr w:rsidR="00D06D0B" w:rsidTr="00D06D0B">
        <w:trPr>
          <w:trHeight w:val="557"/>
        </w:trPr>
        <w:tc>
          <w:tcPr>
            <w:tcW w:w="2014" w:type="dxa"/>
          </w:tcPr>
          <w:p w:rsidR="00D06D0B" w:rsidRDefault="00A74177">
            <w:pPr>
              <w:pStyle w:val="TableBodyText"/>
              <w:spacing w:after="0" w:line="276" w:lineRule="auto"/>
              <w:ind w:left="108"/>
            </w:pPr>
            <w:r>
              <w:t xml:space="preserve">Section </w:t>
            </w:r>
          </w:p>
        </w:tc>
        <w:tc>
          <w:tcPr>
            <w:tcW w:w="7379" w:type="dxa"/>
          </w:tcPr>
          <w:p w:rsidR="00D06D0B" w:rsidRDefault="00A74177">
            <w:pPr>
              <w:pStyle w:val="TableBodyText"/>
              <w:spacing w:after="0" w:line="276" w:lineRule="auto"/>
            </w:pPr>
            <w:r>
              <w:rPr>
                <w:b/>
              </w:rPr>
              <w:t>String</w:t>
            </w:r>
            <w:r>
              <w:t xml:space="preserve"> expression containing the name of the section where the key setting is being saved. </w:t>
            </w:r>
          </w:p>
        </w:tc>
      </w:tr>
      <w:tr w:rsidR="00D06D0B" w:rsidTr="00D06D0B">
        <w:trPr>
          <w:trHeight w:val="290"/>
        </w:trPr>
        <w:tc>
          <w:tcPr>
            <w:tcW w:w="2014" w:type="dxa"/>
          </w:tcPr>
          <w:p w:rsidR="00D06D0B" w:rsidRDefault="00A74177">
            <w:pPr>
              <w:pStyle w:val="TableBodyText"/>
              <w:spacing w:after="0" w:line="276" w:lineRule="auto"/>
              <w:ind w:left="108"/>
            </w:pPr>
            <w:r>
              <w:t xml:space="preserve">Key </w:t>
            </w:r>
          </w:p>
        </w:tc>
        <w:tc>
          <w:tcPr>
            <w:tcW w:w="7379" w:type="dxa"/>
          </w:tcPr>
          <w:p w:rsidR="00D06D0B" w:rsidRDefault="00A74177">
            <w:pPr>
              <w:pStyle w:val="TableBodyText"/>
              <w:spacing w:after="0" w:line="276" w:lineRule="auto"/>
            </w:pPr>
            <w:r>
              <w:rPr>
                <w:b/>
              </w:rPr>
              <w:t>String</w:t>
            </w:r>
            <w:r>
              <w:t xml:space="preserve"> expression containing the name of the key setting being saved. </w:t>
            </w:r>
          </w:p>
        </w:tc>
      </w:tr>
      <w:tr w:rsidR="00D06D0B" w:rsidTr="00D06D0B">
        <w:trPr>
          <w:trHeight w:val="288"/>
        </w:trPr>
        <w:tc>
          <w:tcPr>
            <w:tcW w:w="2014" w:type="dxa"/>
          </w:tcPr>
          <w:p w:rsidR="00D06D0B" w:rsidRDefault="00A74177">
            <w:pPr>
              <w:pStyle w:val="TableBodyText"/>
              <w:spacing w:after="0" w:line="276" w:lineRule="auto"/>
              <w:ind w:left="108"/>
            </w:pPr>
            <w:r>
              <w:t xml:space="preserve">Setting </w:t>
            </w:r>
          </w:p>
        </w:tc>
        <w:tc>
          <w:tcPr>
            <w:tcW w:w="7379" w:type="dxa"/>
          </w:tcPr>
          <w:p w:rsidR="00D06D0B" w:rsidRDefault="00A74177">
            <w:pPr>
              <w:pStyle w:val="TableBodyText"/>
              <w:spacing w:after="0" w:line="276" w:lineRule="auto"/>
            </w:pPr>
            <w:r>
              <w:rPr>
                <w:b/>
              </w:rPr>
              <w:t>String</w:t>
            </w:r>
            <w:r>
              <w:t xml:space="preserve"> expression containing the value that key is being set to. </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Saves or creates an application entry in the application's entry in the implementation depende</w:t>
      </w:r>
      <w:r>
        <w:t xml:space="preserve">nt application registry. </w:t>
      </w:r>
    </w:p>
    <w:p w:rsidR="00D06D0B" w:rsidRDefault="00A74177">
      <w:pPr>
        <w:numPr>
          <w:ilvl w:val="0"/>
          <w:numId w:val="216"/>
        </w:numPr>
        <w:spacing w:after="227"/>
      </w:pPr>
      <w:r>
        <w:t xml:space="preserve">An error occurs if the key setting can’t be saved for any reason. </w:t>
      </w:r>
    </w:p>
    <w:p w:rsidR="00D06D0B" w:rsidRDefault="00A74177">
      <w:pPr>
        <w:pStyle w:val="Heading6"/>
      </w:pPr>
      <w:bookmarkStart w:id="727" w:name="section_df1a061c0f22445993f7a8ada7148bb7"/>
      <w:bookmarkStart w:id="728" w:name="_Toc158907660"/>
      <w:r>
        <w:t>SendKeys</w:t>
      </w:r>
      <w:bookmarkEnd w:id="727"/>
      <w:bookmarkEnd w:id="728"/>
    </w:p>
    <w:p w:rsidR="00D06D0B" w:rsidRDefault="00A74177">
      <w:pPr>
        <w:spacing w:after="227" w:line="246" w:lineRule="auto"/>
        <w:ind w:left="190" w:right="-15"/>
      </w:pPr>
      <w:r>
        <w:rPr>
          <w:b/>
        </w:rPr>
        <w:t xml:space="preserve">Function Declaration </w:t>
      </w:r>
    </w:p>
    <w:p w:rsidR="00D06D0B" w:rsidRDefault="00A74177">
      <w:pPr>
        <w:pStyle w:val="Code"/>
      </w:pPr>
      <w:r>
        <w:lastRenderedPageBreak/>
        <w:t xml:space="preserve">Sub SendKeys(String As String, Optional Wait As Variant) </w:t>
      </w:r>
    </w:p>
    <w:p w:rsidR="00D06D0B" w:rsidRDefault="00D06D0B"/>
    <w:tbl>
      <w:tblPr>
        <w:tblStyle w:val="Table-ShadedHeader"/>
        <w:tblW w:w="9393" w:type="dxa"/>
        <w:tblLook w:val="04A0" w:firstRow="1" w:lastRow="0" w:firstColumn="1" w:lastColumn="0" w:noHBand="0" w:noVBand="1"/>
      </w:tblPr>
      <w:tblGrid>
        <w:gridCol w:w="2014"/>
        <w:gridCol w:w="7379"/>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014" w:type="dxa"/>
          </w:tcPr>
          <w:p w:rsidR="00D06D0B" w:rsidRDefault="00A74177">
            <w:pPr>
              <w:pStyle w:val="TableHeaderText"/>
              <w:spacing w:after="0" w:line="276" w:lineRule="auto"/>
              <w:ind w:left="106"/>
            </w:pPr>
            <w:r>
              <w:t xml:space="preserve">Parameter </w:t>
            </w:r>
          </w:p>
        </w:tc>
        <w:tc>
          <w:tcPr>
            <w:tcW w:w="7379" w:type="dxa"/>
          </w:tcPr>
          <w:p w:rsidR="00D06D0B" w:rsidRDefault="00A74177">
            <w:pPr>
              <w:pStyle w:val="TableHeaderText"/>
              <w:spacing w:after="0" w:line="276" w:lineRule="auto"/>
            </w:pPr>
            <w:r>
              <w:t xml:space="preserve">Description </w:t>
            </w:r>
          </w:p>
        </w:tc>
      </w:tr>
      <w:tr w:rsidR="00D06D0B" w:rsidTr="00D06D0B">
        <w:trPr>
          <w:trHeight w:val="293"/>
        </w:trPr>
        <w:tc>
          <w:tcPr>
            <w:tcW w:w="2014" w:type="dxa"/>
          </w:tcPr>
          <w:p w:rsidR="00D06D0B" w:rsidRDefault="00A74177">
            <w:pPr>
              <w:pStyle w:val="TableBodyText"/>
              <w:spacing w:after="0" w:line="276" w:lineRule="auto"/>
              <w:ind w:left="106"/>
            </w:pPr>
            <w:r>
              <w:t xml:space="preserve">String </w:t>
            </w:r>
          </w:p>
        </w:tc>
        <w:tc>
          <w:tcPr>
            <w:tcW w:w="7379" w:type="dxa"/>
          </w:tcPr>
          <w:p w:rsidR="00D06D0B" w:rsidRDefault="00A74177">
            <w:pPr>
              <w:pStyle w:val="TableBodyText"/>
              <w:spacing w:after="0" w:line="276" w:lineRule="auto"/>
            </w:pPr>
            <w:r>
              <w:rPr>
                <w:b/>
              </w:rPr>
              <w:t>String</w:t>
            </w:r>
            <w:r>
              <w:t xml:space="preserve"> expression specifying the keystrokes to send. </w:t>
            </w:r>
          </w:p>
        </w:tc>
      </w:tr>
      <w:tr w:rsidR="00D06D0B" w:rsidTr="00D06D0B">
        <w:trPr>
          <w:trHeight w:val="1094"/>
        </w:trPr>
        <w:tc>
          <w:tcPr>
            <w:tcW w:w="2014" w:type="dxa"/>
          </w:tcPr>
          <w:p w:rsidR="00D06D0B" w:rsidRDefault="00A74177">
            <w:pPr>
              <w:pStyle w:val="TableBodyText"/>
              <w:spacing w:after="0" w:line="276" w:lineRule="auto"/>
              <w:ind w:left="106"/>
            </w:pPr>
            <w:r>
              <w:t xml:space="preserve">Wait </w:t>
            </w:r>
          </w:p>
        </w:tc>
        <w:tc>
          <w:tcPr>
            <w:tcW w:w="7379" w:type="dxa"/>
          </w:tcPr>
          <w:p w:rsidR="00D06D0B" w:rsidRDefault="00A74177">
            <w:pPr>
              <w:pStyle w:val="TableBodyText"/>
              <w:spacing w:after="0" w:line="276" w:lineRule="auto"/>
            </w:pPr>
            <w:r>
              <w:rPr>
                <w:b/>
              </w:rPr>
              <w:t>Boolean</w:t>
            </w:r>
            <w:r>
              <w:t xml:space="preserve"> containing a value specifying the wait mode. If it evaluates to the data value False (default), control is returned to the procedure immediately after the keys are sent. If it evaluates to the data value </w:t>
            </w:r>
            <w:r>
              <w:rPr>
                <w:b/>
              </w:rPr>
              <w:t>True</w:t>
            </w:r>
            <w:r>
              <w:t>, keystrokes MUST be processed before control i</w:t>
            </w:r>
            <w:r>
              <w:t xml:space="preserve">s returned to the procedure. </w:t>
            </w:r>
          </w:p>
        </w:tc>
      </w:tr>
    </w:tbl>
    <w:p w:rsidR="00D06D0B" w:rsidRDefault="00A74177">
      <w:pPr>
        <w:spacing w:after="220" w:line="246" w:lineRule="auto"/>
        <w:ind w:left="190" w:right="-15"/>
      </w:pPr>
      <w:r>
        <w:rPr>
          <w:i/>
        </w:rPr>
        <w:t xml:space="preserve">Runtime Semantics. </w:t>
      </w:r>
    </w:p>
    <w:p w:rsidR="00D06D0B" w:rsidRDefault="00A74177">
      <w:pPr>
        <w:numPr>
          <w:ilvl w:val="0"/>
          <w:numId w:val="216"/>
        </w:numPr>
      </w:pPr>
      <w:r>
        <w:t xml:space="preserve">Sends one or more keystrokes to the active window as if typed at the keyboard. </w:t>
      </w:r>
    </w:p>
    <w:p w:rsidR="00D06D0B" w:rsidRDefault="00A74177">
      <w:pPr>
        <w:numPr>
          <w:ilvl w:val="0"/>
          <w:numId w:val="216"/>
        </w:numPr>
        <w:spacing w:after="171"/>
      </w:pPr>
      <w:r>
        <w:t>Each key is represented by one or more characters. To specify a single keyboard character, use the character itself. For exam</w:t>
      </w:r>
      <w:r>
        <w:t xml:space="preserve">ple, to represent the letter A, use </w:t>
      </w:r>
    </w:p>
    <w:p w:rsidR="00D06D0B" w:rsidRDefault="00A74177">
      <w:pPr>
        <w:spacing w:after="188" w:line="246" w:lineRule="auto"/>
        <w:ind w:left="1111" w:right="-15"/>
      </w:pPr>
      <w:r>
        <w:t xml:space="preserve">"A" </w:t>
      </w:r>
    </w:p>
    <w:p w:rsidR="00D06D0B" w:rsidRDefault="00A74177">
      <w:pPr>
        <w:spacing w:after="169" w:line="249" w:lineRule="auto"/>
        <w:ind w:left="987" w:right="-15"/>
      </w:pPr>
      <w:r>
        <w:t xml:space="preserve">for String. To represent more than one character, append each additional character to the one preceding it. To represent the letters A, B, and C, use </w:t>
      </w:r>
    </w:p>
    <w:p w:rsidR="00D06D0B" w:rsidRDefault="00A74177">
      <w:pPr>
        <w:spacing w:after="188" w:line="246" w:lineRule="auto"/>
        <w:ind w:left="1111" w:right="-15"/>
      </w:pPr>
      <w:r>
        <w:t xml:space="preserve">"ABC" </w:t>
      </w:r>
    </w:p>
    <w:p w:rsidR="00D06D0B" w:rsidRDefault="00A74177">
      <w:pPr>
        <w:ind w:left="190"/>
      </w:pPr>
      <w:r>
        <w:t xml:space="preserve">  </w:t>
      </w:r>
      <w:r>
        <w:tab/>
        <w:t xml:space="preserve"> </w:t>
      </w:r>
      <w:r>
        <w:tab/>
        <w:t xml:space="preserve">for String. </w:t>
      </w:r>
    </w:p>
    <w:p w:rsidR="00D06D0B" w:rsidRDefault="00A74177">
      <w:pPr>
        <w:spacing w:after="169" w:line="249" w:lineRule="auto"/>
        <w:ind w:left="987" w:right="-15"/>
      </w:pPr>
      <w:r>
        <w:t xml:space="preserve">The plus sign (+), caret (^), percent sign (%), tilde (~), and parentheses ( ) have special meanings to SendKeys. To specify one of these characters, enclose it within braces ( </w:t>
      </w:r>
    </w:p>
    <w:p w:rsidR="00D06D0B" w:rsidRDefault="00A74177">
      <w:pPr>
        <w:spacing w:after="188" w:line="246" w:lineRule="auto"/>
        <w:ind w:left="1111" w:right="-15"/>
      </w:pPr>
      <w:r>
        <w:t xml:space="preserve">{} </w:t>
      </w:r>
    </w:p>
    <w:p w:rsidR="00D06D0B" w:rsidRDefault="00A74177">
      <w:pPr>
        <w:spacing w:after="169" w:line="249" w:lineRule="auto"/>
        <w:ind w:left="987" w:right="-15"/>
      </w:pPr>
      <w:r>
        <w:t xml:space="preserve">). For example, to specify the plus sign, use </w:t>
      </w:r>
    </w:p>
    <w:p w:rsidR="00D06D0B" w:rsidRDefault="00A74177">
      <w:pPr>
        <w:spacing w:after="188" w:line="246" w:lineRule="auto"/>
        <w:ind w:left="1111" w:right="-15"/>
      </w:pPr>
      <w:r>
        <w:t xml:space="preserve">{+} </w:t>
      </w:r>
    </w:p>
    <w:p w:rsidR="00D06D0B" w:rsidRDefault="00A74177">
      <w:pPr>
        <w:spacing w:after="0" w:line="249" w:lineRule="auto"/>
        <w:ind w:left="987" w:right="-15"/>
      </w:pPr>
      <w:r>
        <w:t xml:space="preserve">Brackets ([ ]) have no special meaning to SendKeys, but you MUST enclose them in braces. In other applications, brackets do have a special meaning that can be significant when dynamic data exchange (DDE) occurs. To specify brace characters, use </w:t>
      </w:r>
    </w:p>
    <w:p w:rsidR="00D06D0B" w:rsidRDefault="00A74177">
      <w:pPr>
        <w:spacing w:after="188" w:line="246" w:lineRule="auto"/>
        <w:ind w:left="1111" w:right="-15"/>
      </w:pPr>
      <w:r>
        <w:t xml:space="preserve">{{} </w:t>
      </w:r>
    </w:p>
    <w:p w:rsidR="00D06D0B" w:rsidRDefault="00A74177">
      <w:pPr>
        <w:spacing w:after="174"/>
        <w:ind w:left="190"/>
      </w:pPr>
      <w:r>
        <w:t xml:space="preserve">  </w:t>
      </w:r>
      <w:r>
        <w:tab/>
        <w:t xml:space="preserve"> </w:t>
      </w:r>
      <w:r>
        <w:tab/>
      </w:r>
      <w:r>
        <w:t xml:space="preserve">and  </w:t>
      </w:r>
    </w:p>
    <w:p w:rsidR="00D06D0B" w:rsidRDefault="00A74177">
      <w:pPr>
        <w:spacing w:after="188" w:line="246" w:lineRule="auto"/>
        <w:ind w:left="1111" w:right="-15"/>
      </w:pPr>
      <w:r>
        <w:t xml:space="preserve">{}} </w:t>
      </w:r>
    </w:p>
    <w:p w:rsidR="00D06D0B" w:rsidRDefault="00A74177">
      <w:pPr>
        <w:spacing w:after="11" w:line="249" w:lineRule="auto"/>
        <w:ind w:left="987" w:right="-15"/>
      </w:pPr>
      <w:r>
        <w:t xml:space="preserve">To specify characters that aren't displayed when you press a key, such as ENTER or TAB, and keys that represent actions rather than characters, use the codes shown in the following table: </w:t>
      </w:r>
    </w:p>
    <w:tbl>
      <w:tblPr>
        <w:tblStyle w:val="Table-ShadedHeader"/>
        <w:tblW w:w="7724" w:type="dxa"/>
        <w:tblLook w:val="04A0" w:firstRow="1" w:lastRow="0" w:firstColumn="1" w:lastColumn="0" w:noHBand="0" w:noVBand="1"/>
      </w:tblPr>
      <w:tblGrid>
        <w:gridCol w:w="2234"/>
        <w:gridCol w:w="54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234" w:type="dxa"/>
          </w:tcPr>
          <w:p w:rsidR="00D06D0B" w:rsidRDefault="00A74177">
            <w:pPr>
              <w:pStyle w:val="TableHeaderText"/>
              <w:spacing w:after="0" w:line="276" w:lineRule="auto"/>
              <w:ind w:left="106"/>
            </w:pPr>
            <w:r>
              <w:t xml:space="preserve">Key </w:t>
            </w:r>
          </w:p>
        </w:tc>
        <w:tc>
          <w:tcPr>
            <w:tcW w:w="5490" w:type="dxa"/>
          </w:tcPr>
          <w:p w:rsidR="00D06D0B" w:rsidRDefault="00A74177">
            <w:pPr>
              <w:pStyle w:val="TableHeaderText"/>
              <w:spacing w:after="0" w:line="276" w:lineRule="auto"/>
            </w:pPr>
            <w:r>
              <w:t xml:space="preserve">Code </w:t>
            </w:r>
          </w:p>
        </w:tc>
      </w:tr>
      <w:tr w:rsidR="00D06D0B" w:rsidTr="00D06D0B">
        <w:trPr>
          <w:trHeight w:val="293"/>
        </w:trPr>
        <w:tc>
          <w:tcPr>
            <w:tcW w:w="2234" w:type="dxa"/>
          </w:tcPr>
          <w:p w:rsidR="00D06D0B" w:rsidRDefault="00A74177">
            <w:pPr>
              <w:pStyle w:val="TableBodyText"/>
              <w:spacing w:after="0" w:line="276" w:lineRule="auto"/>
              <w:ind w:left="106"/>
            </w:pPr>
            <w:r>
              <w:t xml:space="preserve">BACKSPACE </w:t>
            </w:r>
          </w:p>
        </w:tc>
        <w:tc>
          <w:tcPr>
            <w:tcW w:w="5490" w:type="dxa"/>
          </w:tcPr>
          <w:p w:rsidR="00D06D0B" w:rsidRDefault="00A74177">
            <w:pPr>
              <w:pStyle w:val="TableBodyText"/>
              <w:spacing w:after="0" w:line="276" w:lineRule="auto"/>
              <w:ind w:left="216"/>
            </w:pPr>
            <w:r>
              <w:t xml:space="preserve">{BACKSPACE}, {BS}, or {BKSP} </w:t>
            </w:r>
          </w:p>
        </w:tc>
      </w:tr>
      <w:tr w:rsidR="00D06D0B" w:rsidTr="00D06D0B">
        <w:trPr>
          <w:trHeight w:val="293"/>
        </w:trPr>
        <w:tc>
          <w:tcPr>
            <w:tcW w:w="2234" w:type="dxa"/>
          </w:tcPr>
          <w:p w:rsidR="00D06D0B" w:rsidRDefault="00A74177">
            <w:pPr>
              <w:pStyle w:val="TableBodyText"/>
              <w:spacing w:after="0" w:line="276" w:lineRule="auto"/>
              <w:ind w:left="106"/>
            </w:pPr>
            <w:r>
              <w:t xml:space="preserve">BREAK </w:t>
            </w:r>
          </w:p>
        </w:tc>
        <w:tc>
          <w:tcPr>
            <w:tcW w:w="5490" w:type="dxa"/>
          </w:tcPr>
          <w:p w:rsidR="00D06D0B" w:rsidRDefault="00A74177">
            <w:pPr>
              <w:pStyle w:val="TableBodyText"/>
              <w:spacing w:after="0" w:line="276" w:lineRule="auto"/>
              <w:ind w:left="216"/>
            </w:pPr>
            <w:r>
              <w:t xml:space="preserve">{BREAK} </w:t>
            </w:r>
          </w:p>
        </w:tc>
      </w:tr>
      <w:tr w:rsidR="00D06D0B" w:rsidTr="00D06D0B">
        <w:trPr>
          <w:trHeight w:val="290"/>
        </w:trPr>
        <w:tc>
          <w:tcPr>
            <w:tcW w:w="2234" w:type="dxa"/>
          </w:tcPr>
          <w:p w:rsidR="00D06D0B" w:rsidRDefault="00A74177">
            <w:pPr>
              <w:pStyle w:val="TableBodyText"/>
              <w:spacing w:after="0" w:line="276" w:lineRule="auto"/>
              <w:ind w:left="106"/>
            </w:pPr>
            <w:r>
              <w:t xml:space="preserve">CAPS LOCK </w:t>
            </w:r>
          </w:p>
        </w:tc>
        <w:tc>
          <w:tcPr>
            <w:tcW w:w="5490" w:type="dxa"/>
          </w:tcPr>
          <w:p w:rsidR="00D06D0B" w:rsidRDefault="00A74177">
            <w:pPr>
              <w:pStyle w:val="TableBodyText"/>
              <w:spacing w:after="0" w:line="276" w:lineRule="auto"/>
              <w:ind w:left="216"/>
            </w:pPr>
            <w:r>
              <w:t xml:space="preserve">{CAPSLOCK} </w:t>
            </w:r>
          </w:p>
        </w:tc>
      </w:tr>
      <w:tr w:rsidR="00D06D0B" w:rsidTr="00D06D0B">
        <w:trPr>
          <w:trHeight w:val="293"/>
        </w:trPr>
        <w:tc>
          <w:tcPr>
            <w:tcW w:w="2234" w:type="dxa"/>
          </w:tcPr>
          <w:p w:rsidR="00D06D0B" w:rsidRDefault="00A74177">
            <w:pPr>
              <w:pStyle w:val="TableBodyText"/>
              <w:spacing w:after="0" w:line="276" w:lineRule="auto"/>
              <w:ind w:left="106"/>
            </w:pPr>
            <w:r>
              <w:lastRenderedPageBreak/>
              <w:t xml:space="preserve">DEL or DELETE </w:t>
            </w:r>
          </w:p>
        </w:tc>
        <w:tc>
          <w:tcPr>
            <w:tcW w:w="5490" w:type="dxa"/>
          </w:tcPr>
          <w:p w:rsidR="00D06D0B" w:rsidRDefault="00A74177">
            <w:pPr>
              <w:pStyle w:val="TableBodyText"/>
              <w:spacing w:after="0" w:line="276" w:lineRule="auto"/>
              <w:ind w:left="216"/>
            </w:pPr>
            <w:r>
              <w:t xml:space="preserve">{DELETE} or {DEL} </w:t>
            </w:r>
          </w:p>
        </w:tc>
      </w:tr>
      <w:tr w:rsidR="00D06D0B" w:rsidTr="00D06D0B">
        <w:trPr>
          <w:trHeight w:val="293"/>
        </w:trPr>
        <w:tc>
          <w:tcPr>
            <w:tcW w:w="2234" w:type="dxa"/>
          </w:tcPr>
          <w:p w:rsidR="00D06D0B" w:rsidRDefault="00A74177">
            <w:pPr>
              <w:pStyle w:val="TableBodyText"/>
              <w:spacing w:after="0" w:line="276" w:lineRule="auto"/>
              <w:ind w:left="106"/>
            </w:pPr>
            <w:r>
              <w:t xml:space="preserve">DOWN ARROW </w:t>
            </w:r>
          </w:p>
        </w:tc>
        <w:tc>
          <w:tcPr>
            <w:tcW w:w="5490" w:type="dxa"/>
          </w:tcPr>
          <w:p w:rsidR="00D06D0B" w:rsidRDefault="00A74177">
            <w:pPr>
              <w:pStyle w:val="TableBodyText"/>
              <w:spacing w:after="0" w:line="276" w:lineRule="auto"/>
              <w:ind w:left="216"/>
            </w:pPr>
            <w:r>
              <w:t xml:space="preserve">{DOWN} </w:t>
            </w:r>
          </w:p>
        </w:tc>
      </w:tr>
      <w:tr w:rsidR="00D06D0B" w:rsidTr="00D06D0B">
        <w:trPr>
          <w:trHeight w:val="290"/>
        </w:trPr>
        <w:tc>
          <w:tcPr>
            <w:tcW w:w="2234" w:type="dxa"/>
          </w:tcPr>
          <w:p w:rsidR="00D06D0B" w:rsidRDefault="00A74177">
            <w:pPr>
              <w:pStyle w:val="TableBodyText"/>
              <w:spacing w:after="0" w:line="276" w:lineRule="auto"/>
              <w:ind w:left="106"/>
            </w:pPr>
            <w:r>
              <w:t xml:space="preserve">END </w:t>
            </w:r>
          </w:p>
        </w:tc>
        <w:tc>
          <w:tcPr>
            <w:tcW w:w="5490" w:type="dxa"/>
          </w:tcPr>
          <w:p w:rsidR="00D06D0B" w:rsidRDefault="00A74177">
            <w:pPr>
              <w:pStyle w:val="TableBodyText"/>
              <w:spacing w:after="0" w:line="276" w:lineRule="auto"/>
              <w:ind w:left="216"/>
            </w:pPr>
            <w:r>
              <w:t xml:space="preserve">{END} </w:t>
            </w:r>
          </w:p>
        </w:tc>
      </w:tr>
      <w:tr w:rsidR="00D06D0B" w:rsidTr="00D06D0B">
        <w:trPr>
          <w:trHeight w:val="293"/>
        </w:trPr>
        <w:tc>
          <w:tcPr>
            <w:tcW w:w="2234" w:type="dxa"/>
          </w:tcPr>
          <w:p w:rsidR="00D06D0B" w:rsidRDefault="00A74177">
            <w:pPr>
              <w:pStyle w:val="TableBodyText"/>
              <w:spacing w:after="0" w:line="276" w:lineRule="auto"/>
              <w:ind w:left="106"/>
            </w:pPr>
            <w:r>
              <w:t xml:space="preserve">ENTER </w:t>
            </w:r>
          </w:p>
        </w:tc>
        <w:tc>
          <w:tcPr>
            <w:tcW w:w="5490" w:type="dxa"/>
          </w:tcPr>
          <w:p w:rsidR="00D06D0B" w:rsidRDefault="00A74177">
            <w:pPr>
              <w:pStyle w:val="TableBodyText"/>
              <w:spacing w:after="0" w:line="276" w:lineRule="auto"/>
              <w:ind w:left="216"/>
            </w:pPr>
            <w:r>
              <w:t xml:space="preserve">{ENTER}or ~ </w:t>
            </w:r>
          </w:p>
        </w:tc>
      </w:tr>
      <w:tr w:rsidR="00D06D0B" w:rsidTr="00D06D0B">
        <w:trPr>
          <w:trHeight w:val="290"/>
        </w:trPr>
        <w:tc>
          <w:tcPr>
            <w:tcW w:w="2234" w:type="dxa"/>
          </w:tcPr>
          <w:p w:rsidR="00D06D0B" w:rsidRDefault="00A74177">
            <w:pPr>
              <w:pStyle w:val="TableBodyText"/>
              <w:spacing w:after="0" w:line="276" w:lineRule="auto"/>
              <w:ind w:left="106"/>
            </w:pPr>
            <w:r>
              <w:t xml:space="preserve">ESC </w:t>
            </w:r>
          </w:p>
        </w:tc>
        <w:tc>
          <w:tcPr>
            <w:tcW w:w="5490" w:type="dxa"/>
          </w:tcPr>
          <w:p w:rsidR="00D06D0B" w:rsidRDefault="00A74177">
            <w:pPr>
              <w:pStyle w:val="TableBodyText"/>
              <w:spacing w:after="0" w:line="276" w:lineRule="auto"/>
              <w:ind w:left="216"/>
            </w:pPr>
            <w:r>
              <w:t xml:space="preserve">{ESC} </w:t>
            </w:r>
          </w:p>
        </w:tc>
      </w:tr>
      <w:tr w:rsidR="00D06D0B" w:rsidTr="00D06D0B">
        <w:trPr>
          <w:trHeight w:val="293"/>
        </w:trPr>
        <w:tc>
          <w:tcPr>
            <w:tcW w:w="2234" w:type="dxa"/>
          </w:tcPr>
          <w:p w:rsidR="00D06D0B" w:rsidRDefault="00A74177">
            <w:pPr>
              <w:pStyle w:val="TableBodyText"/>
              <w:spacing w:after="0" w:line="276" w:lineRule="auto"/>
              <w:ind w:left="106"/>
            </w:pPr>
            <w:r>
              <w:t xml:space="preserve">HELP </w:t>
            </w:r>
          </w:p>
        </w:tc>
        <w:tc>
          <w:tcPr>
            <w:tcW w:w="5490" w:type="dxa"/>
          </w:tcPr>
          <w:p w:rsidR="00D06D0B" w:rsidRDefault="00A74177">
            <w:pPr>
              <w:pStyle w:val="TableBodyText"/>
              <w:spacing w:after="0" w:line="276" w:lineRule="auto"/>
              <w:ind w:left="216"/>
            </w:pPr>
            <w:r>
              <w:t xml:space="preserve">{HELP} </w:t>
            </w:r>
          </w:p>
        </w:tc>
      </w:tr>
      <w:tr w:rsidR="00D06D0B" w:rsidTr="00D06D0B">
        <w:trPr>
          <w:trHeight w:val="293"/>
        </w:trPr>
        <w:tc>
          <w:tcPr>
            <w:tcW w:w="2234" w:type="dxa"/>
          </w:tcPr>
          <w:p w:rsidR="00D06D0B" w:rsidRDefault="00A74177">
            <w:pPr>
              <w:pStyle w:val="TableBodyText"/>
              <w:spacing w:after="0" w:line="276" w:lineRule="auto"/>
              <w:ind w:left="106"/>
            </w:pPr>
            <w:r>
              <w:t xml:space="preserve">HOME </w:t>
            </w:r>
          </w:p>
        </w:tc>
        <w:tc>
          <w:tcPr>
            <w:tcW w:w="5490" w:type="dxa"/>
          </w:tcPr>
          <w:p w:rsidR="00D06D0B" w:rsidRDefault="00A74177">
            <w:pPr>
              <w:pStyle w:val="TableBodyText"/>
              <w:spacing w:after="0" w:line="276" w:lineRule="auto"/>
              <w:ind w:left="216"/>
            </w:pPr>
            <w:r>
              <w:t xml:space="preserve">{HOME} </w:t>
            </w:r>
          </w:p>
        </w:tc>
      </w:tr>
      <w:tr w:rsidR="00D06D0B" w:rsidTr="00D06D0B">
        <w:trPr>
          <w:trHeight w:val="290"/>
        </w:trPr>
        <w:tc>
          <w:tcPr>
            <w:tcW w:w="2234" w:type="dxa"/>
          </w:tcPr>
          <w:p w:rsidR="00D06D0B" w:rsidRDefault="00A74177">
            <w:pPr>
              <w:pStyle w:val="TableBodyText"/>
              <w:spacing w:after="0" w:line="276" w:lineRule="auto"/>
              <w:ind w:left="106"/>
            </w:pPr>
            <w:r>
              <w:t xml:space="preserve">INS or INSERT </w:t>
            </w:r>
          </w:p>
        </w:tc>
        <w:tc>
          <w:tcPr>
            <w:tcW w:w="5490" w:type="dxa"/>
          </w:tcPr>
          <w:p w:rsidR="00D06D0B" w:rsidRDefault="00A74177">
            <w:pPr>
              <w:pStyle w:val="TableBodyText"/>
              <w:spacing w:after="0" w:line="276" w:lineRule="auto"/>
              <w:ind w:left="216"/>
            </w:pPr>
            <w:r>
              <w:t xml:space="preserve">{INSERT} or {INS} </w:t>
            </w:r>
          </w:p>
        </w:tc>
      </w:tr>
      <w:tr w:rsidR="00D06D0B" w:rsidTr="00D06D0B">
        <w:trPr>
          <w:trHeight w:val="293"/>
        </w:trPr>
        <w:tc>
          <w:tcPr>
            <w:tcW w:w="2234" w:type="dxa"/>
          </w:tcPr>
          <w:p w:rsidR="00D06D0B" w:rsidRDefault="00A74177">
            <w:pPr>
              <w:pStyle w:val="TableBodyText"/>
              <w:spacing w:after="0" w:line="276" w:lineRule="auto"/>
              <w:ind w:left="106"/>
            </w:pPr>
            <w:r>
              <w:t xml:space="preserve">LEFT ARROW </w:t>
            </w:r>
          </w:p>
        </w:tc>
        <w:tc>
          <w:tcPr>
            <w:tcW w:w="5490" w:type="dxa"/>
          </w:tcPr>
          <w:p w:rsidR="00D06D0B" w:rsidRDefault="00A74177">
            <w:pPr>
              <w:pStyle w:val="TableBodyText"/>
              <w:spacing w:after="0" w:line="276" w:lineRule="auto"/>
              <w:ind w:left="216"/>
            </w:pPr>
            <w:r>
              <w:t xml:space="preserve">{LEFT} </w:t>
            </w:r>
          </w:p>
        </w:tc>
      </w:tr>
      <w:tr w:rsidR="00D06D0B" w:rsidTr="00D06D0B">
        <w:trPr>
          <w:trHeight w:val="290"/>
        </w:trPr>
        <w:tc>
          <w:tcPr>
            <w:tcW w:w="2234" w:type="dxa"/>
          </w:tcPr>
          <w:p w:rsidR="00D06D0B" w:rsidRDefault="00A74177">
            <w:pPr>
              <w:pStyle w:val="TableBodyText"/>
              <w:spacing w:after="0" w:line="276" w:lineRule="auto"/>
              <w:ind w:left="106"/>
            </w:pPr>
            <w:r>
              <w:t xml:space="preserve">NUM LOCK </w:t>
            </w:r>
          </w:p>
        </w:tc>
        <w:tc>
          <w:tcPr>
            <w:tcW w:w="5490" w:type="dxa"/>
          </w:tcPr>
          <w:p w:rsidR="00D06D0B" w:rsidRDefault="00A74177">
            <w:pPr>
              <w:pStyle w:val="TableBodyText"/>
              <w:spacing w:after="0" w:line="276" w:lineRule="auto"/>
              <w:ind w:left="216"/>
            </w:pPr>
            <w:r>
              <w:t xml:space="preserve">{NUMLOCK} </w:t>
            </w:r>
          </w:p>
        </w:tc>
      </w:tr>
      <w:tr w:rsidR="00D06D0B" w:rsidTr="00D06D0B">
        <w:trPr>
          <w:trHeight w:val="293"/>
        </w:trPr>
        <w:tc>
          <w:tcPr>
            <w:tcW w:w="2234" w:type="dxa"/>
          </w:tcPr>
          <w:p w:rsidR="00D06D0B" w:rsidRDefault="00A74177">
            <w:pPr>
              <w:pStyle w:val="TableBodyText"/>
              <w:spacing w:after="0" w:line="276" w:lineRule="auto"/>
              <w:ind w:left="106"/>
            </w:pPr>
            <w:r>
              <w:t xml:space="preserve">PAGE DOWN </w:t>
            </w:r>
          </w:p>
        </w:tc>
        <w:tc>
          <w:tcPr>
            <w:tcW w:w="5490" w:type="dxa"/>
          </w:tcPr>
          <w:p w:rsidR="00D06D0B" w:rsidRDefault="00A74177">
            <w:pPr>
              <w:pStyle w:val="TableBodyText"/>
              <w:spacing w:after="0" w:line="276" w:lineRule="auto"/>
              <w:ind w:left="216"/>
            </w:pPr>
            <w:r>
              <w:t xml:space="preserve">{PGDN} </w:t>
            </w:r>
          </w:p>
        </w:tc>
      </w:tr>
      <w:tr w:rsidR="00D06D0B" w:rsidTr="00D06D0B">
        <w:trPr>
          <w:trHeight w:val="293"/>
        </w:trPr>
        <w:tc>
          <w:tcPr>
            <w:tcW w:w="2234" w:type="dxa"/>
          </w:tcPr>
          <w:p w:rsidR="00D06D0B" w:rsidRDefault="00A74177">
            <w:pPr>
              <w:pStyle w:val="TableBodyText"/>
              <w:spacing w:after="0" w:line="276" w:lineRule="auto"/>
              <w:ind w:left="106"/>
            </w:pPr>
            <w:r>
              <w:t xml:space="preserve">PAGE UP </w:t>
            </w:r>
          </w:p>
        </w:tc>
        <w:tc>
          <w:tcPr>
            <w:tcW w:w="5490" w:type="dxa"/>
          </w:tcPr>
          <w:p w:rsidR="00D06D0B" w:rsidRDefault="00A74177">
            <w:pPr>
              <w:pStyle w:val="TableBodyText"/>
              <w:spacing w:after="0" w:line="276" w:lineRule="auto"/>
              <w:ind w:left="216"/>
            </w:pPr>
            <w:r>
              <w:t xml:space="preserve">{PGUP} </w:t>
            </w:r>
          </w:p>
        </w:tc>
      </w:tr>
      <w:tr w:rsidR="00D06D0B" w:rsidTr="00D06D0B">
        <w:trPr>
          <w:trHeight w:val="290"/>
        </w:trPr>
        <w:tc>
          <w:tcPr>
            <w:tcW w:w="2234" w:type="dxa"/>
          </w:tcPr>
          <w:p w:rsidR="00D06D0B" w:rsidRDefault="00A74177">
            <w:pPr>
              <w:pStyle w:val="TableBodyText"/>
              <w:spacing w:after="0" w:line="276" w:lineRule="auto"/>
              <w:ind w:left="106"/>
            </w:pPr>
            <w:r>
              <w:t xml:space="preserve">PRINT SCREEN </w:t>
            </w:r>
          </w:p>
        </w:tc>
        <w:tc>
          <w:tcPr>
            <w:tcW w:w="5490" w:type="dxa"/>
          </w:tcPr>
          <w:p w:rsidR="00D06D0B" w:rsidRDefault="00A74177">
            <w:pPr>
              <w:pStyle w:val="TableBodyText"/>
              <w:spacing w:after="0" w:line="276" w:lineRule="auto"/>
              <w:ind w:left="216"/>
            </w:pPr>
            <w:r>
              <w:t xml:space="preserve">{PRTSC} </w:t>
            </w:r>
          </w:p>
        </w:tc>
      </w:tr>
      <w:tr w:rsidR="00D06D0B" w:rsidTr="00D06D0B">
        <w:trPr>
          <w:trHeight w:val="293"/>
        </w:trPr>
        <w:tc>
          <w:tcPr>
            <w:tcW w:w="2234" w:type="dxa"/>
          </w:tcPr>
          <w:p w:rsidR="00D06D0B" w:rsidRDefault="00A74177">
            <w:pPr>
              <w:pStyle w:val="TableBodyText"/>
              <w:spacing w:after="0" w:line="276" w:lineRule="auto"/>
              <w:ind w:left="106"/>
            </w:pPr>
            <w:r>
              <w:t xml:space="preserve">RIGHT ARROW </w:t>
            </w:r>
          </w:p>
        </w:tc>
        <w:tc>
          <w:tcPr>
            <w:tcW w:w="5490" w:type="dxa"/>
          </w:tcPr>
          <w:p w:rsidR="00D06D0B" w:rsidRDefault="00A74177">
            <w:pPr>
              <w:pStyle w:val="TableBodyText"/>
              <w:spacing w:after="0" w:line="276" w:lineRule="auto"/>
              <w:ind w:left="216"/>
            </w:pPr>
            <w:r>
              <w:t xml:space="preserve">{RIGHT} </w:t>
            </w:r>
          </w:p>
        </w:tc>
      </w:tr>
      <w:tr w:rsidR="00D06D0B" w:rsidTr="00D06D0B">
        <w:trPr>
          <w:trHeight w:val="293"/>
        </w:trPr>
        <w:tc>
          <w:tcPr>
            <w:tcW w:w="2234" w:type="dxa"/>
          </w:tcPr>
          <w:p w:rsidR="00D06D0B" w:rsidRDefault="00A74177">
            <w:pPr>
              <w:pStyle w:val="TableBodyText"/>
              <w:spacing w:after="0" w:line="276" w:lineRule="auto"/>
              <w:ind w:left="106"/>
            </w:pPr>
            <w:r>
              <w:t xml:space="preserve">SCROLL LOCK </w:t>
            </w:r>
          </w:p>
        </w:tc>
        <w:tc>
          <w:tcPr>
            <w:tcW w:w="5490" w:type="dxa"/>
          </w:tcPr>
          <w:p w:rsidR="00D06D0B" w:rsidRDefault="00A74177">
            <w:pPr>
              <w:pStyle w:val="TableBodyText"/>
              <w:spacing w:after="0" w:line="276" w:lineRule="auto"/>
              <w:ind w:left="216"/>
            </w:pPr>
            <w:r>
              <w:t xml:space="preserve">{SCROLLLOCK} </w:t>
            </w:r>
          </w:p>
        </w:tc>
      </w:tr>
      <w:tr w:rsidR="00D06D0B" w:rsidTr="00D06D0B">
        <w:trPr>
          <w:trHeight w:val="291"/>
        </w:trPr>
        <w:tc>
          <w:tcPr>
            <w:tcW w:w="2234" w:type="dxa"/>
          </w:tcPr>
          <w:p w:rsidR="00D06D0B" w:rsidRDefault="00A74177">
            <w:pPr>
              <w:pStyle w:val="TableBodyText"/>
              <w:spacing w:after="0" w:line="276" w:lineRule="auto"/>
              <w:ind w:left="106"/>
            </w:pPr>
            <w:r>
              <w:t xml:space="preserve">TAB </w:t>
            </w:r>
          </w:p>
        </w:tc>
        <w:tc>
          <w:tcPr>
            <w:tcW w:w="5490" w:type="dxa"/>
          </w:tcPr>
          <w:p w:rsidR="00D06D0B" w:rsidRDefault="00A74177">
            <w:pPr>
              <w:pStyle w:val="TableBodyText"/>
              <w:spacing w:after="0" w:line="276" w:lineRule="auto"/>
              <w:ind w:left="216"/>
            </w:pPr>
            <w:r>
              <w:t xml:space="preserve">{TAB} </w:t>
            </w:r>
          </w:p>
        </w:tc>
      </w:tr>
      <w:tr w:rsidR="00D06D0B" w:rsidTr="00D06D0B">
        <w:trPr>
          <w:trHeight w:val="293"/>
        </w:trPr>
        <w:tc>
          <w:tcPr>
            <w:tcW w:w="2234" w:type="dxa"/>
          </w:tcPr>
          <w:p w:rsidR="00D06D0B" w:rsidRDefault="00A74177">
            <w:pPr>
              <w:pStyle w:val="TableBodyText"/>
              <w:spacing w:after="0" w:line="276" w:lineRule="auto"/>
              <w:ind w:left="106"/>
            </w:pPr>
            <w:r>
              <w:t xml:space="preserve">UP ARROW </w:t>
            </w:r>
          </w:p>
        </w:tc>
        <w:tc>
          <w:tcPr>
            <w:tcW w:w="5490" w:type="dxa"/>
          </w:tcPr>
          <w:p w:rsidR="00D06D0B" w:rsidRDefault="00A74177">
            <w:pPr>
              <w:pStyle w:val="TableBodyText"/>
              <w:spacing w:after="0" w:line="276" w:lineRule="auto"/>
              <w:ind w:left="216"/>
            </w:pPr>
            <w:r>
              <w:t xml:space="preserve">{UP} </w:t>
            </w:r>
          </w:p>
        </w:tc>
      </w:tr>
      <w:tr w:rsidR="00D06D0B" w:rsidTr="00D06D0B">
        <w:trPr>
          <w:trHeight w:val="290"/>
        </w:trPr>
        <w:tc>
          <w:tcPr>
            <w:tcW w:w="2234" w:type="dxa"/>
          </w:tcPr>
          <w:p w:rsidR="00D06D0B" w:rsidRDefault="00A74177">
            <w:pPr>
              <w:pStyle w:val="TableBodyText"/>
              <w:spacing w:after="0" w:line="276" w:lineRule="auto"/>
              <w:ind w:left="106"/>
            </w:pPr>
            <w:r>
              <w:t xml:space="preserve">F1 </w:t>
            </w:r>
          </w:p>
        </w:tc>
        <w:tc>
          <w:tcPr>
            <w:tcW w:w="5490" w:type="dxa"/>
          </w:tcPr>
          <w:p w:rsidR="00D06D0B" w:rsidRDefault="00A74177">
            <w:pPr>
              <w:pStyle w:val="TableBodyText"/>
              <w:spacing w:after="0" w:line="276" w:lineRule="auto"/>
              <w:ind w:left="216"/>
            </w:pPr>
            <w:r>
              <w:t xml:space="preserve">{F1} </w:t>
            </w:r>
          </w:p>
        </w:tc>
      </w:tr>
      <w:tr w:rsidR="00D06D0B" w:rsidTr="00D06D0B">
        <w:trPr>
          <w:trHeight w:val="293"/>
        </w:trPr>
        <w:tc>
          <w:tcPr>
            <w:tcW w:w="2234" w:type="dxa"/>
          </w:tcPr>
          <w:p w:rsidR="00D06D0B" w:rsidRDefault="00A74177">
            <w:pPr>
              <w:pStyle w:val="TableBodyText"/>
              <w:spacing w:after="0" w:line="276" w:lineRule="auto"/>
              <w:ind w:left="106"/>
            </w:pPr>
            <w:r>
              <w:t xml:space="preserve">F2 </w:t>
            </w:r>
          </w:p>
        </w:tc>
        <w:tc>
          <w:tcPr>
            <w:tcW w:w="5490" w:type="dxa"/>
          </w:tcPr>
          <w:p w:rsidR="00D06D0B" w:rsidRDefault="00A74177">
            <w:pPr>
              <w:pStyle w:val="TableBodyText"/>
              <w:spacing w:after="0" w:line="276" w:lineRule="auto"/>
              <w:ind w:left="216"/>
            </w:pPr>
            <w:r>
              <w:t xml:space="preserve">{F2} </w:t>
            </w:r>
          </w:p>
        </w:tc>
      </w:tr>
      <w:tr w:rsidR="00D06D0B" w:rsidTr="00D06D0B">
        <w:trPr>
          <w:trHeight w:val="293"/>
        </w:trPr>
        <w:tc>
          <w:tcPr>
            <w:tcW w:w="2234" w:type="dxa"/>
          </w:tcPr>
          <w:p w:rsidR="00D06D0B" w:rsidRDefault="00A74177">
            <w:pPr>
              <w:pStyle w:val="TableBodyText"/>
              <w:spacing w:after="0" w:line="276" w:lineRule="auto"/>
              <w:ind w:left="106"/>
            </w:pPr>
            <w:r>
              <w:t xml:space="preserve">F3 </w:t>
            </w:r>
          </w:p>
        </w:tc>
        <w:tc>
          <w:tcPr>
            <w:tcW w:w="5490" w:type="dxa"/>
          </w:tcPr>
          <w:p w:rsidR="00D06D0B" w:rsidRDefault="00A74177">
            <w:pPr>
              <w:pStyle w:val="TableBodyText"/>
              <w:spacing w:after="0" w:line="276" w:lineRule="auto"/>
              <w:ind w:left="216"/>
            </w:pPr>
            <w:r>
              <w:t xml:space="preserve">{F3} </w:t>
            </w:r>
          </w:p>
        </w:tc>
      </w:tr>
      <w:tr w:rsidR="00D06D0B" w:rsidTr="00D06D0B">
        <w:trPr>
          <w:trHeight w:val="290"/>
        </w:trPr>
        <w:tc>
          <w:tcPr>
            <w:tcW w:w="2234" w:type="dxa"/>
          </w:tcPr>
          <w:p w:rsidR="00D06D0B" w:rsidRDefault="00A74177">
            <w:pPr>
              <w:pStyle w:val="TableBodyText"/>
              <w:spacing w:after="0" w:line="276" w:lineRule="auto"/>
              <w:ind w:left="106"/>
            </w:pPr>
            <w:r>
              <w:t xml:space="preserve">F4 </w:t>
            </w:r>
          </w:p>
        </w:tc>
        <w:tc>
          <w:tcPr>
            <w:tcW w:w="5490" w:type="dxa"/>
          </w:tcPr>
          <w:p w:rsidR="00D06D0B" w:rsidRDefault="00A74177">
            <w:pPr>
              <w:pStyle w:val="TableBodyText"/>
              <w:spacing w:after="0" w:line="276" w:lineRule="auto"/>
              <w:ind w:left="216"/>
            </w:pPr>
            <w:r>
              <w:t xml:space="preserve">{F4} </w:t>
            </w:r>
          </w:p>
        </w:tc>
      </w:tr>
      <w:tr w:rsidR="00D06D0B" w:rsidTr="00D06D0B">
        <w:trPr>
          <w:trHeight w:val="293"/>
        </w:trPr>
        <w:tc>
          <w:tcPr>
            <w:tcW w:w="2234" w:type="dxa"/>
          </w:tcPr>
          <w:p w:rsidR="00D06D0B" w:rsidRDefault="00A74177">
            <w:pPr>
              <w:pStyle w:val="TableBodyText"/>
              <w:spacing w:after="0" w:line="276" w:lineRule="auto"/>
              <w:ind w:left="106"/>
            </w:pPr>
            <w:r>
              <w:t xml:space="preserve">F5 </w:t>
            </w:r>
          </w:p>
        </w:tc>
        <w:tc>
          <w:tcPr>
            <w:tcW w:w="5490" w:type="dxa"/>
          </w:tcPr>
          <w:p w:rsidR="00D06D0B" w:rsidRDefault="00A74177">
            <w:pPr>
              <w:pStyle w:val="TableBodyText"/>
              <w:spacing w:after="0" w:line="276" w:lineRule="auto"/>
              <w:ind w:left="216"/>
            </w:pPr>
            <w:r>
              <w:t xml:space="preserve">{F5} </w:t>
            </w:r>
          </w:p>
        </w:tc>
      </w:tr>
      <w:tr w:rsidR="00D06D0B" w:rsidTr="00D06D0B">
        <w:trPr>
          <w:trHeight w:val="290"/>
        </w:trPr>
        <w:tc>
          <w:tcPr>
            <w:tcW w:w="2234" w:type="dxa"/>
          </w:tcPr>
          <w:p w:rsidR="00D06D0B" w:rsidRDefault="00A74177">
            <w:pPr>
              <w:pStyle w:val="TableBodyText"/>
              <w:spacing w:after="0" w:line="276" w:lineRule="auto"/>
              <w:ind w:left="106"/>
            </w:pPr>
            <w:r>
              <w:t xml:space="preserve">F6 </w:t>
            </w:r>
          </w:p>
        </w:tc>
        <w:tc>
          <w:tcPr>
            <w:tcW w:w="5490" w:type="dxa"/>
          </w:tcPr>
          <w:p w:rsidR="00D06D0B" w:rsidRDefault="00A74177">
            <w:pPr>
              <w:pStyle w:val="TableBodyText"/>
              <w:spacing w:after="0" w:line="276" w:lineRule="auto"/>
              <w:ind w:left="216"/>
            </w:pPr>
            <w:r>
              <w:t xml:space="preserve">{F6} </w:t>
            </w:r>
          </w:p>
        </w:tc>
      </w:tr>
      <w:tr w:rsidR="00D06D0B" w:rsidTr="00D06D0B">
        <w:trPr>
          <w:trHeight w:val="293"/>
        </w:trPr>
        <w:tc>
          <w:tcPr>
            <w:tcW w:w="2234" w:type="dxa"/>
          </w:tcPr>
          <w:p w:rsidR="00D06D0B" w:rsidRDefault="00A74177">
            <w:pPr>
              <w:pStyle w:val="TableBodyText"/>
              <w:spacing w:after="0" w:line="276" w:lineRule="auto"/>
              <w:ind w:left="106"/>
            </w:pPr>
            <w:r>
              <w:t xml:space="preserve">F7 </w:t>
            </w:r>
          </w:p>
        </w:tc>
        <w:tc>
          <w:tcPr>
            <w:tcW w:w="5490" w:type="dxa"/>
          </w:tcPr>
          <w:p w:rsidR="00D06D0B" w:rsidRDefault="00A74177">
            <w:pPr>
              <w:pStyle w:val="TableBodyText"/>
              <w:spacing w:after="0" w:line="276" w:lineRule="auto"/>
              <w:ind w:left="216"/>
            </w:pPr>
            <w:r>
              <w:t xml:space="preserve">{F7} </w:t>
            </w:r>
          </w:p>
        </w:tc>
      </w:tr>
      <w:tr w:rsidR="00D06D0B" w:rsidTr="00D06D0B">
        <w:trPr>
          <w:trHeight w:val="293"/>
        </w:trPr>
        <w:tc>
          <w:tcPr>
            <w:tcW w:w="2234" w:type="dxa"/>
          </w:tcPr>
          <w:p w:rsidR="00D06D0B" w:rsidRDefault="00A74177">
            <w:pPr>
              <w:pStyle w:val="TableBodyText"/>
              <w:spacing w:after="0" w:line="276" w:lineRule="auto"/>
              <w:ind w:left="106"/>
            </w:pPr>
            <w:r>
              <w:t xml:space="preserve">F8 </w:t>
            </w:r>
          </w:p>
        </w:tc>
        <w:tc>
          <w:tcPr>
            <w:tcW w:w="5490" w:type="dxa"/>
          </w:tcPr>
          <w:p w:rsidR="00D06D0B" w:rsidRDefault="00A74177">
            <w:pPr>
              <w:pStyle w:val="TableBodyText"/>
              <w:spacing w:after="0" w:line="276" w:lineRule="auto"/>
              <w:ind w:left="216"/>
            </w:pPr>
            <w:r>
              <w:t xml:space="preserve">{F8} </w:t>
            </w:r>
          </w:p>
        </w:tc>
      </w:tr>
      <w:tr w:rsidR="00D06D0B" w:rsidTr="00D06D0B">
        <w:trPr>
          <w:trHeight w:val="290"/>
        </w:trPr>
        <w:tc>
          <w:tcPr>
            <w:tcW w:w="2234" w:type="dxa"/>
          </w:tcPr>
          <w:p w:rsidR="00D06D0B" w:rsidRDefault="00A74177">
            <w:pPr>
              <w:pStyle w:val="TableBodyText"/>
              <w:spacing w:after="0" w:line="276" w:lineRule="auto"/>
              <w:ind w:left="106"/>
            </w:pPr>
            <w:r>
              <w:t xml:space="preserve">F9 </w:t>
            </w:r>
          </w:p>
        </w:tc>
        <w:tc>
          <w:tcPr>
            <w:tcW w:w="5490" w:type="dxa"/>
          </w:tcPr>
          <w:p w:rsidR="00D06D0B" w:rsidRDefault="00A74177">
            <w:pPr>
              <w:pStyle w:val="TableBodyText"/>
              <w:spacing w:after="0" w:line="276" w:lineRule="auto"/>
              <w:ind w:left="216"/>
            </w:pPr>
            <w:r>
              <w:t xml:space="preserve">{F9} </w:t>
            </w:r>
          </w:p>
        </w:tc>
      </w:tr>
      <w:tr w:rsidR="00D06D0B" w:rsidTr="00D06D0B">
        <w:trPr>
          <w:trHeight w:val="293"/>
        </w:trPr>
        <w:tc>
          <w:tcPr>
            <w:tcW w:w="2234" w:type="dxa"/>
          </w:tcPr>
          <w:p w:rsidR="00D06D0B" w:rsidRDefault="00A74177">
            <w:pPr>
              <w:pStyle w:val="TableBodyText"/>
              <w:spacing w:after="0" w:line="276" w:lineRule="auto"/>
              <w:ind w:left="106"/>
            </w:pPr>
            <w:r>
              <w:t xml:space="preserve">F10 </w:t>
            </w:r>
          </w:p>
        </w:tc>
        <w:tc>
          <w:tcPr>
            <w:tcW w:w="5490" w:type="dxa"/>
          </w:tcPr>
          <w:p w:rsidR="00D06D0B" w:rsidRDefault="00A74177">
            <w:pPr>
              <w:pStyle w:val="TableBodyText"/>
              <w:spacing w:after="0" w:line="276" w:lineRule="auto"/>
              <w:ind w:left="216"/>
            </w:pPr>
            <w:r>
              <w:t xml:space="preserve">{F10} </w:t>
            </w:r>
          </w:p>
        </w:tc>
      </w:tr>
      <w:tr w:rsidR="00D06D0B" w:rsidTr="00D06D0B">
        <w:trPr>
          <w:trHeight w:val="293"/>
        </w:trPr>
        <w:tc>
          <w:tcPr>
            <w:tcW w:w="2234" w:type="dxa"/>
          </w:tcPr>
          <w:p w:rsidR="00D06D0B" w:rsidRDefault="00A74177">
            <w:pPr>
              <w:pStyle w:val="TableBodyText"/>
              <w:spacing w:after="0" w:line="276" w:lineRule="auto"/>
              <w:ind w:left="106"/>
            </w:pPr>
            <w:r>
              <w:t xml:space="preserve">F11 </w:t>
            </w:r>
          </w:p>
        </w:tc>
        <w:tc>
          <w:tcPr>
            <w:tcW w:w="5490" w:type="dxa"/>
          </w:tcPr>
          <w:p w:rsidR="00D06D0B" w:rsidRDefault="00A74177">
            <w:pPr>
              <w:pStyle w:val="TableBodyText"/>
              <w:spacing w:after="0" w:line="276" w:lineRule="auto"/>
              <w:ind w:left="216"/>
            </w:pPr>
            <w:r>
              <w:t xml:space="preserve">{F11} </w:t>
            </w:r>
          </w:p>
        </w:tc>
      </w:tr>
      <w:tr w:rsidR="00D06D0B" w:rsidTr="00D06D0B">
        <w:trPr>
          <w:trHeight w:val="290"/>
        </w:trPr>
        <w:tc>
          <w:tcPr>
            <w:tcW w:w="2234" w:type="dxa"/>
          </w:tcPr>
          <w:p w:rsidR="00D06D0B" w:rsidRDefault="00A74177">
            <w:pPr>
              <w:pStyle w:val="TableBodyText"/>
              <w:spacing w:after="0" w:line="276" w:lineRule="auto"/>
              <w:ind w:left="106"/>
            </w:pPr>
            <w:r>
              <w:t xml:space="preserve">F12 </w:t>
            </w:r>
          </w:p>
        </w:tc>
        <w:tc>
          <w:tcPr>
            <w:tcW w:w="5490" w:type="dxa"/>
          </w:tcPr>
          <w:p w:rsidR="00D06D0B" w:rsidRDefault="00A74177">
            <w:pPr>
              <w:pStyle w:val="TableBodyText"/>
              <w:spacing w:after="0" w:line="276" w:lineRule="auto"/>
              <w:ind w:left="216"/>
            </w:pPr>
            <w:r>
              <w:t xml:space="preserve">{F12} </w:t>
            </w:r>
          </w:p>
        </w:tc>
      </w:tr>
      <w:tr w:rsidR="00D06D0B" w:rsidTr="00D06D0B">
        <w:trPr>
          <w:trHeight w:val="293"/>
        </w:trPr>
        <w:tc>
          <w:tcPr>
            <w:tcW w:w="2234" w:type="dxa"/>
          </w:tcPr>
          <w:p w:rsidR="00D06D0B" w:rsidRDefault="00A74177">
            <w:pPr>
              <w:pStyle w:val="TableBodyText"/>
              <w:spacing w:after="0" w:line="276" w:lineRule="auto"/>
              <w:ind w:left="106"/>
            </w:pPr>
            <w:r>
              <w:t xml:space="preserve">F13 </w:t>
            </w:r>
          </w:p>
        </w:tc>
        <w:tc>
          <w:tcPr>
            <w:tcW w:w="5490" w:type="dxa"/>
          </w:tcPr>
          <w:p w:rsidR="00D06D0B" w:rsidRDefault="00A74177">
            <w:pPr>
              <w:pStyle w:val="TableBodyText"/>
              <w:spacing w:after="0" w:line="276" w:lineRule="auto"/>
              <w:ind w:left="216"/>
            </w:pPr>
            <w:r>
              <w:t xml:space="preserve">{F13} </w:t>
            </w:r>
          </w:p>
        </w:tc>
      </w:tr>
    </w:tbl>
    <w:p w:rsidR="00D06D0B" w:rsidRDefault="00A74177">
      <w:pPr>
        <w:numPr>
          <w:ilvl w:val="0"/>
          <w:numId w:val="231"/>
        </w:numPr>
        <w:spacing w:after="195"/>
      </w:pPr>
      <w:r>
        <w:t xml:space="preserve">To specify keys combined with any combination of the SHIFT, CTRL, and ALT keys, precede the key code with one or more of the following codes: </w:t>
      </w:r>
    </w:p>
    <w:tbl>
      <w:tblPr>
        <w:tblStyle w:val="Table-ShadedHeader"/>
        <w:tblW w:w="3960" w:type="dxa"/>
        <w:tblLook w:val="04A0" w:firstRow="1" w:lastRow="0" w:firstColumn="1" w:lastColumn="0" w:noHBand="0" w:noVBand="1"/>
      </w:tblPr>
      <w:tblGrid>
        <w:gridCol w:w="1800"/>
        <w:gridCol w:w="2160"/>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1800" w:type="dxa"/>
          </w:tcPr>
          <w:p w:rsidR="00D06D0B" w:rsidRDefault="00A74177">
            <w:pPr>
              <w:pStyle w:val="TableHeaderText"/>
              <w:spacing w:after="0" w:line="276" w:lineRule="auto"/>
            </w:pPr>
            <w:r>
              <w:t xml:space="preserve">Key </w:t>
            </w:r>
            <w:r>
              <w:tab/>
              <w:t xml:space="preserve"> </w:t>
            </w:r>
          </w:p>
        </w:tc>
        <w:tc>
          <w:tcPr>
            <w:tcW w:w="2160" w:type="dxa"/>
          </w:tcPr>
          <w:p w:rsidR="00D06D0B" w:rsidRDefault="00A74177">
            <w:pPr>
              <w:pStyle w:val="TableHeaderText"/>
              <w:spacing w:after="0" w:line="276" w:lineRule="auto"/>
            </w:pPr>
            <w:r>
              <w:t>Code</w:t>
            </w:r>
          </w:p>
        </w:tc>
      </w:tr>
      <w:tr w:rsidR="00D06D0B" w:rsidTr="00D06D0B">
        <w:tc>
          <w:tcPr>
            <w:tcW w:w="1800" w:type="dxa"/>
          </w:tcPr>
          <w:p w:rsidR="00D06D0B" w:rsidRDefault="00A74177">
            <w:pPr>
              <w:pStyle w:val="TableBodyText"/>
              <w:spacing w:after="0" w:line="276" w:lineRule="auto"/>
            </w:pPr>
            <w:r>
              <w:t xml:space="preserve">SHIFT </w:t>
            </w:r>
            <w:r>
              <w:tab/>
            </w:r>
          </w:p>
        </w:tc>
        <w:tc>
          <w:tcPr>
            <w:tcW w:w="2160" w:type="dxa"/>
          </w:tcPr>
          <w:p w:rsidR="00D06D0B" w:rsidRDefault="00A74177">
            <w:pPr>
              <w:pStyle w:val="TableBodyText"/>
              <w:spacing w:after="0" w:line="276" w:lineRule="auto"/>
            </w:pPr>
            <w:r>
              <w:t>+</w:t>
            </w:r>
          </w:p>
        </w:tc>
      </w:tr>
      <w:tr w:rsidR="00D06D0B" w:rsidTr="00D06D0B">
        <w:tc>
          <w:tcPr>
            <w:tcW w:w="1800" w:type="dxa"/>
          </w:tcPr>
          <w:p w:rsidR="00D06D0B" w:rsidRDefault="00A74177">
            <w:pPr>
              <w:pStyle w:val="TableBodyText"/>
              <w:spacing w:after="0" w:line="276" w:lineRule="auto"/>
            </w:pPr>
            <w:r>
              <w:lastRenderedPageBreak/>
              <w:t xml:space="preserve">CTRL </w:t>
            </w:r>
            <w:r>
              <w:tab/>
              <w:t xml:space="preserve"> </w:t>
            </w:r>
          </w:p>
        </w:tc>
        <w:tc>
          <w:tcPr>
            <w:tcW w:w="2160" w:type="dxa"/>
          </w:tcPr>
          <w:p w:rsidR="00D06D0B" w:rsidRDefault="00A74177">
            <w:pPr>
              <w:pStyle w:val="TableBodyText"/>
              <w:spacing w:after="0" w:line="276" w:lineRule="auto"/>
            </w:pPr>
            <w:r>
              <w:t>^</w:t>
            </w:r>
          </w:p>
        </w:tc>
      </w:tr>
      <w:tr w:rsidR="00D06D0B" w:rsidTr="00D06D0B">
        <w:tc>
          <w:tcPr>
            <w:tcW w:w="1800" w:type="dxa"/>
          </w:tcPr>
          <w:p w:rsidR="00D06D0B" w:rsidRDefault="00A74177">
            <w:pPr>
              <w:pStyle w:val="TableBodyText"/>
              <w:spacing w:after="0" w:line="276" w:lineRule="auto"/>
            </w:pPr>
            <w:r>
              <w:t xml:space="preserve">ALT </w:t>
            </w:r>
            <w:r>
              <w:tab/>
              <w:t xml:space="preserve"> </w:t>
            </w:r>
          </w:p>
        </w:tc>
        <w:tc>
          <w:tcPr>
            <w:tcW w:w="2160" w:type="dxa"/>
          </w:tcPr>
          <w:p w:rsidR="00D06D0B" w:rsidRDefault="00A74177">
            <w:pPr>
              <w:pStyle w:val="TableBodyText"/>
              <w:spacing w:after="0" w:line="276" w:lineRule="auto"/>
            </w:pPr>
            <w:r>
              <w:t>%</w:t>
            </w:r>
          </w:p>
        </w:tc>
      </w:tr>
    </w:tbl>
    <w:p w:rsidR="00D06D0B" w:rsidRDefault="00A74177">
      <w:pPr>
        <w:numPr>
          <w:ilvl w:val="0"/>
          <w:numId w:val="231"/>
        </w:numPr>
      </w:pPr>
      <w:r>
        <w:t xml:space="preserve">To specify that any combination of SHIFT, CTRL, and ALT SHOULD be held down while several other keys are pressed, enclose the code for those keys in parentheses. For example, to specify to hold down SHIFT while E and C are pressed, use "+(EC)". To specify </w:t>
      </w:r>
      <w:r>
        <w:t xml:space="preserve">to hold down SHIFT while E is pressed, followed by C without SHIFT, use "+EC". </w:t>
      </w:r>
    </w:p>
    <w:p w:rsidR="00D06D0B" w:rsidRDefault="00A74177">
      <w:pPr>
        <w:numPr>
          <w:ilvl w:val="0"/>
          <w:numId w:val="231"/>
        </w:numPr>
        <w:spacing w:after="174"/>
      </w:pPr>
      <w:r>
        <w:t xml:space="preserve">To specify repeating keys, use the form {key number}. You MUST put a space between key and number. For example, {LEFT 42} means press the LEFT ARROW key 42 times; {h 10} means </w:t>
      </w:r>
      <w:r>
        <w:t xml:space="preserve">press H 10 times. </w:t>
      </w:r>
    </w:p>
    <w:p w:rsidR="00D06D0B" w:rsidRDefault="00A74177">
      <w:pPr>
        <w:pStyle w:val="Heading4"/>
      </w:pPr>
      <w:bookmarkStart w:id="729" w:name="section_56e717e8b7dc4153afd6db8418f807f6"/>
      <w:bookmarkStart w:id="730" w:name="_Toc158907661"/>
      <w:r>
        <w:t>KeyCodeConstants</w:t>
      </w:r>
      <w:bookmarkEnd w:id="729"/>
      <w:bookmarkEnd w:id="730"/>
    </w:p>
    <w:p w:rsidR="00D06D0B" w:rsidRDefault="00D06D0B"/>
    <w:tbl>
      <w:tblPr>
        <w:tblStyle w:val="Table-ShadedHeader"/>
        <w:tblW w:w="0" w:type="auto"/>
        <w:tblLook w:val="04A0" w:firstRow="1" w:lastRow="0" w:firstColumn="1" w:lastColumn="0" w:noHBand="0" w:noVBand="1"/>
      </w:tblPr>
      <w:tblGrid>
        <w:gridCol w:w="2283"/>
        <w:gridCol w:w="1172"/>
        <w:gridCol w:w="4465"/>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2283" w:type="dxa"/>
          </w:tcPr>
          <w:p w:rsidR="00D06D0B" w:rsidRDefault="00A74177">
            <w:pPr>
              <w:pStyle w:val="TableHeaderText"/>
              <w:spacing w:after="0" w:line="276" w:lineRule="auto"/>
            </w:pPr>
            <w:r>
              <w:t xml:space="preserve">Constant </w:t>
            </w:r>
          </w:p>
        </w:tc>
        <w:tc>
          <w:tcPr>
            <w:tcW w:w="1172" w:type="dxa"/>
          </w:tcPr>
          <w:p w:rsidR="00D06D0B" w:rsidRDefault="00A74177">
            <w:pPr>
              <w:pStyle w:val="TableHeaderText"/>
              <w:spacing w:after="0" w:line="276" w:lineRule="auto"/>
            </w:pPr>
            <w:r>
              <w:t>Value</w:t>
            </w:r>
          </w:p>
        </w:tc>
        <w:tc>
          <w:tcPr>
            <w:tcW w:w="4465" w:type="dxa"/>
          </w:tcPr>
          <w:p w:rsidR="00D06D0B" w:rsidRDefault="00A74177">
            <w:pPr>
              <w:pStyle w:val="TableHeaderText"/>
              <w:spacing w:after="0" w:line="276" w:lineRule="auto"/>
            </w:pPr>
            <w:r>
              <w:t>Description</w:t>
            </w:r>
          </w:p>
        </w:tc>
      </w:tr>
      <w:tr w:rsidR="00D06D0B" w:rsidTr="00D06D0B">
        <w:tc>
          <w:tcPr>
            <w:tcW w:w="2283" w:type="dxa"/>
          </w:tcPr>
          <w:p w:rsidR="00D06D0B" w:rsidRDefault="00A74177">
            <w:pPr>
              <w:pStyle w:val="TableBodyText"/>
              <w:spacing w:after="0" w:line="276" w:lineRule="auto"/>
            </w:pPr>
            <w:r>
              <w:t xml:space="preserve">vbKeyLButton </w:t>
            </w:r>
          </w:p>
        </w:tc>
        <w:tc>
          <w:tcPr>
            <w:tcW w:w="1172" w:type="dxa"/>
          </w:tcPr>
          <w:p w:rsidR="00D06D0B" w:rsidRDefault="00A74177">
            <w:pPr>
              <w:pStyle w:val="TableBodyText"/>
              <w:spacing w:after="0" w:line="276" w:lineRule="auto"/>
            </w:pPr>
            <w:r>
              <w:t xml:space="preserve">1 </w:t>
            </w:r>
          </w:p>
        </w:tc>
        <w:tc>
          <w:tcPr>
            <w:tcW w:w="4465" w:type="dxa"/>
          </w:tcPr>
          <w:p w:rsidR="00D06D0B" w:rsidRDefault="00A74177">
            <w:pPr>
              <w:pStyle w:val="TableBodyText"/>
              <w:spacing w:after="0" w:line="276" w:lineRule="auto"/>
            </w:pPr>
            <w:r>
              <w:t xml:space="preserve">Left mouse button </w:t>
            </w:r>
          </w:p>
        </w:tc>
      </w:tr>
      <w:tr w:rsidR="00D06D0B" w:rsidTr="00D06D0B">
        <w:tc>
          <w:tcPr>
            <w:tcW w:w="2283" w:type="dxa"/>
          </w:tcPr>
          <w:p w:rsidR="00D06D0B" w:rsidRDefault="00A74177">
            <w:pPr>
              <w:pStyle w:val="TableBodyText"/>
              <w:spacing w:after="0" w:line="276" w:lineRule="auto"/>
            </w:pPr>
            <w:r>
              <w:t xml:space="preserve">vbKeyRButton </w:t>
            </w:r>
          </w:p>
        </w:tc>
        <w:tc>
          <w:tcPr>
            <w:tcW w:w="1172" w:type="dxa"/>
          </w:tcPr>
          <w:p w:rsidR="00D06D0B" w:rsidRDefault="00A74177">
            <w:pPr>
              <w:pStyle w:val="TableBodyText"/>
              <w:spacing w:after="0" w:line="276" w:lineRule="auto"/>
            </w:pPr>
            <w:r>
              <w:t xml:space="preserve">2 </w:t>
            </w:r>
          </w:p>
        </w:tc>
        <w:tc>
          <w:tcPr>
            <w:tcW w:w="4465" w:type="dxa"/>
          </w:tcPr>
          <w:p w:rsidR="00D06D0B" w:rsidRDefault="00A74177">
            <w:pPr>
              <w:pStyle w:val="TableBodyText"/>
              <w:spacing w:after="0" w:line="276" w:lineRule="auto"/>
            </w:pPr>
            <w:r>
              <w:t xml:space="preserve">Right mouse button </w:t>
            </w:r>
          </w:p>
        </w:tc>
      </w:tr>
      <w:tr w:rsidR="00D06D0B" w:rsidTr="00D06D0B">
        <w:tc>
          <w:tcPr>
            <w:tcW w:w="2283" w:type="dxa"/>
          </w:tcPr>
          <w:p w:rsidR="00D06D0B" w:rsidRDefault="00A74177">
            <w:pPr>
              <w:pStyle w:val="TableBodyText"/>
              <w:spacing w:after="0" w:line="276" w:lineRule="auto"/>
            </w:pPr>
            <w:r>
              <w:t xml:space="preserve">vbKeyCancel </w:t>
            </w:r>
          </w:p>
        </w:tc>
        <w:tc>
          <w:tcPr>
            <w:tcW w:w="1172" w:type="dxa"/>
          </w:tcPr>
          <w:p w:rsidR="00D06D0B" w:rsidRDefault="00A74177">
            <w:pPr>
              <w:pStyle w:val="TableBodyText"/>
              <w:spacing w:after="0" w:line="276" w:lineRule="auto"/>
            </w:pPr>
            <w:r>
              <w:t xml:space="preserve">3 </w:t>
            </w:r>
          </w:p>
        </w:tc>
        <w:tc>
          <w:tcPr>
            <w:tcW w:w="4465" w:type="dxa"/>
          </w:tcPr>
          <w:p w:rsidR="00D06D0B" w:rsidRDefault="00A74177">
            <w:pPr>
              <w:pStyle w:val="TableBodyText"/>
              <w:spacing w:after="0" w:line="276" w:lineRule="auto"/>
            </w:pPr>
            <w:r>
              <w:t xml:space="preserve">CANCEL key </w:t>
            </w:r>
          </w:p>
        </w:tc>
      </w:tr>
      <w:tr w:rsidR="00D06D0B" w:rsidTr="00D06D0B">
        <w:tc>
          <w:tcPr>
            <w:tcW w:w="2283" w:type="dxa"/>
          </w:tcPr>
          <w:p w:rsidR="00D06D0B" w:rsidRDefault="00A74177">
            <w:pPr>
              <w:pStyle w:val="TableBodyText"/>
              <w:spacing w:after="0" w:line="276" w:lineRule="auto"/>
            </w:pPr>
            <w:r>
              <w:t xml:space="preserve">vbKeyMButton </w:t>
            </w:r>
          </w:p>
        </w:tc>
        <w:tc>
          <w:tcPr>
            <w:tcW w:w="1172" w:type="dxa"/>
          </w:tcPr>
          <w:p w:rsidR="00D06D0B" w:rsidRDefault="00A74177">
            <w:pPr>
              <w:pStyle w:val="TableBodyText"/>
              <w:spacing w:after="0" w:line="276" w:lineRule="auto"/>
            </w:pPr>
            <w:r>
              <w:t xml:space="preserve">4 </w:t>
            </w:r>
          </w:p>
        </w:tc>
        <w:tc>
          <w:tcPr>
            <w:tcW w:w="4465" w:type="dxa"/>
          </w:tcPr>
          <w:p w:rsidR="00D06D0B" w:rsidRDefault="00A74177">
            <w:pPr>
              <w:pStyle w:val="TableBodyText"/>
              <w:spacing w:after="0" w:line="276" w:lineRule="auto"/>
            </w:pPr>
            <w:r>
              <w:t xml:space="preserve">Middle mouse button </w:t>
            </w:r>
          </w:p>
        </w:tc>
      </w:tr>
      <w:tr w:rsidR="00D06D0B" w:rsidTr="00D06D0B">
        <w:tc>
          <w:tcPr>
            <w:tcW w:w="2283" w:type="dxa"/>
          </w:tcPr>
          <w:p w:rsidR="00D06D0B" w:rsidRDefault="00A74177">
            <w:pPr>
              <w:pStyle w:val="TableBodyText"/>
              <w:spacing w:after="0" w:line="276" w:lineRule="auto"/>
            </w:pPr>
            <w:r>
              <w:t xml:space="preserve">vbKeyBack </w:t>
            </w:r>
          </w:p>
        </w:tc>
        <w:tc>
          <w:tcPr>
            <w:tcW w:w="1172" w:type="dxa"/>
          </w:tcPr>
          <w:p w:rsidR="00D06D0B" w:rsidRDefault="00A74177">
            <w:pPr>
              <w:pStyle w:val="TableBodyText"/>
              <w:spacing w:after="0" w:line="276" w:lineRule="auto"/>
            </w:pPr>
            <w:r>
              <w:t xml:space="preserve">8 </w:t>
            </w:r>
          </w:p>
        </w:tc>
        <w:tc>
          <w:tcPr>
            <w:tcW w:w="4465" w:type="dxa"/>
          </w:tcPr>
          <w:p w:rsidR="00D06D0B" w:rsidRDefault="00A74177">
            <w:pPr>
              <w:pStyle w:val="TableBodyText"/>
              <w:spacing w:after="0" w:line="276" w:lineRule="auto"/>
            </w:pPr>
            <w:r>
              <w:t xml:space="preserve">BACKSPACE key </w:t>
            </w:r>
          </w:p>
        </w:tc>
      </w:tr>
      <w:tr w:rsidR="00D06D0B" w:rsidTr="00D06D0B">
        <w:tc>
          <w:tcPr>
            <w:tcW w:w="2283" w:type="dxa"/>
          </w:tcPr>
          <w:p w:rsidR="00D06D0B" w:rsidRDefault="00A74177">
            <w:pPr>
              <w:pStyle w:val="TableBodyText"/>
              <w:spacing w:after="0" w:line="276" w:lineRule="auto"/>
            </w:pPr>
            <w:r>
              <w:t xml:space="preserve">vbKeyTab </w:t>
            </w:r>
          </w:p>
        </w:tc>
        <w:tc>
          <w:tcPr>
            <w:tcW w:w="1172" w:type="dxa"/>
          </w:tcPr>
          <w:p w:rsidR="00D06D0B" w:rsidRDefault="00A74177">
            <w:pPr>
              <w:pStyle w:val="TableBodyText"/>
              <w:spacing w:after="0" w:line="276" w:lineRule="auto"/>
            </w:pPr>
            <w:r>
              <w:t xml:space="preserve">9 </w:t>
            </w:r>
          </w:p>
        </w:tc>
        <w:tc>
          <w:tcPr>
            <w:tcW w:w="4465" w:type="dxa"/>
          </w:tcPr>
          <w:p w:rsidR="00D06D0B" w:rsidRDefault="00A74177">
            <w:pPr>
              <w:pStyle w:val="TableBodyText"/>
              <w:spacing w:after="0" w:line="276" w:lineRule="auto"/>
            </w:pPr>
            <w:r>
              <w:t xml:space="preserve">TAB key </w:t>
            </w:r>
          </w:p>
        </w:tc>
      </w:tr>
      <w:tr w:rsidR="00D06D0B" w:rsidTr="00D06D0B">
        <w:tc>
          <w:tcPr>
            <w:tcW w:w="2283" w:type="dxa"/>
          </w:tcPr>
          <w:p w:rsidR="00D06D0B" w:rsidRDefault="00A74177">
            <w:pPr>
              <w:pStyle w:val="TableBodyText"/>
              <w:spacing w:after="0" w:line="276" w:lineRule="auto"/>
            </w:pPr>
            <w:r>
              <w:t xml:space="preserve">vbKeyClear </w:t>
            </w:r>
          </w:p>
        </w:tc>
        <w:tc>
          <w:tcPr>
            <w:tcW w:w="1172" w:type="dxa"/>
          </w:tcPr>
          <w:p w:rsidR="00D06D0B" w:rsidRDefault="00A74177">
            <w:pPr>
              <w:pStyle w:val="TableBodyText"/>
              <w:spacing w:after="0" w:line="276" w:lineRule="auto"/>
            </w:pPr>
            <w:r>
              <w:t xml:space="preserve">12 </w:t>
            </w:r>
          </w:p>
        </w:tc>
        <w:tc>
          <w:tcPr>
            <w:tcW w:w="4465" w:type="dxa"/>
          </w:tcPr>
          <w:p w:rsidR="00D06D0B" w:rsidRDefault="00A74177">
            <w:pPr>
              <w:pStyle w:val="TableBodyText"/>
              <w:spacing w:after="0" w:line="276" w:lineRule="auto"/>
            </w:pPr>
            <w:r>
              <w:t xml:space="preserve">CLEAR key </w:t>
            </w:r>
          </w:p>
        </w:tc>
      </w:tr>
      <w:tr w:rsidR="00D06D0B" w:rsidTr="00D06D0B">
        <w:tc>
          <w:tcPr>
            <w:tcW w:w="2283" w:type="dxa"/>
          </w:tcPr>
          <w:p w:rsidR="00D06D0B" w:rsidRDefault="00A74177">
            <w:pPr>
              <w:pStyle w:val="TableBodyText"/>
              <w:spacing w:after="0" w:line="276" w:lineRule="auto"/>
            </w:pPr>
            <w:r>
              <w:t xml:space="preserve">vbKeyReturn </w:t>
            </w:r>
          </w:p>
        </w:tc>
        <w:tc>
          <w:tcPr>
            <w:tcW w:w="1172" w:type="dxa"/>
          </w:tcPr>
          <w:p w:rsidR="00D06D0B" w:rsidRDefault="00A74177">
            <w:pPr>
              <w:pStyle w:val="TableBodyText"/>
              <w:spacing w:after="0" w:line="276" w:lineRule="auto"/>
            </w:pPr>
            <w:r>
              <w:t xml:space="preserve">13 </w:t>
            </w:r>
          </w:p>
        </w:tc>
        <w:tc>
          <w:tcPr>
            <w:tcW w:w="4465" w:type="dxa"/>
          </w:tcPr>
          <w:p w:rsidR="00D06D0B" w:rsidRDefault="00A74177">
            <w:pPr>
              <w:pStyle w:val="TableBodyText"/>
              <w:spacing w:after="0" w:line="276" w:lineRule="auto"/>
            </w:pPr>
            <w:r>
              <w:t xml:space="preserve">ENTER key </w:t>
            </w:r>
          </w:p>
        </w:tc>
      </w:tr>
      <w:tr w:rsidR="00D06D0B" w:rsidTr="00D06D0B">
        <w:tc>
          <w:tcPr>
            <w:tcW w:w="2283" w:type="dxa"/>
          </w:tcPr>
          <w:p w:rsidR="00D06D0B" w:rsidRDefault="00A74177">
            <w:pPr>
              <w:pStyle w:val="TableBodyText"/>
              <w:spacing w:after="0" w:line="276" w:lineRule="auto"/>
            </w:pPr>
            <w:r>
              <w:t xml:space="preserve">vbKeyShift </w:t>
            </w:r>
          </w:p>
        </w:tc>
        <w:tc>
          <w:tcPr>
            <w:tcW w:w="1172" w:type="dxa"/>
          </w:tcPr>
          <w:p w:rsidR="00D06D0B" w:rsidRDefault="00A74177">
            <w:pPr>
              <w:pStyle w:val="TableBodyText"/>
              <w:spacing w:after="0" w:line="276" w:lineRule="auto"/>
            </w:pPr>
            <w:r>
              <w:t xml:space="preserve">16 </w:t>
            </w:r>
          </w:p>
        </w:tc>
        <w:tc>
          <w:tcPr>
            <w:tcW w:w="4465" w:type="dxa"/>
          </w:tcPr>
          <w:p w:rsidR="00D06D0B" w:rsidRDefault="00A74177">
            <w:pPr>
              <w:pStyle w:val="TableBodyText"/>
              <w:spacing w:after="0" w:line="276" w:lineRule="auto"/>
            </w:pPr>
            <w:r>
              <w:t xml:space="preserve">SHIFT key </w:t>
            </w:r>
          </w:p>
        </w:tc>
      </w:tr>
      <w:tr w:rsidR="00D06D0B" w:rsidTr="00D06D0B">
        <w:tc>
          <w:tcPr>
            <w:tcW w:w="2283" w:type="dxa"/>
          </w:tcPr>
          <w:p w:rsidR="00D06D0B" w:rsidRDefault="00A74177">
            <w:pPr>
              <w:pStyle w:val="TableBodyText"/>
              <w:spacing w:after="0" w:line="276" w:lineRule="auto"/>
            </w:pPr>
            <w:r>
              <w:t xml:space="preserve">vbKeyControl </w:t>
            </w:r>
          </w:p>
        </w:tc>
        <w:tc>
          <w:tcPr>
            <w:tcW w:w="1172" w:type="dxa"/>
          </w:tcPr>
          <w:p w:rsidR="00D06D0B" w:rsidRDefault="00A74177">
            <w:pPr>
              <w:pStyle w:val="TableBodyText"/>
              <w:spacing w:after="0" w:line="276" w:lineRule="auto"/>
            </w:pPr>
            <w:r>
              <w:t xml:space="preserve">17 </w:t>
            </w:r>
          </w:p>
        </w:tc>
        <w:tc>
          <w:tcPr>
            <w:tcW w:w="4465" w:type="dxa"/>
          </w:tcPr>
          <w:p w:rsidR="00D06D0B" w:rsidRDefault="00A74177">
            <w:pPr>
              <w:pStyle w:val="TableBodyText"/>
              <w:spacing w:after="0" w:line="276" w:lineRule="auto"/>
            </w:pPr>
            <w:r>
              <w:t xml:space="preserve">CTRL key </w:t>
            </w:r>
          </w:p>
        </w:tc>
      </w:tr>
      <w:tr w:rsidR="00D06D0B" w:rsidTr="00D06D0B">
        <w:tc>
          <w:tcPr>
            <w:tcW w:w="2283" w:type="dxa"/>
          </w:tcPr>
          <w:p w:rsidR="00D06D0B" w:rsidRDefault="00A74177">
            <w:pPr>
              <w:pStyle w:val="TableBodyText"/>
              <w:spacing w:after="0" w:line="276" w:lineRule="auto"/>
            </w:pPr>
            <w:r>
              <w:t xml:space="preserve">vbKeyMenu </w:t>
            </w:r>
          </w:p>
        </w:tc>
        <w:tc>
          <w:tcPr>
            <w:tcW w:w="1172" w:type="dxa"/>
          </w:tcPr>
          <w:p w:rsidR="00D06D0B" w:rsidRDefault="00A74177">
            <w:pPr>
              <w:pStyle w:val="TableBodyText"/>
              <w:spacing w:after="0" w:line="276" w:lineRule="auto"/>
            </w:pPr>
            <w:r>
              <w:t xml:space="preserve">18 </w:t>
            </w:r>
          </w:p>
        </w:tc>
        <w:tc>
          <w:tcPr>
            <w:tcW w:w="4465" w:type="dxa"/>
          </w:tcPr>
          <w:p w:rsidR="00D06D0B" w:rsidRDefault="00A74177">
            <w:pPr>
              <w:pStyle w:val="TableBodyText"/>
              <w:spacing w:after="0" w:line="276" w:lineRule="auto"/>
            </w:pPr>
            <w:r>
              <w:t xml:space="preserve">MENU key </w:t>
            </w:r>
          </w:p>
        </w:tc>
      </w:tr>
      <w:tr w:rsidR="00D06D0B" w:rsidTr="00D06D0B">
        <w:tc>
          <w:tcPr>
            <w:tcW w:w="2283" w:type="dxa"/>
          </w:tcPr>
          <w:p w:rsidR="00D06D0B" w:rsidRDefault="00A74177">
            <w:pPr>
              <w:pStyle w:val="TableBodyText"/>
              <w:spacing w:after="0" w:line="276" w:lineRule="auto"/>
            </w:pPr>
            <w:r>
              <w:t xml:space="preserve">vbKeyPause </w:t>
            </w:r>
          </w:p>
        </w:tc>
        <w:tc>
          <w:tcPr>
            <w:tcW w:w="1172" w:type="dxa"/>
          </w:tcPr>
          <w:p w:rsidR="00D06D0B" w:rsidRDefault="00A74177">
            <w:pPr>
              <w:pStyle w:val="TableBodyText"/>
              <w:spacing w:after="0" w:line="276" w:lineRule="auto"/>
            </w:pPr>
            <w:r>
              <w:t xml:space="preserve">19 </w:t>
            </w:r>
          </w:p>
        </w:tc>
        <w:tc>
          <w:tcPr>
            <w:tcW w:w="4465" w:type="dxa"/>
          </w:tcPr>
          <w:p w:rsidR="00D06D0B" w:rsidRDefault="00A74177">
            <w:pPr>
              <w:pStyle w:val="TableBodyText"/>
              <w:spacing w:after="0" w:line="276" w:lineRule="auto"/>
            </w:pPr>
            <w:r>
              <w:t xml:space="preserve">PAUSE key </w:t>
            </w:r>
          </w:p>
        </w:tc>
      </w:tr>
      <w:tr w:rsidR="00D06D0B" w:rsidTr="00D06D0B">
        <w:tc>
          <w:tcPr>
            <w:tcW w:w="2283" w:type="dxa"/>
          </w:tcPr>
          <w:p w:rsidR="00D06D0B" w:rsidRDefault="00A74177">
            <w:pPr>
              <w:pStyle w:val="TableBodyText"/>
              <w:spacing w:after="0" w:line="276" w:lineRule="auto"/>
            </w:pPr>
            <w:r>
              <w:t xml:space="preserve">vbKeyCapital </w:t>
            </w:r>
          </w:p>
        </w:tc>
        <w:tc>
          <w:tcPr>
            <w:tcW w:w="1172" w:type="dxa"/>
          </w:tcPr>
          <w:p w:rsidR="00D06D0B" w:rsidRDefault="00A74177">
            <w:pPr>
              <w:pStyle w:val="TableBodyText"/>
              <w:spacing w:after="0" w:line="276" w:lineRule="auto"/>
            </w:pPr>
            <w:r>
              <w:t xml:space="preserve">20 </w:t>
            </w:r>
          </w:p>
        </w:tc>
        <w:tc>
          <w:tcPr>
            <w:tcW w:w="4465" w:type="dxa"/>
          </w:tcPr>
          <w:p w:rsidR="00D06D0B" w:rsidRDefault="00A74177">
            <w:pPr>
              <w:pStyle w:val="TableBodyText"/>
              <w:spacing w:after="0" w:line="276" w:lineRule="auto"/>
            </w:pPr>
            <w:r>
              <w:t xml:space="preserve">CAPS LOCK key </w:t>
            </w:r>
          </w:p>
        </w:tc>
      </w:tr>
      <w:tr w:rsidR="00D06D0B" w:rsidTr="00D06D0B">
        <w:tc>
          <w:tcPr>
            <w:tcW w:w="2283" w:type="dxa"/>
          </w:tcPr>
          <w:p w:rsidR="00D06D0B" w:rsidRDefault="00A74177">
            <w:pPr>
              <w:pStyle w:val="TableBodyText"/>
              <w:spacing w:after="0" w:line="276" w:lineRule="auto"/>
            </w:pPr>
            <w:r>
              <w:t xml:space="preserve">vbKeyEscape </w:t>
            </w:r>
          </w:p>
        </w:tc>
        <w:tc>
          <w:tcPr>
            <w:tcW w:w="1172" w:type="dxa"/>
          </w:tcPr>
          <w:p w:rsidR="00D06D0B" w:rsidRDefault="00A74177">
            <w:pPr>
              <w:pStyle w:val="TableBodyText"/>
              <w:spacing w:after="0" w:line="276" w:lineRule="auto"/>
            </w:pPr>
            <w:r>
              <w:t xml:space="preserve">27 </w:t>
            </w:r>
          </w:p>
        </w:tc>
        <w:tc>
          <w:tcPr>
            <w:tcW w:w="4465" w:type="dxa"/>
          </w:tcPr>
          <w:p w:rsidR="00D06D0B" w:rsidRDefault="00A74177">
            <w:pPr>
              <w:pStyle w:val="TableBodyText"/>
              <w:spacing w:after="0" w:line="276" w:lineRule="auto"/>
            </w:pPr>
            <w:r>
              <w:t xml:space="preserve">ESC key </w:t>
            </w:r>
          </w:p>
        </w:tc>
      </w:tr>
      <w:tr w:rsidR="00D06D0B" w:rsidTr="00D06D0B">
        <w:tc>
          <w:tcPr>
            <w:tcW w:w="2283" w:type="dxa"/>
          </w:tcPr>
          <w:p w:rsidR="00D06D0B" w:rsidRDefault="00A74177">
            <w:pPr>
              <w:pStyle w:val="TableBodyText"/>
              <w:spacing w:after="0" w:line="276" w:lineRule="auto"/>
            </w:pPr>
            <w:r>
              <w:t xml:space="preserve">vbKeySpace </w:t>
            </w:r>
          </w:p>
        </w:tc>
        <w:tc>
          <w:tcPr>
            <w:tcW w:w="1172" w:type="dxa"/>
          </w:tcPr>
          <w:p w:rsidR="00D06D0B" w:rsidRDefault="00A74177">
            <w:pPr>
              <w:pStyle w:val="TableBodyText"/>
              <w:spacing w:after="0" w:line="276" w:lineRule="auto"/>
            </w:pPr>
            <w:r>
              <w:t xml:space="preserve">32 </w:t>
            </w:r>
          </w:p>
        </w:tc>
        <w:tc>
          <w:tcPr>
            <w:tcW w:w="4465" w:type="dxa"/>
          </w:tcPr>
          <w:p w:rsidR="00D06D0B" w:rsidRDefault="00A74177">
            <w:pPr>
              <w:pStyle w:val="TableBodyText"/>
              <w:spacing w:after="0" w:line="276" w:lineRule="auto"/>
            </w:pPr>
            <w:r>
              <w:t xml:space="preserve">SPACEBAR key </w:t>
            </w:r>
          </w:p>
        </w:tc>
      </w:tr>
      <w:tr w:rsidR="00D06D0B" w:rsidTr="00D06D0B">
        <w:tc>
          <w:tcPr>
            <w:tcW w:w="2283" w:type="dxa"/>
          </w:tcPr>
          <w:p w:rsidR="00D06D0B" w:rsidRDefault="00A74177">
            <w:pPr>
              <w:pStyle w:val="TableBodyText"/>
              <w:spacing w:after="0" w:line="276" w:lineRule="auto"/>
            </w:pPr>
            <w:r>
              <w:t xml:space="preserve">vbKeyPageUp </w:t>
            </w:r>
          </w:p>
        </w:tc>
        <w:tc>
          <w:tcPr>
            <w:tcW w:w="1172" w:type="dxa"/>
          </w:tcPr>
          <w:p w:rsidR="00D06D0B" w:rsidRDefault="00A74177">
            <w:pPr>
              <w:pStyle w:val="TableBodyText"/>
              <w:spacing w:after="0" w:line="276" w:lineRule="auto"/>
            </w:pPr>
            <w:r>
              <w:t xml:space="preserve">33 </w:t>
            </w:r>
          </w:p>
        </w:tc>
        <w:tc>
          <w:tcPr>
            <w:tcW w:w="4465" w:type="dxa"/>
          </w:tcPr>
          <w:p w:rsidR="00D06D0B" w:rsidRDefault="00A74177">
            <w:pPr>
              <w:pStyle w:val="TableBodyText"/>
              <w:spacing w:after="0" w:line="276" w:lineRule="auto"/>
            </w:pPr>
            <w:r>
              <w:t xml:space="preserve">PAGE UP key </w:t>
            </w:r>
          </w:p>
        </w:tc>
      </w:tr>
      <w:tr w:rsidR="00D06D0B" w:rsidTr="00D06D0B">
        <w:tc>
          <w:tcPr>
            <w:tcW w:w="2283" w:type="dxa"/>
          </w:tcPr>
          <w:p w:rsidR="00D06D0B" w:rsidRDefault="00A74177">
            <w:pPr>
              <w:pStyle w:val="TableBodyText"/>
              <w:spacing w:after="0" w:line="276" w:lineRule="auto"/>
            </w:pPr>
            <w:r>
              <w:t xml:space="preserve">vbKeyPageDown </w:t>
            </w:r>
          </w:p>
        </w:tc>
        <w:tc>
          <w:tcPr>
            <w:tcW w:w="1172" w:type="dxa"/>
          </w:tcPr>
          <w:p w:rsidR="00D06D0B" w:rsidRDefault="00A74177">
            <w:pPr>
              <w:pStyle w:val="TableBodyText"/>
              <w:spacing w:after="0" w:line="276" w:lineRule="auto"/>
            </w:pPr>
            <w:r>
              <w:t xml:space="preserve">34 </w:t>
            </w:r>
          </w:p>
        </w:tc>
        <w:tc>
          <w:tcPr>
            <w:tcW w:w="4465" w:type="dxa"/>
          </w:tcPr>
          <w:p w:rsidR="00D06D0B" w:rsidRDefault="00A74177">
            <w:pPr>
              <w:pStyle w:val="TableBodyText"/>
              <w:spacing w:after="0" w:line="276" w:lineRule="auto"/>
            </w:pPr>
            <w:r>
              <w:t xml:space="preserve">PAGE DOWN key </w:t>
            </w:r>
          </w:p>
        </w:tc>
      </w:tr>
      <w:tr w:rsidR="00D06D0B" w:rsidTr="00D06D0B">
        <w:tc>
          <w:tcPr>
            <w:tcW w:w="2283" w:type="dxa"/>
          </w:tcPr>
          <w:p w:rsidR="00D06D0B" w:rsidRDefault="00A74177">
            <w:pPr>
              <w:pStyle w:val="TableBodyText"/>
              <w:spacing w:after="0" w:line="276" w:lineRule="auto"/>
            </w:pPr>
            <w:r>
              <w:t xml:space="preserve">vbKeyEnd </w:t>
            </w:r>
          </w:p>
        </w:tc>
        <w:tc>
          <w:tcPr>
            <w:tcW w:w="1172" w:type="dxa"/>
          </w:tcPr>
          <w:p w:rsidR="00D06D0B" w:rsidRDefault="00A74177">
            <w:pPr>
              <w:pStyle w:val="TableBodyText"/>
              <w:spacing w:after="0" w:line="276" w:lineRule="auto"/>
            </w:pPr>
            <w:r>
              <w:t xml:space="preserve">35 </w:t>
            </w:r>
          </w:p>
        </w:tc>
        <w:tc>
          <w:tcPr>
            <w:tcW w:w="4465" w:type="dxa"/>
          </w:tcPr>
          <w:p w:rsidR="00D06D0B" w:rsidRDefault="00A74177">
            <w:pPr>
              <w:pStyle w:val="TableBodyText"/>
              <w:spacing w:after="0" w:line="276" w:lineRule="auto"/>
            </w:pPr>
            <w:r>
              <w:t xml:space="preserve">END key </w:t>
            </w:r>
          </w:p>
        </w:tc>
      </w:tr>
      <w:tr w:rsidR="00D06D0B" w:rsidTr="00D06D0B">
        <w:tc>
          <w:tcPr>
            <w:tcW w:w="2283" w:type="dxa"/>
          </w:tcPr>
          <w:p w:rsidR="00D06D0B" w:rsidRDefault="00A74177">
            <w:pPr>
              <w:pStyle w:val="TableBodyText"/>
              <w:spacing w:after="0" w:line="276" w:lineRule="auto"/>
            </w:pPr>
            <w:r>
              <w:t xml:space="preserve">vbKeyHome </w:t>
            </w:r>
          </w:p>
        </w:tc>
        <w:tc>
          <w:tcPr>
            <w:tcW w:w="1172" w:type="dxa"/>
          </w:tcPr>
          <w:p w:rsidR="00D06D0B" w:rsidRDefault="00A74177">
            <w:pPr>
              <w:pStyle w:val="TableBodyText"/>
              <w:spacing w:after="0" w:line="276" w:lineRule="auto"/>
            </w:pPr>
            <w:r>
              <w:t xml:space="preserve">36 </w:t>
            </w:r>
          </w:p>
        </w:tc>
        <w:tc>
          <w:tcPr>
            <w:tcW w:w="4465" w:type="dxa"/>
          </w:tcPr>
          <w:p w:rsidR="00D06D0B" w:rsidRDefault="00A74177">
            <w:pPr>
              <w:pStyle w:val="TableBodyText"/>
              <w:spacing w:after="0" w:line="276" w:lineRule="auto"/>
            </w:pPr>
            <w:r>
              <w:t xml:space="preserve">HOME key </w:t>
            </w:r>
          </w:p>
        </w:tc>
      </w:tr>
      <w:tr w:rsidR="00D06D0B" w:rsidTr="00D06D0B">
        <w:tc>
          <w:tcPr>
            <w:tcW w:w="2283" w:type="dxa"/>
          </w:tcPr>
          <w:p w:rsidR="00D06D0B" w:rsidRDefault="00A74177">
            <w:pPr>
              <w:pStyle w:val="TableBodyText"/>
              <w:spacing w:after="0" w:line="276" w:lineRule="auto"/>
            </w:pPr>
            <w:r>
              <w:t xml:space="preserve">vbKeyLeft </w:t>
            </w:r>
          </w:p>
        </w:tc>
        <w:tc>
          <w:tcPr>
            <w:tcW w:w="1172" w:type="dxa"/>
          </w:tcPr>
          <w:p w:rsidR="00D06D0B" w:rsidRDefault="00A74177">
            <w:pPr>
              <w:pStyle w:val="TableBodyText"/>
              <w:spacing w:after="0" w:line="276" w:lineRule="auto"/>
            </w:pPr>
            <w:r>
              <w:t xml:space="preserve">37 </w:t>
            </w:r>
          </w:p>
        </w:tc>
        <w:tc>
          <w:tcPr>
            <w:tcW w:w="4465" w:type="dxa"/>
          </w:tcPr>
          <w:p w:rsidR="00D06D0B" w:rsidRDefault="00A74177">
            <w:pPr>
              <w:pStyle w:val="TableBodyText"/>
              <w:spacing w:after="0" w:line="276" w:lineRule="auto"/>
            </w:pPr>
            <w:r>
              <w:t xml:space="preserve">LEFT ARROW key </w:t>
            </w:r>
          </w:p>
        </w:tc>
      </w:tr>
      <w:tr w:rsidR="00D06D0B" w:rsidTr="00D06D0B">
        <w:tc>
          <w:tcPr>
            <w:tcW w:w="2283" w:type="dxa"/>
          </w:tcPr>
          <w:p w:rsidR="00D06D0B" w:rsidRDefault="00A74177">
            <w:pPr>
              <w:pStyle w:val="TableBodyText"/>
              <w:spacing w:after="0" w:line="276" w:lineRule="auto"/>
            </w:pPr>
            <w:r>
              <w:t xml:space="preserve">vbKeyUp </w:t>
            </w:r>
          </w:p>
        </w:tc>
        <w:tc>
          <w:tcPr>
            <w:tcW w:w="1172" w:type="dxa"/>
          </w:tcPr>
          <w:p w:rsidR="00D06D0B" w:rsidRDefault="00A74177">
            <w:pPr>
              <w:pStyle w:val="TableBodyText"/>
              <w:spacing w:after="0" w:line="276" w:lineRule="auto"/>
            </w:pPr>
            <w:r>
              <w:t xml:space="preserve">38 </w:t>
            </w:r>
          </w:p>
        </w:tc>
        <w:tc>
          <w:tcPr>
            <w:tcW w:w="4465" w:type="dxa"/>
          </w:tcPr>
          <w:p w:rsidR="00D06D0B" w:rsidRDefault="00A74177">
            <w:pPr>
              <w:pStyle w:val="TableBodyText"/>
              <w:spacing w:after="0" w:line="276" w:lineRule="auto"/>
            </w:pPr>
            <w:r>
              <w:t xml:space="preserve">UP ARROW key </w:t>
            </w:r>
          </w:p>
        </w:tc>
      </w:tr>
      <w:tr w:rsidR="00D06D0B" w:rsidTr="00D06D0B">
        <w:tc>
          <w:tcPr>
            <w:tcW w:w="2283" w:type="dxa"/>
          </w:tcPr>
          <w:p w:rsidR="00D06D0B" w:rsidRDefault="00A74177">
            <w:pPr>
              <w:pStyle w:val="TableBodyText"/>
              <w:spacing w:after="0" w:line="276" w:lineRule="auto"/>
            </w:pPr>
            <w:r>
              <w:t xml:space="preserve">vbKeyRight </w:t>
            </w:r>
          </w:p>
        </w:tc>
        <w:tc>
          <w:tcPr>
            <w:tcW w:w="1172" w:type="dxa"/>
          </w:tcPr>
          <w:p w:rsidR="00D06D0B" w:rsidRDefault="00A74177">
            <w:pPr>
              <w:pStyle w:val="TableBodyText"/>
              <w:spacing w:after="0" w:line="276" w:lineRule="auto"/>
            </w:pPr>
            <w:r>
              <w:t xml:space="preserve">39 </w:t>
            </w:r>
          </w:p>
        </w:tc>
        <w:tc>
          <w:tcPr>
            <w:tcW w:w="4465" w:type="dxa"/>
          </w:tcPr>
          <w:p w:rsidR="00D06D0B" w:rsidRDefault="00A74177">
            <w:pPr>
              <w:pStyle w:val="TableBodyText"/>
              <w:spacing w:after="0" w:line="276" w:lineRule="auto"/>
            </w:pPr>
            <w:r>
              <w:t xml:space="preserve">RIGHT ARROW key </w:t>
            </w:r>
          </w:p>
        </w:tc>
      </w:tr>
      <w:tr w:rsidR="00D06D0B" w:rsidTr="00D06D0B">
        <w:tc>
          <w:tcPr>
            <w:tcW w:w="2283" w:type="dxa"/>
          </w:tcPr>
          <w:p w:rsidR="00D06D0B" w:rsidRDefault="00A74177">
            <w:pPr>
              <w:pStyle w:val="TableBodyText"/>
              <w:spacing w:after="0" w:line="276" w:lineRule="auto"/>
            </w:pPr>
            <w:r>
              <w:t xml:space="preserve">vbKeyDown </w:t>
            </w:r>
          </w:p>
        </w:tc>
        <w:tc>
          <w:tcPr>
            <w:tcW w:w="1172" w:type="dxa"/>
          </w:tcPr>
          <w:p w:rsidR="00D06D0B" w:rsidRDefault="00A74177">
            <w:pPr>
              <w:pStyle w:val="TableBodyText"/>
              <w:spacing w:after="0" w:line="276" w:lineRule="auto"/>
            </w:pPr>
            <w:r>
              <w:t xml:space="preserve">40 </w:t>
            </w:r>
          </w:p>
        </w:tc>
        <w:tc>
          <w:tcPr>
            <w:tcW w:w="4465" w:type="dxa"/>
          </w:tcPr>
          <w:p w:rsidR="00D06D0B" w:rsidRDefault="00A74177">
            <w:pPr>
              <w:pStyle w:val="TableBodyText"/>
              <w:spacing w:after="0" w:line="276" w:lineRule="auto"/>
            </w:pPr>
            <w:r>
              <w:t xml:space="preserve">DOWN ARROW key </w:t>
            </w:r>
          </w:p>
        </w:tc>
      </w:tr>
      <w:tr w:rsidR="00D06D0B" w:rsidTr="00D06D0B">
        <w:tc>
          <w:tcPr>
            <w:tcW w:w="2283" w:type="dxa"/>
          </w:tcPr>
          <w:p w:rsidR="00D06D0B" w:rsidRDefault="00A74177">
            <w:pPr>
              <w:pStyle w:val="TableBodyText"/>
              <w:spacing w:after="0" w:line="276" w:lineRule="auto"/>
            </w:pPr>
            <w:r>
              <w:lastRenderedPageBreak/>
              <w:t xml:space="preserve">vbKeySelect </w:t>
            </w:r>
          </w:p>
        </w:tc>
        <w:tc>
          <w:tcPr>
            <w:tcW w:w="1172" w:type="dxa"/>
          </w:tcPr>
          <w:p w:rsidR="00D06D0B" w:rsidRDefault="00A74177">
            <w:pPr>
              <w:pStyle w:val="TableBodyText"/>
              <w:spacing w:after="0" w:line="276" w:lineRule="auto"/>
            </w:pPr>
            <w:r>
              <w:t xml:space="preserve">41 </w:t>
            </w:r>
          </w:p>
        </w:tc>
        <w:tc>
          <w:tcPr>
            <w:tcW w:w="4465" w:type="dxa"/>
          </w:tcPr>
          <w:p w:rsidR="00D06D0B" w:rsidRDefault="00A74177">
            <w:pPr>
              <w:pStyle w:val="TableBodyText"/>
              <w:spacing w:after="0" w:line="276" w:lineRule="auto"/>
            </w:pPr>
            <w:r>
              <w:t xml:space="preserve">SELECT key </w:t>
            </w:r>
          </w:p>
        </w:tc>
      </w:tr>
      <w:tr w:rsidR="00D06D0B" w:rsidTr="00D06D0B">
        <w:tc>
          <w:tcPr>
            <w:tcW w:w="2283" w:type="dxa"/>
          </w:tcPr>
          <w:p w:rsidR="00D06D0B" w:rsidRDefault="00A74177">
            <w:pPr>
              <w:pStyle w:val="TableBodyText"/>
              <w:spacing w:after="0" w:line="276" w:lineRule="auto"/>
            </w:pPr>
            <w:r>
              <w:t xml:space="preserve">vbKeyPrint </w:t>
            </w:r>
          </w:p>
        </w:tc>
        <w:tc>
          <w:tcPr>
            <w:tcW w:w="1172" w:type="dxa"/>
          </w:tcPr>
          <w:p w:rsidR="00D06D0B" w:rsidRDefault="00A74177">
            <w:pPr>
              <w:pStyle w:val="TableBodyText"/>
              <w:spacing w:after="0" w:line="276" w:lineRule="auto"/>
            </w:pPr>
            <w:r>
              <w:t xml:space="preserve">42 </w:t>
            </w:r>
          </w:p>
        </w:tc>
        <w:tc>
          <w:tcPr>
            <w:tcW w:w="4465" w:type="dxa"/>
          </w:tcPr>
          <w:p w:rsidR="00D06D0B" w:rsidRDefault="00A74177">
            <w:pPr>
              <w:pStyle w:val="TableBodyText"/>
              <w:spacing w:after="0" w:line="276" w:lineRule="auto"/>
            </w:pPr>
            <w:r>
              <w:t xml:space="preserve">PRINT SCREEN key </w:t>
            </w:r>
          </w:p>
        </w:tc>
      </w:tr>
      <w:tr w:rsidR="00D06D0B" w:rsidTr="00D06D0B">
        <w:tc>
          <w:tcPr>
            <w:tcW w:w="2283" w:type="dxa"/>
          </w:tcPr>
          <w:p w:rsidR="00D06D0B" w:rsidRDefault="00A74177">
            <w:pPr>
              <w:pStyle w:val="TableBodyText"/>
              <w:spacing w:after="0" w:line="276" w:lineRule="auto"/>
            </w:pPr>
            <w:r>
              <w:t xml:space="preserve">vbKeyExecute </w:t>
            </w:r>
          </w:p>
        </w:tc>
        <w:tc>
          <w:tcPr>
            <w:tcW w:w="1172" w:type="dxa"/>
          </w:tcPr>
          <w:p w:rsidR="00D06D0B" w:rsidRDefault="00A74177">
            <w:pPr>
              <w:pStyle w:val="TableBodyText"/>
              <w:spacing w:after="0" w:line="276" w:lineRule="auto"/>
            </w:pPr>
            <w:r>
              <w:t xml:space="preserve">43 </w:t>
            </w:r>
          </w:p>
        </w:tc>
        <w:tc>
          <w:tcPr>
            <w:tcW w:w="4465" w:type="dxa"/>
          </w:tcPr>
          <w:p w:rsidR="00D06D0B" w:rsidRDefault="00A74177">
            <w:pPr>
              <w:pStyle w:val="TableBodyText"/>
              <w:spacing w:after="0" w:line="276" w:lineRule="auto"/>
            </w:pPr>
            <w:r>
              <w:t xml:space="preserve">EXECUTE key </w:t>
            </w:r>
          </w:p>
        </w:tc>
      </w:tr>
      <w:tr w:rsidR="00D06D0B" w:rsidTr="00D06D0B">
        <w:tc>
          <w:tcPr>
            <w:tcW w:w="2283" w:type="dxa"/>
          </w:tcPr>
          <w:p w:rsidR="00D06D0B" w:rsidRDefault="00A74177">
            <w:pPr>
              <w:pStyle w:val="TableBodyText"/>
              <w:spacing w:after="0" w:line="276" w:lineRule="auto"/>
            </w:pPr>
            <w:r>
              <w:t xml:space="preserve">vbKeySnapshot </w:t>
            </w:r>
          </w:p>
        </w:tc>
        <w:tc>
          <w:tcPr>
            <w:tcW w:w="1172" w:type="dxa"/>
          </w:tcPr>
          <w:p w:rsidR="00D06D0B" w:rsidRDefault="00A74177">
            <w:pPr>
              <w:pStyle w:val="TableBodyText"/>
              <w:spacing w:after="0" w:line="276" w:lineRule="auto"/>
            </w:pPr>
            <w:r>
              <w:t xml:space="preserve">44 </w:t>
            </w:r>
          </w:p>
        </w:tc>
        <w:tc>
          <w:tcPr>
            <w:tcW w:w="4465" w:type="dxa"/>
          </w:tcPr>
          <w:p w:rsidR="00D06D0B" w:rsidRDefault="00A74177">
            <w:pPr>
              <w:pStyle w:val="TableBodyText"/>
              <w:spacing w:after="0" w:line="276" w:lineRule="auto"/>
            </w:pPr>
            <w:r>
              <w:t xml:space="preserve">SNAPSHOT key </w:t>
            </w:r>
          </w:p>
        </w:tc>
      </w:tr>
      <w:tr w:rsidR="00D06D0B" w:rsidTr="00D06D0B">
        <w:tc>
          <w:tcPr>
            <w:tcW w:w="2283" w:type="dxa"/>
          </w:tcPr>
          <w:p w:rsidR="00D06D0B" w:rsidRDefault="00A74177">
            <w:pPr>
              <w:pStyle w:val="TableBodyText"/>
              <w:spacing w:after="0" w:line="276" w:lineRule="auto"/>
            </w:pPr>
            <w:r>
              <w:t xml:space="preserve">vbKeyInsert </w:t>
            </w:r>
          </w:p>
        </w:tc>
        <w:tc>
          <w:tcPr>
            <w:tcW w:w="1172" w:type="dxa"/>
          </w:tcPr>
          <w:p w:rsidR="00D06D0B" w:rsidRDefault="00A74177">
            <w:pPr>
              <w:pStyle w:val="TableBodyText"/>
              <w:spacing w:after="0" w:line="276" w:lineRule="auto"/>
            </w:pPr>
            <w:r>
              <w:t xml:space="preserve">45 </w:t>
            </w:r>
          </w:p>
        </w:tc>
        <w:tc>
          <w:tcPr>
            <w:tcW w:w="4465" w:type="dxa"/>
          </w:tcPr>
          <w:p w:rsidR="00D06D0B" w:rsidRDefault="00A74177">
            <w:pPr>
              <w:pStyle w:val="TableBodyText"/>
              <w:spacing w:after="0" w:line="276" w:lineRule="auto"/>
            </w:pPr>
            <w:r>
              <w:t xml:space="preserve">INS key </w:t>
            </w:r>
          </w:p>
        </w:tc>
      </w:tr>
      <w:tr w:rsidR="00D06D0B" w:rsidTr="00D06D0B">
        <w:tc>
          <w:tcPr>
            <w:tcW w:w="2283" w:type="dxa"/>
          </w:tcPr>
          <w:p w:rsidR="00D06D0B" w:rsidRDefault="00A74177">
            <w:pPr>
              <w:pStyle w:val="TableBodyText"/>
              <w:spacing w:after="0" w:line="276" w:lineRule="auto"/>
            </w:pPr>
            <w:r>
              <w:t xml:space="preserve">vbKeyDelete </w:t>
            </w:r>
          </w:p>
        </w:tc>
        <w:tc>
          <w:tcPr>
            <w:tcW w:w="1172" w:type="dxa"/>
          </w:tcPr>
          <w:p w:rsidR="00D06D0B" w:rsidRDefault="00A74177">
            <w:pPr>
              <w:pStyle w:val="TableBodyText"/>
              <w:spacing w:after="0" w:line="276" w:lineRule="auto"/>
            </w:pPr>
            <w:r>
              <w:t xml:space="preserve">46 </w:t>
            </w:r>
          </w:p>
        </w:tc>
        <w:tc>
          <w:tcPr>
            <w:tcW w:w="4465" w:type="dxa"/>
          </w:tcPr>
          <w:p w:rsidR="00D06D0B" w:rsidRDefault="00A74177">
            <w:pPr>
              <w:pStyle w:val="TableBodyText"/>
              <w:spacing w:after="0" w:line="276" w:lineRule="auto"/>
            </w:pPr>
            <w:r>
              <w:t xml:space="preserve">DEL key </w:t>
            </w:r>
          </w:p>
        </w:tc>
      </w:tr>
      <w:tr w:rsidR="00D06D0B" w:rsidTr="00D06D0B">
        <w:tc>
          <w:tcPr>
            <w:tcW w:w="2283" w:type="dxa"/>
          </w:tcPr>
          <w:p w:rsidR="00D06D0B" w:rsidRDefault="00A74177">
            <w:pPr>
              <w:pStyle w:val="TableBodyText"/>
              <w:spacing w:after="0" w:line="276" w:lineRule="auto"/>
            </w:pPr>
            <w:r>
              <w:t xml:space="preserve">vbKeyHelp </w:t>
            </w:r>
          </w:p>
        </w:tc>
        <w:tc>
          <w:tcPr>
            <w:tcW w:w="1172" w:type="dxa"/>
          </w:tcPr>
          <w:p w:rsidR="00D06D0B" w:rsidRDefault="00A74177">
            <w:pPr>
              <w:pStyle w:val="TableBodyText"/>
              <w:spacing w:after="0" w:line="276" w:lineRule="auto"/>
            </w:pPr>
            <w:r>
              <w:t xml:space="preserve">47 </w:t>
            </w:r>
          </w:p>
        </w:tc>
        <w:tc>
          <w:tcPr>
            <w:tcW w:w="4465" w:type="dxa"/>
          </w:tcPr>
          <w:p w:rsidR="00D06D0B" w:rsidRDefault="00A74177">
            <w:pPr>
              <w:pStyle w:val="TableBodyText"/>
              <w:spacing w:after="0" w:line="276" w:lineRule="auto"/>
            </w:pPr>
            <w:r>
              <w:t xml:space="preserve">HELP key </w:t>
            </w:r>
          </w:p>
        </w:tc>
      </w:tr>
      <w:tr w:rsidR="00D06D0B" w:rsidTr="00D06D0B">
        <w:tc>
          <w:tcPr>
            <w:tcW w:w="2283" w:type="dxa"/>
          </w:tcPr>
          <w:p w:rsidR="00D06D0B" w:rsidRDefault="00A74177">
            <w:pPr>
              <w:pStyle w:val="TableBodyText"/>
              <w:spacing w:after="0" w:line="276" w:lineRule="auto"/>
            </w:pPr>
            <w:r>
              <w:t xml:space="preserve">vbKeyNumlock </w:t>
            </w:r>
          </w:p>
        </w:tc>
        <w:tc>
          <w:tcPr>
            <w:tcW w:w="1172" w:type="dxa"/>
          </w:tcPr>
          <w:p w:rsidR="00D06D0B" w:rsidRDefault="00A74177">
            <w:pPr>
              <w:pStyle w:val="TableBodyText"/>
              <w:spacing w:after="0" w:line="276" w:lineRule="auto"/>
            </w:pPr>
            <w:r>
              <w:t xml:space="preserve">144 </w:t>
            </w:r>
          </w:p>
        </w:tc>
        <w:tc>
          <w:tcPr>
            <w:tcW w:w="4465" w:type="dxa"/>
          </w:tcPr>
          <w:p w:rsidR="00D06D0B" w:rsidRDefault="00A74177">
            <w:pPr>
              <w:pStyle w:val="TableBodyText"/>
              <w:spacing w:after="0" w:line="276" w:lineRule="auto"/>
            </w:pPr>
            <w:r>
              <w:t xml:space="preserve">NUM LOCK key </w:t>
            </w:r>
          </w:p>
        </w:tc>
      </w:tr>
      <w:tr w:rsidR="00D06D0B" w:rsidTr="00D06D0B">
        <w:tc>
          <w:tcPr>
            <w:tcW w:w="2283" w:type="dxa"/>
          </w:tcPr>
          <w:p w:rsidR="00D06D0B" w:rsidRDefault="00A74177">
            <w:pPr>
              <w:pStyle w:val="TableBodyText"/>
              <w:spacing w:after="0" w:line="276" w:lineRule="auto"/>
            </w:pPr>
            <w:r>
              <w:t xml:space="preserve">vbKeyA </w:t>
            </w:r>
          </w:p>
        </w:tc>
        <w:tc>
          <w:tcPr>
            <w:tcW w:w="1172" w:type="dxa"/>
          </w:tcPr>
          <w:p w:rsidR="00D06D0B" w:rsidRDefault="00A74177">
            <w:pPr>
              <w:pStyle w:val="TableBodyText"/>
              <w:spacing w:after="0" w:line="276" w:lineRule="auto"/>
            </w:pPr>
            <w:r>
              <w:t xml:space="preserve">65 </w:t>
            </w:r>
          </w:p>
        </w:tc>
        <w:tc>
          <w:tcPr>
            <w:tcW w:w="4465" w:type="dxa"/>
          </w:tcPr>
          <w:p w:rsidR="00D06D0B" w:rsidRDefault="00A74177">
            <w:pPr>
              <w:pStyle w:val="TableBodyText"/>
              <w:spacing w:after="0" w:line="276" w:lineRule="auto"/>
            </w:pPr>
            <w:r>
              <w:t xml:space="preserve">A key </w:t>
            </w:r>
          </w:p>
        </w:tc>
      </w:tr>
      <w:tr w:rsidR="00D06D0B" w:rsidTr="00D06D0B">
        <w:tc>
          <w:tcPr>
            <w:tcW w:w="2283" w:type="dxa"/>
          </w:tcPr>
          <w:p w:rsidR="00D06D0B" w:rsidRDefault="00A74177">
            <w:pPr>
              <w:pStyle w:val="TableBodyText"/>
              <w:spacing w:after="0" w:line="276" w:lineRule="auto"/>
            </w:pPr>
            <w:r>
              <w:t xml:space="preserve">vbKeyB </w:t>
            </w:r>
          </w:p>
        </w:tc>
        <w:tc>
          <w:tcPr>
            <w:tcW w:w="1172" w:type="dxa"/>
          </w:tcPr>
          <w:p w:rsidR="00D06D0B" w:rsidRDefault="00A74177">
            <w:pPr>
              <w:pStyle w:val="TableBodyText"/>
              <w:spacing w:after="0" w:line="276" w:lineRule="auto"/>
            </w:pPr>
            <w:r>
              <w:t xml:space="preserve">66 </w:t>
            </w:r>
          </w:p>
        </w:tc>
        <w:tc>
          <w:tcPr>
            <w:tcW w:w="4465" w:type="dxa"/>
          </w:tcPr>
          <w:p w:rsidR="00D06D0B" w:rsidRDefault="00A74177">
            <w:pPr>
              <w:pStyle w:val="TableBodyText"/>
              <w:spacing w:after="0" w:line="276" w:lineRule="auto"/>
            </w:pPr>
            <w:r>
              <w:t xml:space="preserve">B key </w:t>
            </w:r>
          </w:p>
        </w:tc>
      </w:tr>
      <w:tr w:rsidR="00D06D0B" w:rsidTr="00D06D0B">
        <w:tc>
          <w:tcPr>
            <w:tcW w:w="2283" w:type="dxa"/>
          </w:tcPr>
          <w:p w:rsidR="00D06D0B" w:rsidRDefault="00A74177">
            <w:pPr>
              <w:pStyle w:val="TableBodyText"/>
              <w:spacing w:after="0" w:line="276" w:lineRule="auto"/>
            </w:pPr>
            <w:r>
              <w:t xml:space="preserve">vbKeyC </w:t>
            </w:r>
          </w:p>
        </w:tc>
        <w:tc>
          <w:tcPr>
            <w:tcW w:w="1172" w:type="dxa"/>
          </w:tcPr>
          <w:p w:rsidR="00D06D0B" w:rsidRDefault="00A74177">
            <w:pPr>
              <w:pStyle w:val="TableBodyText"/>
              <w:spacing w:after="0" w:line="276" w:lineRule="auto"/>
            </w:pPr>
            <w:r>
              <w:t xml:space="preserve">67 </w:t>
            </w:r>
          </w:p>
        </w:tc>
        <w:tc>
          <w:tcPr>
            <w:tcW w:w="4465" w:type="dxa"/>
          </w:tcPr>
          <w:p w:rsidR="00D06D0B" w:rsidRDefault="00A74177">
            <w:pPr>
              <w:pStyle w:val="TableBodyText"/>
              <w:spacing w:after="0" w:line="276" w:lineRule="auto"/>
            </w:pPr>
            <w:r>
              <w:t xml:space="preserve">C key </w:t>
            </w:r>
          </w:p>
        </w:tc>
      </w:tr>
      <w:tr w:rsidR="00D06D0B" w:rsidTr="00D06D0B">
        <w:tc>
          <w:tcPr>
            <w:tcW w:w="2283" w:type="dxa"/>
          </w:tcPr>
          <w:p w:rsidR="00D06D0B" w:rsidRDefault="00A74177">
            <w:pPr>
              <w:pStyle w:val="TableBodyText"/>
              <w:spacing w:after="0" w:line="276" w:lineRule="auto"/>
            </w:pPr>
            <w:r>
              <w:t xml:space="preserve">vbKeyD </w:t>
            </w:r>
          </w:p>
        </w:tc>
        <w:tc>
          <w:tcPr>
            <w:tcW w:w="1172" w:type="dxa"/>
          </w:tcPr>
          <w:p w:rsidR="00D06D0B" w:rsidRDefault="00A74177">
            <w:pPr>
              <w:pStyle w:val="TableBodyText"/>
              <w:spacing w:after="0" w:line="276" w:lineRule="auto"/>
            </w:pPr>
            <w:r>
              <w:t xml:space="preserve">68 </w:t>
            </w:r>
          </w:p>
        </w:tc>
        <w:tc>
          <w:tcPr>
            <w:tcW w:w="4465" w:type="dxa"/>
          </w:tcPr>
          <w:p w:rsidR="00D06D0B" w:rsidRDefault="00A74177">
            <w:pPr>
              <w:pStyle w:val="TableBodyText"/>
              <w:spacing w:after="0" w:line="276" w:lineRule="auto"/>
            </w:pPr>
            <w:r>
              <w:t xml:space="preserve">D key </w:t>
            </w:r>
          </w:p>
        </w:tc>
      </w:tr>
      <w:tr w:rsidR="00D06D0B" w:rsidTr="00D06D0B">
        <w:tc>
          <w:tcPr>
            <w:tcW w:w="2283" w:type="dxa"/>
          </w:tcPr>
          <w:p w:rsidR="00D06D0B" w:rsidRDefault="00A74177">
            <w:pPr>
              <w:pStyle w:val="TableBodyText"/>
              <w:spacing w:after="0" w:line="276" w:lineRule="auto"/>
            </w:pPr>
            <w:r>
              <w:t xml:space="preserve">vbKeyE </w:t>
            </w:r>
          </w:p>
        </w:tc>
        <w:tc>
          <w:tcPr>
            <w:tcW w:w="1172" w:type="dxa"/>
          </w:tcPr>
          <w:p w:rsidR="00D06D0B" w:rsidRDefault="00A74177">
            <w:pPr>
              <w:pStyle w:val="TableBodyText"/>
              <w:spacing w:after="0" w:line="276" w:lineRule="auto"/>
            </w:pPr>
            <w:r>
              <w:t xml:space="preserve">69 </w:t>
            </w:r>
          </w:p>
        </w:tc>
        <w:tc>
          <w:tcPr>
            <w:tcW w:w="4465" w:type="dxa"/>
          </w:tcPr>
          <w:p w:rsidR="00D06D0B" w:rsidRDefault="00A74177">
            <w:pPr>
              <w:pStyle w:val="TableBodyText"/>
              <w:spacing w:after="0" w:line="276" w:lineRule="auto"/>
            </w:pPr>
            <w:r>
              <w:t xml:space="preserve">E key </w:t>
            </w:r>
          </w:p>
        </w:tc>
      </w:tr>
      <w:tr w:rsidR="00D06D0B" w:rsidTr="00D06D0B">
        <w:tc>
          <w:tcPr>
            <w:tcW w:w="2283" w:type="dxa"/>
          </w:tcPr>
          <w:p w:rsidR="00D06D0B" w:rsidRDefault="00A74177">
            <w:pPr>
              <w:pStyle w:val="TableBodyText"/>
              <w:spacing w:after="0" w:line="276" w:lineRule="auto"/>
            </w:pPr>
            <w:r>
              <w:t xml:space="preserve">vbKeyF </w:t>
            </w:r>
          </w:p>
        </w:tc>
        <w:tc>
          <w:tcPr>
            <w:tcW w:w="1172" w:type="dxa"/>
          </w:tcPr>
          <w:p w:rsidR="00D06D0B" w:rsidRDefault="00A74177">
            <w:pPr>
              <w:pStyle w:val="TableBodyText"/>
              <w:spacing w:after="0" w:line="276" w:lineRule="auto"/>
            </w:pPr>
            <w:r>
              <w:t xml:space="preserve">70 </w:t>
            </w:r>
          </w:p>
        </w:tc>
        <w:tc>
          <w:tcPr>
            <w:tcW w:w="4465" w:type="dxa"/>
          </w:tcPr>
          <w:p w:rsidR="00D06D0B" w:rsidRDefault="00A74177">
            <w:pPr>
              <w:pStyle w:val="TableBodyText"/>
              <w:spacing w:after="0" w:line="276" w:lineRule="auto"/>
            </w:pPr>
            <w:r>
              <w:t xml:space="preserve">F key </w:t>
            </w:r>
          </w:p>
        </w:tc>
      </w:tr>
      <w:tr w:rsidR="00D06D0B" w:rsidTr="00D06D0B">
        <w:tc>
          <w:tcPr>
            <w:tcW w:w="2283" w:type="dxa"/>
          </w:tcPr>
          <w:p w:rsidR="00D06D0B" w:rsidRDefault="00A74177">
            <w:pPr>
              <w:pStyle w:val="TableBodyText"/>
              <w:spacing w:after="0" w:line="276" w:lineRule="auto"/>
            </w:pPr>
            <w:r>
              <w:t xml:space="preserve">vbKeyG </w:t>
            </w:r>
          </w:p>
        </w:tc>
        <w:tc>
          <w:tcPr>
            <w:tcW w:w="1172" w:type="dxa"/>
          </w:tcPr>
          <w:p w:rsidR="00D06D0B" w:rsidRDefault="00A74177">
            <w:pPr>
              <w:pStyle w:val="TableBodyText"/>
              <w:spacing w:after="0" w:line="276" w:lineRule="auto"/>
            </w:pPr>
            <w:r>
              <w:t xml:space="preserve">71 </w:t>
            </w:r>
          </w:p>
        </w:tc>
        <w:tc>
          <w:tcPr>
            <w:tcW w:w="4465" w:type="dxa"/>
          </w:tcPr>
          <w:p w:rsidR="00D06D0B" w:rsidRDefault="00A74177">
            <w:pPr>
              <w:pStyle w:val="TableBodyText"/>
              <w:spacing w:after="0" w:line="276" w:lineRule="auto"/>
            </w:pPr>
            <w:r>
              <w:t xml:space="preserve">G key </w:t>
            </w:r>
          </w:p>
        </w:tc>
      </w:tr>
      <w:tr w:rsidR="00D06D0B" w:rsidTr="00D06D0B">
        <w:tc>
          <w:tcPr>
            <w:tcW w:w="2283" w:type="dxa"/>
          </w:tcPr>
          <w:p w:rsidR="00D06D0B" w:rsidRDefault="00A74177">
            <w:pPr>
              <w:pStyle w:val="TableBodyText"/>
              <w:spacing w:after="0" w:line="276" w:lineRule="auto"/>
            </w:pPr>
            <w:r>
              <w:t xml:space="preserve">vbKeyH </w:t>
            </w:r>
          </w:p>
        </w:tc>
        <w:tc>
          <w:tcPr>
            <w:tcW w:w="1172" w:type="dxa"/>
          </w:tcPr>
          <w:p w:rsidR="00D06D0B" w:rsidRDefault="00A74177">
            <w:pPr>
              <w:pStyle w:val="TableBodyText"/>
              <w:spacing w:after="0" w:line="276" w:lineRule="auto"/>
            </w:pPr>
            <w:r>
              <w:t xml:space="preserve">72 </w:t>
            </w:r>
          </w:p>
        </w:tc>
        <w:tc>
          <w:tcPr>
            <w:tcW w:w="4465" w:type="dxa"/>
          </w:tcPr>
          <w:p w:rsidR="00D06D0B" w:rsidRDefault="00A74177">
            <w:pPr>
              <w:pStyle w:val="TableBodyText"/>
              <w:spacing w:after="0" w:line="276" w:lineRule="auto"/>
            </w:pPr>
            <w:r>
              <w:t xml:space="preserve">H key </w:t>
            </w:r>
          </w:p>
        </w:tc>
      </w:tr>
      <w:tr w:rsidR="00D06D0B" w:rsidTr="00D06D0B">
        <w:tc>
          <w:tcPr>
            <w:tcW w:w="2283" w:type="dxa"/>
          </w:tcPr>
          <w:p w:rsidR="00D06D0B" w:rsidRDefault="00A74177">
            <w:pPr>
              <w:pStyle w:val="TableBodyText"/>
              <w:spacing w:after="0" w:line="276" w:lineRule="auto"/>
            </w:pPr>
            <w:r>
              <w:t xml:space="preserve">vbKeyI </w:t>
            </w:r>
          </w:p>
        </w:tc>
        <w:tc>
          <w:tcPr>
            <w:tcW w:w="1172" w:type="dxa"/>
          </w:tcPr>
          <w:p w:rsidR="00D06D0B" w:rsidRDefault="00A74177">
            <w:pPr>
              <w:pStyle w:val="TableBodyText"/>
              <w:spacing w:after="0" w:line="276" w:lineRule="auto"/>
            </w:pPr>
            <w:r>
              <w:t xml:space="preserve">73 </w:t>
            </w:r>
          </w:p>
        </w:tc>
        <w:tc>
          <w:tcPr>
            <w:tcW w:w="4465" w:type="dxa"/>
          </w:tcPr>
          <w:p w:rsidR="00D06D0B" w:rsidRDefault="00A74177">
            <w:pPr>
              <w:pStyle w:val="TableBodyText"/>
              <w:spacing w:after="0" w:line="276" w:lineRule="auto"/>
            </w:pPr>
            <w:r>
              <w:t xml:space="preserve">I key </w:t>
            </w:r>
          </w:p>
        </w:tc>
      </w:tr>
      <w:tr w:rsidR="00D06D0B" w:rsidTr="00D06D0B">
        <w:tc>
          <w:tcPr>
            <w:tcW w:w="2283" w:type="dxa"/>
          </w:tcPr>
          <w:p w:rsidR="00D06D0B" w:rsidRDefault="00A74177">
            <w:pPr>
              <w:pStyle w:val="TableBodyText"/>
              <w:spacing w:after="0" w:line="276" w:lineRule="auto"/>
            </w:pPr>
            <w:r>
              <w:t xml:space="preserve">vbKeyJ </w:t>
            </w:r>
          </w:p>
        </w:tc>
        <w:tc>
          <w:tcPr>
            <w:tcW w:w="1172" w:type="dxa"/>
          </w:tcPr>
          <w:p w:rsidR="00D06D0B" w:rsidRDefault="00A74177">
            <w:pPr>
              <w:pStyle w:val="TableBodyText"/>
              <w:spacing w:after="0" w:line="276" w:lineRule="auto"/>
            </w:pPr>
            <w:r>
              <w:t xml:space="preserve">74 </w:t>
            </w:r>
          </w:p>
        </w:tc>
        <w:tc>
          <w:tcPr>
            <w:tcW w:w="4465" w:type="dxa"/>
          </w:tcPr>
          <w:p w:rsidR="00D06D0B" w:rsidRDefault="00A74177">
            <w:pPr>
              <w:pStyle w:val="TableBodyText"/>
              <w:spacing w:after="0" w:line="276" w:lineRule="auto"/>
            </w:pPr>
            <w:r>
              <w:t xml:space="preserve">J key </w:t>
            </w:r>
          </w:p>
        </w:tc>
      </w:tr>
      <w:tr w:rsidR="00D06D0B" w:rsidTr="00D06D0B">
        <w:tc>
          <w:tcPr>
            <w:tcW w:w="2283" w:type="dxa"/>
          </w:tcPr>
          <w:p w:rsidR="00D06D0B" w:rsidRDefault="00A74177">
            <w:pPr>
              <w:pStyle w:val="TableBodyText"/>
              <w:spacing w:after="0" w:line="276" w:lineRule="auto"/>
            </w:pPr>
            <w:r>
              <w:t xml:space="preserve">vbKeyK </w:t>
            </w:r>
          </w:p>
        </w:tc>
        <w:tc>
          <w:tcPr>
            <w:tcW w:w="1172" w:type="dxa"/>
          </w:tcPr>
          <w:p w:rsidR="00D06D0B" w:rsidRDefault="00A74177">
            <w:pPr>
              <w:pStyle w:val="TableBodyText"/>
              <w:spacing w:after="0" w:line="276" w:lineRule="auto"/>
            </w:pPr>
            <w:r>
              <w:t xml:space="preserve">75 </w:t>
            </w:r>
          </w:p>
        </w:tc>
        <w:tc>
          <w:tcPr>
            <w:tcW w:w="4465" w:type="dxa"/>
          </w:tcPr>
          <w:p w:rsidR="00D06D0B" w:rsidRDefault="00A74177">
            <w:pPr>
              <w:pStyle w:val="TableBodyText"/>
              <w:spacing w:after="0" w:line="276" w:lineRule="auto"/>
            </w:pPr>
            <w:r>
              <w:t xml:space="preserve">K key </w:t>
            </w:r>
          </w:p>
        </w:tc>
      </w:tr>
      <w:tr w:rsidR="00D06D0B" w:rsidTr="00D06D0B">
        <w:tc>
          <w:tcPr>
            <w:tcW w:w="2283" w:type="dxa"/>
          </w:tcPr>
          <w:p w:rsidR="00D06D0B" w:rsidRDefault="00A74177">
            <w:pPr>
              <w:pStyle w:val="TableBodyText"/>
              <w:spacing w:after="0" w:line="276" w:lineRule="auto"/>
            </w:pPr>
            <w:r>
              <w:t xml:space="preserve">vbKeyL </w:t>
            </w:r>
          </w:p>
        </w:tc>
        <w:tc>
          <w:tcPr>
            <w:tcW w:w="1172" w:type="dxa"/>
          </w:tcPr>
          <w:p w:rsidR="00D06D0B" w:rsidRDefault="00A74177">
            <w:pPr>
              <w:pStyle w:val="TableBodyText"/>
              <w:spacing w:after="0" w:line="276" w:lineRule="auto"/>
            </w:pPr>
            <w:r>
              <w:t xml:space="preserve">76 </w:t>
            </w:r>
          </w:p>
        </w:tc>
        <w:tc>
          <w:tcPr>
            <w:tcW w:w="4465" w:type="dxa"/>
          </w:tcPr>
          <w:p w:rsidR="00D06D0B" w:rsidRDefault="00A74177">
            <w:pPr>
              <w:pStyle w:val="TableBodyText"/>
              <w:spacing w:after="0" w:line="276" w:lineRule="auto"/>
            </w:pPr>
            <w:r>
              <w:t xml:space="preserve">L key </w:t>
            </w:r>
          </w:p>
        </w:tc>
      </w:tr>
      <w:tr w:rsidR="00D06D0B" w:rsidTr="00D06D0B">
        <w:tc>
          <w:tcPr>
            <w:tcW w:w="2283" w:type="dxa"/>
          </w:tcPr>
          <w:p w:rsidR="00D06D0B" w:rsidRDefault="00A74177">
            <w:pPr>
              <w:pStyle w:val="TableBodyText"/>
              <w:spacing w:after="0" w:line="276" w:lineRule="auto"/>
            </w:pPr>
            <w:r>
              <w:t xml:space="preserve">vbKeyM </w:t>
            </w:r>
          </w:p>
        </w:tc>
        <w:tc>
          <w:tcPr>
            <w:tcW w:w="1172" w:type="dxa"/>
          </w:tcPr>
          <w:p w:rsidR="00D06D0B" w:rsidRDefault="00A74177">
            <w:pPr>
              <w:pStyle w:val="TableBodyText"/>
              <w:spacing w:after="0" w:line="276" w:lineRule="auto"/>
            </w:pPr>
            <w:r>
              <w:t xml:space="preserve">77 </w:t>
            </w:r>
          </w:p>
        </w:tc>
        <w:tc>
          <w:tcPr>
            <w:tcW w:w="4465" w:type="dxa"/>
          </w:tcPr>
          <w:p w:rsidR="00D06D0B" w:rsidRDefault="00A74177">
            <w:pPr>
              <w:pStyle w:val="TableBodyText"/>
              <w:spacing w:after="0" w:line="276" w:lineRule="auto"/>
            </w:pPr>
            <w:r>
              <w:t xml:space="preserve">M key </w:t>
            </w:r>
          </w:p>
        </w:tc>
      </w:tr>
      <w:tr w:rsidR="00D06D0B" w:rsidTr="00D06D0B">
        <w:tc>
          <w:tcPr>
            <w:tcW w:w="2283" w:type="dxa"/>
          </w:tcPr>
          <w:p w:rsidR="00D06D0B" w:rsidRDefault="00A74177">
            <w:pPr>
              <w:pStyle w:val="TableBodyText"/>
              <w:spacing w:after="0" w:line="276" w:lineRule="auto"/>
            </w:pPr>
            <w:r>
              <w:t xml:space="preserve">vbKeyN </w:t>
            </w:r>
          </w:p>
        </w:tc>
        <w:tc>
          <w:tcPr>
            <w:tcW w:w="1172" w:type="dxa"/>
          </w:tcPr>
          <w:p w:rsidR="00D06D0B" w:rsidRDefault="00A74177">
            <w:pPr>
              <w:pStyle w:val="TableBodyText"/>
              <w:spacing w:after="0" w:line="276" w:lineRule="auto"/>
            </w:pPr>
            <w:r>
              <w:t xml:space="preserve">78 </w:t>
            </w:r>
          </w:p>
        </w:tc>
        <w:tc>
          <w:tcPr>
            <w:tcW w:w="4465" w:type="dxa"/>
          </w:tcPr>
          <w:p w:rsidR="00D06D0B" w:rsidRDefault="00A74177">
            <w:pPr>
              <w:pStyle w:val="TableBodyText"/>
              <w:spacing w:after="0" w:line="276" w:lineRule="auto"/>
            </w:pPr>
            <w:r>
              <w:t xml:space="preserve">N key </w:t>
            </w:r>
          </w:p>
        </w:tc>
      </w:tr>
      <w:tr w:rsidR="00D06D0B" w:rsidTr="00D06D0B">
        <w:tc>
          <w:tcPr>
            <w:tcW w:w="2283" w:type="dxa"/>
          </w:tcPr>
          <w:p w:rsidR="00D06D0B" w:rsidRDefault="00A74177">
            <w:pPr>
              <w:pStyle w:val="TableBodyText"/>
              <w:spacing w:after="0" w:line="276" w:lineRule="auto"/>
            </w:pPr>
            <w:r>
              <w:t xml:space="preserve">vbKeyO </w:t>
            </w:r>
          </w:p>
        </w:tc>
        <w:tc>
          <w:tcPr>
            <w:tcW w:w="1172" w:type="dxa"/>
          </w:tcPr>
          <w:p w:rsidR="00D06D0B" w:rsidRDefault="00A74177">
            <w:pPr>
              <w:pStyle w:val="TableBodyText"/>
              <w:spacing w:after="0" w:line="276" w:lineRule="auto"/>
            </w:pPr>
            <w:r>
              <w:t xml:space="preserve">79 </w:t>
            </w:r>
          </w:p>
        </w:tc>
        <w:tc>
          <w:tcPr>
            <w:tcW w:w="4465" w:type="dxa"/>
          </w:tcPr>
          <w:p w:rsidR="00D06D0B" w:rsidRDefault="00A74177">
            <w:pPr>
              <w:pStyle w:val="TableBodyText"/>
              <w:spacing w:after="0" w:line="276" w:lineRule="auto"/>
            </w:pPr>
            <w:r>
              <w:t xml:space="preserve">O key </w:t>
            </w:r>
          </w:p>
        </w:tc>
      </w:tr>
      <w:tr w:rsidR="00D06D0B" w:rsidTr="00D06D0B">
        <w:tc>
          <w:tcPr>
            <w:tcW w:w="2283" w:type="dxa"/>
          </w:tcPr>
          <w:p w:rsidR="00D06D0B" w:rsidRDefault="00A74177">
            <w:pPr>
              <w:pStyle w:val="TableBodyText"/>
              <w:spacing w:after="0" w:line="276" w:lineRule="auto"/>
            </w:pPr>
            <w:r>
              <w:t xml:space="preserve">vbKeyP </w:t>
            </w:r>
          </w:p>
        </w:tc>
        <w:tc>
          <w:tcPr>
            <w:tcW w:w="1172" w:type="dxa"/>
          </w:tcPr>
          <w:p w:rsidR="00D06D0B" w:rsidRDefault="00A74177">
            <w:pPr>
              <w:pStyle w:val="TableBodyText"/>
              <w:spacing w:after="0" w:line="276" w:lineRule="auto"/>
            </w:pPr>
            <w:r>
              <w:t xml:space="preserve">80 </w:t>
            </w:r>
          </w:p>
        </w:tc>
        <w:tc>
          <w:tcPr>
            <w:tcW w:w="4465" w:type="dxa"/>
          </w:tcPr>
          <w:p w:rsidR="00D06D0B" w:rsidRDefault="00A74177">
            <w:pPr>
              <w:pStyle w:val="TableBodyText"/>
              <w:spacing w:after="0" w:line="276" w:lineRule="auto"/>
            </w:pPr>
            <w:r>
              <w:t xml:space="preserve">P key </w:t>
            </w:r>
          </w:p>
        </w:tc>
      </w:tr>
      <w:tr w:rsidR="00D06D0B" w:rsidTr="00D06D0B">
        <w:tc>
          <w:tcPr>
            <w:tcW w:w="2283" w:type="dxa"/>
          </w:tcPr>
          <w:p w:rsidR="00D06D0B" w:rsidRDefault="00A74177">
            <w:pPr>
              <w:pStyle w:val="TableBodyText"/>
              <w:spacing w:after="0" w:line="276" w:lineRule="auto"/>
            </w:pPr>
            <w:r>
              <w:t xml:space="preserve">vbKeyQ </w:t>
            </w:r>
          </w:p>
        </w:tc>
        <w:tc>
          <w:tcPr>
            <w:tcW w:w="1172" w:type="dxa"/>
          </w:tcPr>
          <w:p w:rsidR="00D06D0B" w:rsidRDefault="00A74177">
            <w:pPr>
              <w:pStyle w:val="TableBodyText"/>
              <w:spacing w:after="0" w:line="276" w:lineRule="auto"/>
            </w:pPr>
            <w:r>
              <w:t xml:space="preserve">81 </w:t>
            </w:r>
          </w:p>
        </w:tc>
        <w:tc>
          <w:tcPr>
            <w:tcW w:w="4465" w:type="dxa"/>
          </w:tcPr>
          <w:p w:rsidR="00D06D0B" w:rsidRDefault="00A74177">
            <w:pPr>
              <w:pStyle w:val="TableBodyText"/>
              <w:spacing w:after="0" w:line="276" w:lineRule="auto"/>
            </w:pPr>
            <w:r>
              <w:t xml:space="preserve">Q key </w:t>
            </w:r>
          </w:p>
        </w:tc>
      </w:tr>
      <w:tr w:rsidR="00D06D0B" w:rsidTr="00D06D0B">
        <w:tc>
          <w:tcPr>
            <w:tcW w:w="2283" w:type="dxa"/>
          </w:tcPr>
          <w:p w:rsidR="00D06D0B" w:rsidRDefault="00A74177">
            <w:pPr>
              <w:pStyle w:val="TableBodyText"/>
              <w:spacing w:after="0" w:line="276" w:lineRule="auto"/>
            </w:pPr>
            <w:r>
              <w:t xml:space="preserve">vbKeyR </w:t>
            </w:r>
          </w:p>
        </w:tc>
        <w:tc>
          <w:tcPr>
            <w:tcW w:w="1172" w:type="dxa"/>
          </w:tcPr>
          <w:p w:rsidR="00D06D0B" w:rsidRDefault="00A74177">
            <w:pPr>
              <w:pStyle w:val="TableBodyText"/>
              <w:spacing w:after="0" w:line="276" w:lineRule="auto"/>
            </w:pPr>
            <w:r>
              <w:t xml:space="preserve">82 </w:t>
            </w:r>
          </w:p>
        </w:tc>
        <w:tc>
          <w:tcPr>
            <w:tcW w:w="4465" w:type="dxa"/>
          </w:tcPr>
          <w:p w:rsidR="00D06D0B" w:rsidRDefault="00A74177">
            <w:pPr>
              <w:pStyle w:val="TableBodyText"/>
              <w:spacing w:after="0" w:line="276" w:lineRule="auto"/>
            </w:pPr>
            <w:r>
              <w:t xml:space="preserve">R key </w:t>
            </w:r>
          </w:p>
        </w:tc>
      </w:tr>
      <w:tr w:rsidR="00D06D0B" w:rsidTr="00D06D0B">
        <w:tc>
          <w:tcPr>
            <w:tcW w:w="2283" w:type="dxa"/>
          </w:tcPr>
          <w:p w:rsidR="00D06D0B" w:rsidRDefault="00A74177">
            <w:pPr>
              <w:pStyle w:val="TableBodyText"/>
              <w:spacing w:after="0" w:line="276" w:lineRule="auto"/>
            </w:pPr>
            <w:r>
              <w:t xml:space="preserve">vbKeyS </w:t>
            </w:r>
          </w:p>
        </w:tc>
        <w:tc>
          <w:tcPr>
            <w:tcW w:w="1172" w:type="dxa"/>
          </w:tcPr>
          <w:p w:rsidR="00D06D0B" w:rsidRDefault="00A74177">
            <w:pPr>
              <w:pStyle w:val="TableBodyText"/>
              <w:spacing w:after="0" w:line="276" w:lineRule="auto"/>
            </w:pPr>
            <w:r>
              <w:t xml:space="preserve">83 </w:t>
            </w:r>
          </w:p>
        </w:tc>
        <w:tc>
          <w:tcPr>
            <w:tcW w:w="4465" w:type="dxa"/>
          </w:tcPr>
          <w:p w:rsidR="00D06D0B" w:rsidRDefault="00A74177">
            <w:pPr>
              <w:pStyle w:val="TableBodyText"/>
              <w:spacing w:after="0" w:line="276" w:lineRule="auto"/>
            </w:pPr>
            <w:r>
              <w:t xml:space="preserve">S key </w:t>
            </w:r>
          </w:p>
        </w:tc>
      </w:tr>
      <w:tr w:rsidR="00D06D0B" w:rsidTr="00D06D0B">
        <w:tc>
          <w:tcPr>
            <w:tcW w:w="2283" w:type="dxa"/>
          </w:tcPr>
          <w:p w:rsidR="00D06D0B" w:rsidRDefault="00A74177">
            <w:pPr>
              <w:pStyle w:val="TableBodyText"/>
              <w:spacing w:after="0" w:line="276" w:lineRule="auto"/>
            </w:pPr>
            <w:r>
              <w:t xml:space="preserve">vbKeyT </w:t>
            </w:r>
          </w:p>
        </w:tc>
        <w:tc>
          <w:tcPr>
            <w:tcW w:w="1172" w:type="dxa"/>
          </w:tcPr>
          <w:p w:rsidR="00D06D0B" w:rsidRDefault="00A74177">
            <w:pPr>
              <w:pStyle w:val="TableBodyText"/>
              <w:spacing w:after="0" w:line="276" w:lineRule="auto"/>
            </w:pPr>
            <w:r>
              <w:t xml:space="preserve">84 </w:t>
            </w:r>
          </w:p>
        </w:tc>
        <w:tc>
          <w:tcPr>
            <w:tcW w:w="4465" w:type="dxa"/>
          </w:tcPr>
          <w:p w:rsidR="00D06D0B" w:rsidRDefault="00A74177">
            <w:pPr>
              <w:pStyle w:val="TableBodyText"/>
              <w:spacing w:after="0" w:line="276" w:lineRule="auto"/>
            </w:pPr>
            <w:r>
              <w:t xml:space="preserve">T key </w:t>
            </w:r>
          </w:p>
        </w:tc>
      </w:tr>
      <w:tr w:rsidR="00D06D0B" w:rsidTr="00D06D0B">
        <w:tc>
          <w:tcPr>
            <w:tcW w:w="2283" w:type="dxa"/>
          </w:tcPr>
          <w:p w:rsidR="00D06D0B" w:rsidRDefault="00A74177">
            <w:pPr>
              <w:pStyle w:val="TableBodyText"/>
              <w:spacing w:after="0" w:line="276" w:lineRule="auto"/>
            </w:pPr>
            <w:r>
              <w:t xml:space="preserve">vbKeyU </w:t>
            </w:r>
          </w:p>
        </w:tc>
        <w:tc>
          <w:tcPr>
            <w:tcW w:w="1172" w:type="dxa"/>
          </w:tcPr>
          <w:p w:rsidR="00D06D0B" w:rsidRDefault="00A74177">
            <w:pPr>
              <w:pStyle w:val="TableBodyText"/>
              <w:spacing w:after="0" w:line="276" w:lineRule="auto"/>
            </w:pPr>
            <w:r>
              <w:t xml:space="preserve">85 </w:t>
            </w:r>
          </w:p>
        </w:tc>
        <w:tc>
          <w:tcPr>
            <w:tcW w:w="4465" w:type="dxa"/>
          </w:tcPr>
          <w:p w:rsidR="00D06D0B" w:rsidRDefault="00A74177">
            <w:pPr>
              <w:pStyle w:val="TableBodyText"/>
              <w:spacing w:after="0" w:line="276" w:lineRule="auto"/>
            </w:pPr>
            <w:r>
              <w:t xml:space="preserve">U key </w:t>
            </w:r>
          </w:p>
        </w:tc>
      </w:tr>
      <w:tr w:rsidR="00D06D0B" w:rsidTr="00D06D0B">
        <w:tc>
          <w:tcPr>
            <w:tcW w:w="2283" w:type="dxa"/>
          </w:tcPr>
          <w:p w:rsidR="00D06D0B" w:rsidRDefault="00A74177">
            <w:pPr>
              <w:pStyle w:val="TableBodyText"/>
              <w:spacing w:after="0" w:line="276" w:lineRule="auto"/>
            </w:pPr>
            <w:r>
              <w:t xml:space="preserve">vbKeyV </w:t>
            </w:r>
          </w:p>
        </w:tc>
        <w:tc>
          <w:tcPr>
            <w:tcW w:w="1172" w:type="dxa"/>
          </w:tcPr>
          <w:p w:rsidR="00D06D0B" w:rsidRDefault="00A74177">
            <w:pPr>
              <w:pStyle w:val="TableBodyText"/>
              <w:spacing w:after="0" w:line="276" w:lineRule="auto"/>
            </w:pPr>
            <w:r>
              <w:t xml:space="preserve">86 </w:t>
            </w:r>
          </w:p>
        </w:tc>
        <w:tc>
          <w:tcPr>
            <w:tcW w:w="4465" w:type="dxa"/>
          </w:tcPr>
          <w:p w:rsidR="00D06D0B" w:rsidRDefault="00A74177">
            <w:pPr>
              <w:pStyle w:val="TableBodyText"/>
              <w:spacing w:after="0" w:line="276" w:lineRule="auto"/>
            </w:pPr>
            <w:r>
              <w:t xml:space="preserve">V key </w:t>
            </w:r>
          </w:p>
        </w:tc>
      </w:tr>
      <w:tr w:rsidR="00D06D0B" w:rsidTr="00D06D0B">
        <w:tc>
          <w:tcPr>
            <w:tcW w:w="2283" w:type="dxa"/>
          </w:tcPr>
          <w:p w:rsidR="00D06D0B" w:rsidRDefault="00A74177">
            <w:pPr>
              <w:pStyle w:val="TableBodyText"/>
              <w:spacing w:after="0" w:line="276" w:lineRule="auto"/>
            </w:pPr>
            <w:r>
              <w:t xml:space="preserve">vbKeyW </w:t>
            </w:r>
          </w:p>
        </w:tc>
        <w:tc>
          <w:tcPr>
            <w:tcW w:w="1172" w:type="dxa"/>
          </w:tcPr>
          <w:p w:rsidR="00D06D0B" w:rsidRDefault="00A74177">
            <w:pPr>
              <w:pStyle w:val="TableBodyText"/>
              <w:spacing w:after="0" w:line="276" w:lineRule="auto"/>
            </w:pPr>
            <w:r>
              <w:t xml:space="preserve">87 </w:t>
            </w:r>
          </w:p>
        </w:tc>
        <w:tc>
          <w:tcPr>
            <w:tcW w:w="4465" w:type="dxa"/>
          </w:tcPr>
          <w:p w:rsidR="00D06D0B" w:rsidRDefault="00A74177">
            <w:pPr>
              <w:pStyle w:val="TableBodyText"/>
              <w:spacing w:after="0" w:line="276" w:lineRule="auto"/>
            </w:pPr>
            <w:r>
              <w:t xml:space="preserve">W key </w:t>
            </w:r>
          </w:p>
        </w:tc>
      </w:tr>
      <w:tr w:rsidR="00D06D0B" w:rsidTr="00D06D0B">
        <w:tc>
          <w:tcPr>
            <w:tcW w:w="2283" w:type="dxa"/>
          </w:tcPr>
          <w:p w:rsidR="00D06D0B" w:rsidRDefault="00A74177">
            <w:pPr>
              <w:pStyle w:val="TableBodyText"/>
              <w:spacing w:after="0" w:line="276" w:lineRule="auto"/>
            </w:pPr>
            <w:r>
              <w:t xml:space="preserve">vbKeyX </w:t>
            </w:r>
          </w:p>
        </w:tc>
        <w:tc>
          <w:tcPr>
            <w:tcW w:w="1172" w:type="dxa"/>
          </w:tcPr>
          <w:p w:rsidR="00D06D0B" w:rsidRDefault="00A74177">
            <w:pPr>
              <w:pStyle w:val="TableBodyText"/>
              <w:spacing w:after="0" w:line="276" w:lineRule="auto"/>
            </w:pPr>
            <w:r>
              <w:t xml:space="preserve">88 </w:t>
            </w:r>
          </w:p>
        </w:tc>
        <w:tc>
          <w:tcPr>
            <w:tcW w:w="4465" w:type="dxa"/>
          </w:tcPr>
          <w:p w:rsidR="00D06D0B" w:rsidRDefault="00A74177">
            <w:pPr>
              <w:pStyle w:val="TableBodyText"/>
              <w:spacing w:after="0" w:line="276" w:lineRule="auto"/>
            </w:pPr>
            <w:r>
              <w:t xml:space="preserve">X key </w:t>
            </w:r>
          </w:p>
        </w:tc>
      </w:tr>
      <w:tr w:rsidR="00D06D0B" w:rsidTr="00D06D0B">
        <w:tc>
          <w:tcPr>
            <w:tcW w:w="2283" w:type="dxa"/>
          </w:tcPr>
          <w:p w:rsidR="00D06D0B" w:rsidRDefault="00A74177">
            <w:pPr>
              <w:pStyle w:val="TableBodyText"/>
              <w:spacing w:after="0" w:line="276" w:lineRule="auto"/>
            </w:pPr>
            <w:r>
              <w:t xml:space="preserve">vbKeyY </w:t>
            </w:r>
          </w:p>
        </w:tc>
        <w:tc>
          <w:tcPr>
            <w:tcW w:w="1172" w:type="dxa"/>
          </w:tcPr>
          <w:p w:rsidR="00D06D0B" w:rsidRDefault="00A74177">
            <w:pPr>
              <w:pStyle w:val="TableBodyText"/>
              <w:spacing w:after="0" w:line="276" w:lineRule="auto"/>
            </w:pPr>
            <w:r>
              <w:t xml:space="preserve">89 </w:t>
            </w:r>
          </w:p>
        </w:tc>
        <w:tc>
          <w:tcPr>
            <w:tcW w:w="4465" w:type="dxa"/>
          </w:tcPr>
          <w:p w:rsidR="00D06D0B" w:rsidRDefault="00A74177">
            <w:pPr>
              <w:pStyle w:val="TableBodyText"/>
              <w:spacing w:after="0" w:line="276" w:lineRule="auto"/>
            </w:pPr>
            <w:r>
              <w:t xml:space="preserve">Y key </w:t>
            </w:r>
          </w:p>
        </w:tc>
      </w:tr>
      <w:tr w:rsidR="00D06D0B" w:rsidTr="00D06D0B">
        <w:tc>
          <w:tcPr>
            <w:tcW w:w="2283" w:type="dxa"/>
          </w:tcPr>
          <w:p w:rsidR="00D06D0B" w:rsidRDefault="00A74177">
            <w:pPr>
              <w:pStyle w:val="TableBodyText"/>
              <w:spacing w:after="0" w:line="276" w:lineRule="auto"/>
            </w:pPr>
            <w:r>
              <w:t xml:space="preserve">vbKeyZ </w:t>
            </w:r>
          </w:p>
        </w:tc>
        <w:tc>
          <w:tcPr>
            <w:tcW w:w="1172" w:type="dxa"/>
          </w:tcPr>
          <w:p w:rsidR="00D06D0B" w:rsidRDefault="00A74177">
            <w:pPr>
              <w:pStyle w:val="TableBodyText"/>
              <w:spacing w:after="0" w:line="276" w:lineRule="auto"/>
            </w:pPr>
            <w:r>
              <w:t xml:space="preserve">90 </w:t>
            </w:r>
          </w:p>
        </w:tc>
        <w:tc>
          <w:tcPr>
            <w:tcW w:w="4465" w:type="dxa"/>
          </w:tcPr>
          <w:p w:rsidR="00D06D0B" w:rsidRDefault="00A74177">
            <w:pPr>
              <w:pStyle w:val="TableBodyText"/>
              <w:spacing w:after="0" w:line="276" w:lineRule="auto"/>
            </w:pPr>
            <w:r>
              <w:t xml:space="preserve">Z key </w:t>
            </w:r>
          </w:p>
        </w:tc>
      </w:tr>
      <w:tr w:rsidR="00D06D0B" w:rsidTr="00D06D0B">
        <w:tc>
          <w:tcPr>
            <w:tcW w:w="2283" w:type="dxa"/>
          </w:tcPr>
          <w:p w:rsidR="00D06D0B" w:rsidRDefault="00A74177">
            <w:pPr>
              <w:pStyle w:val="TableBodyText"/>
              <w:spacing w:after="0" w:line="276" w:lineRule="auto"/>
            </w:pPr>
            <w:r>
              <w:t xml:space="preserve">vbKey0 </w:t>
            </w:r>
          </w:p>
        </w:tc>
        <w:tc>
          <w:tcPr>
            <w:tcW w:w="1172" w:type="dxa"/>
          </w:tcPr>
          <w:p w:rsidR="00D06D0B" w:rsidRDefault="00A74177">
            <w:pPr>
              <w:pStyle w:val="TableBodyText"/>
              <w:spacing w:after="0" w:line="276" w:lineRule="auto"/>
            </w:pPr>
            <w:r>
              <w:t xml:space="preserve">48 </w:t>
            </w:r>
          </w:p>
        </w:tc>
        <w:tc>
          <w:tcPr>
            <w:tcW w:w="4465" w:type="dxa"/>
          </w:tcPr>
          <w:p w:rsidR="00D06D0B" w:rsidRDefault="00A74177">
            <w:pPr>
              <w:pStyle w:val="TableBodyText"/>
              <w:spacing w:after="0" w:line="276" w:lineRule="auto"/>
            </w:pPr>
            <w:r>
              <w:t xml:space="preserve">0 key </w:t>
            </w:r>
          </w:p>
        </w:tc>
      </w:tr>
      <w:tr w:rsidR="00D06D0B" w:rsidTr="00D06D0B">
        <w:tc>
          <w:tcPr>
            <w:tcW w:w="2283" w:type="dxa"/>
          </w:tcPr>
          <w:p w:rsidR="00D06D0B" w:rsidRDefault="00A74177">
            <w:pPr>
              <w:pStyle w:val="TableBodyText"/>
              <w:spacing w:after="0" w:line="276" w:lineRule="auto"/>
            </w:pPr>
            <w:r>
              <w:lastRenderedPageBreak/>
              <w:t xml:space="preserve">vbKey1 </w:t>
            </w:r>
          </w:p>
        </w:tc>
        <w:tc>
          <w:tcPr>
            <w:tcW w:w="1172" w:type="dxa"/>
          </w:tcPr>
          <w:p w:rsidR="00D06D0B" w:rsidRDefault="00A74177">
            <w:pPr>
              <w:pStyle w:val="TableBodyText"/>
              <w:spacing w:after="0" w:line="276" w:lineRule="auto"/>
            </w:pPr>
            <w:r>
              <w:t xml:space="preserve">49 </w:t>
            </w:r>
          </w:p>
        </w:tc>
        <w:tc>
          <w:tcPr>
            <w:tcW w:w="4465" w:type="dxa"/>
          </w:tcPr>
          <w:p w:rsidR="00D06D0B" w:rsidRDefault="00A74177">
            <w:pPr>
              <w:pStyle w:val="TableBodyText"/>
              <w:spacing w:after="0" w:line="276" w:lineRule="auto"/>
            </w:pPr>
            <w:r>
              <w:t xml:space="preserve">1 key </w:t>
            </w:r>
          </w:p>
        </w:tc>
      </w:tr>
      <w:tr w:rsidR="00D06D0B" w:rsidTr="00D06D0B">
        <w:tc>
          <w:tcPr>
            <w:tcW w:w="2283" w:type="dxa"/>
          </w:tcPr>
          <w:p w:rsidR="00D06D0B" w:rsidRDefault="00A74177">
            <w:pPr>
              <w:pStyle w:val="TableBodyText"/>
              <w:spacing w:after="0" w:line="276" w:lineRule="auto"/>
            </w:pPr>
            <w:r>
              <w:t xml:space="preserve">vbKey2 </w:t>
            </w:r>
          </w:p>
        </w:tc>
        <w:tc>
          <w:tcPr>
            <w:tcW w:w="1172" w:type="dxa"/>
          </w:tcPr>
          <w:p w:rsidR="00D06D0B" w:rsidRDefault="00A74177">
            <w:pPr>
              <w:pStyle w:val="TableBodyText"/>
              <w:spacing w:after="0" w:line="276" w:lineRule="auto"/>
            </w:pPr>
            <w:r>
              <w:t xml:space="preserve">50 </w:t>
            </w:r>
          </w:p>
        </w:tc>
        <w:tc>
          <w:tcPr>
            <w:tcW w:w="4465" w:type="dxa"/>
          </w:tcPr>
          <w:p w:rsidR="00D06D0B" w:rsidRDefault="00A74177">
            <w:pPr>
              <w:pStyle w:val="TableBodyText"/>
              <w:spacing w:after="0" w:line="276" w:lineRule="auto"/>
            </w:pPr>
            <w:r>
              <w:t xml:space="preserve">2 key </w:t>
            </w:r>
          </w:p>
        </w:tc>
      </w:tr>
      <w:tr w:rsidR="00D06D0B" w:rsidTr="00D06D0B">
        <w:tc>
          <w:tcPr>
            <w:tcW w:w="2283" w:type="dxa"/>
          </w:tcPr>
          <w:p w:rsidR="00D06D0B" w:rsidRDefault="00A74177">
            <w:pPr>
              <w:pStyle w:val="TableBodyText"/>
              <w:spacing w:after="0" w:line="276" w:lineRule="auto"/>
            </w:pPr>
            <w:r>
              <w:t xml:space="preserve">vbKey3 </w:t>
            </w:r>
          </w:p>
        </w:tc>
        <w:tc>
          <w:tcPr>
            <w:tcW w:w="1172" w:type="dxa"/>
          </w:tcPr>
          <w:p w:rsidR="00D06D0B" w:rsidRDefault="00A74177">
            <w:pPr>
              <w:pStyle w:val="TableBodyText"/>
              <w:spacing w:after="0" w:line="276" w:lineRule="auto"/>
            </w:pPr>
            <w:r>
              <w:t xml:space="preserve">51 </w:t>
            </w:r>
          </w:p>
        </w:tc>
        <w:tc>
          <w:tcPr>
            <w:tcW w:w="4465" w:type="dxa"/>
          </w:tcPr>
          <w:p w:rsidR="00D06D0B" w:rsidRDefault="00A74177">
            <w:pPr>
              <w:pStyle w:val="TableBodyText"/>
              <w:spacing w:after="0" w:line="276" w:lineRule="auto"/>
            </w:pPr>
            <w:r>
              <w:t xml:space="preserve">3 key </w:t>
            </w:r>
          </w:p>
        </w:tc>
      </w:tr>
      <w:tr w:rsidR="00D06D0B" w:rsidTr="00D06D0B">
        <w:tc>
          <w:tcPr>
            <w:tcW w:w="2283" w:type="dxa"/>
          </w:tcPr>
          <w:p w:rsidR="00D06D0B" w:rsidRDefault="00A74177">
            <w:pPr>
              <w:pStyle w:val="TableBodyText"/>
              <w:spacing w:after="0" w:line="276" w:lineRule="auto"/>
            </w:pPr>
            <w:r>
              <w:t xml:space="preserve">vbKey4 </w:t>
            </w:r>
          </w:p>
        </w:tc>
        <w:tc>
          <w:tcPr>
            <w:tcW w:w="1172" w:type="dxa"/>
          </w:tcPr>
          <w:p w:rsidR="00D06D0B" w:rsidRDefault="00A74177">
            <w:pPr>
              <w:pStyle w:val="TableBodyText"/>
              <w:spacing w:after="0" w:line="276" w:lineRule="auto"/>
            </w:pPr>
            <w:r>
              <w:t xml:space="preserve">52 </w:t>
            </w:r>
          </w:p>
        </w:tc>
        <w:tc>
          <w:tcPr>
            <w:tcW w:w="4465" w:type="dxa"/>
          </w:tcPr>
          <w:p w:rsidR="00D06D0B" w:rsidRDefault="00A74177">
            <w:pPr>
              <w:pStyle w:val="TableBodyText"/>
              <w:spacing w:after="0" w:line="276" w:lineRule="auto"/>
            </w:pPr>
            <w:r>
              <w:t xml:space="preserve">4 key </w:t>
            </w:r>
          </w:p>
        </w:tc>
      </w:tr>
      <w:tr w:rsidR="00D06D0B" w:rsidTr="00D06D0B">
        <w:tc>
          <w:tcPr>
            <w:tcW w:w="2283" w:type="dxa"/>
          </w:tcPr>
          <w:p w:rsidR="00D06D0B" w:rsidRDefault="00A74177">
            <w:pPr>
              <w:pStyle w:val="TableBodyText"/>
              <w:spacing w:after="0" w:line="276" w:lineRule="auto"/>
            </w:pPr>
            <w:r>
              <w:t xml:space="preserve">vbKey5 </w:t>
            </w:r>
          </w:p>
        </w:tc>
        <w:tc>
          <w:tcPr>
            <w:tcW w:w="1172" w:type="dxa"/>
          </w:tcPr>
          <w:p w:rsidR="00D06D0B" w:rsidRDefault="00A74177">
            <w:pPr>
              <w:pStyle w:val="TableBodyText"/>
              <w:spacing w:after="0" w:line="276" w:lineRule="auto"/>
            </w:pPr>
            <w:r>
              <w:t xml:space="preserve">53 </w:t>
            </w:r>
          </w:p>
        </w:tc>
        <w:tc>
          <w:tcPr>
            <w:tcW w:w="4465" w:type="dxa"/>
          </w:tcPr>
          <w:p w:rsidR="00D06D0B" w:rsidRDefault="00A74177">
            <w:pPr>
              <w:pStyle w:val="TableBodyText"/>
              <w:spacing w:after="0" w:line="276" w:lineRule="auto"/>
            </w:pPr>
            <w:r>
              <w:t xml:space="preserve">5 key </w:t>
            </w:r>
          </w:p>
        </w:tc>
      </w:tr>
      <w:tr w:rsidR="00D06D0B" w:rsidTr="00D06D0B">
        <w:tc>
          <w:tcPr>
            <w:tcW w:w="2283" w:type="dxa"/>
          </w:tcPr>
          <w:p w:rsidR="00D06D0B" w:rsidRDefault="00A74177">
            <w:pPr>
              <w:pStyle w:val="TableBodyText"/>
              <w:spacing w:after="0" w:line="276" w:lineRule="auto"/>
            </w:pPr>
            <w:r>
              <w:t xml:space="preserve">vbKey6 </w:t>
            </w:r>
          </w:p>
        </w:tc>
        <w:tc>
          <w:tcPr>
            <w:tcW w:w="1172" w:type="dxa"/>
          </w:tcPr>
          <w:p w:rsidR="00D06D0B" w:rsidRDefault="00A74177">
            <w:pPr>
              <w:pStyle w:val="TableBodyText"/>
              <w:spacing w:after="0" w:line="276" w:lineRule="auto"/>
            </w:pPr>
            <w:r>
              <w:t xml:space="preserve">54 </w:t>
            </w:r>
          </w:p>
        </w:tc>
        <w:tc>
          <w:tcPr>
            <w:tcW w:w="4465" w:type="dxa"/>
          </w:tcPr>
          <w:p w:rsidR="00D06D0B" w:rsidRDefault="00A74177">
            <w:pPr>
              <w:pStyle w:val="TableBodyText"/>
              <w:spacing w:after="0" w:line="276" w:lineRule="auto"/>
            </w:pPr>
            <w:r>
              <w:t xml:space="preserve">6 key </w:t>
            </w:r>
          </w:p>
        </w:tc>
      </w:tr>
      <w:tr w:rsidR="00D06D0B" w:rsidTr="00D06D0B">
        <w:tc>
          <w:tcPr>
            <w:tcW w:w="2283" w:type="dxa"/>
          </w:tcPr>
          <w:p w:rsidR="00D06D0B" w:rsidRDefault="00A74177">
            <w:pPr>
              <w:pStyle w:val="TableBodyText"/>
              <w:spacing w:after="0" w:line="276" w:lineRule="auto"/>
            </w:pPr>
            <w:r>
              <w:t xml:space="preserve">vbKey7 </w:t>
            </w:r>
          </w:p>
        </w:tc>
        <w:tc>
          <w:tcPr>
            <w:tcW w:w="1172" w:type="dxa"/>
          </w:tcPr>
          <w:p w:rsidR="00D06D0B" w:rsidRDefault="00A74177">
            <w:pPr>
              <w:pStyle w:val="TableBodyText"/>
              <w:spacing w:after="0" w:line="276" w:lineRule="auto"/>
            </w:pPr>
            <w:r>
              <w:t xml:space="preserve">55 </w:t>
            </w:r>
          </w:p>
        </w:tc>
        <w:tc>
          <w:tcPr>
            <w:tcW w:w="4465" w:type="dxa"/>
          </w:tcPr>
          <w:p w:rsidR="00D06D0B" w:rsidRDefault="00A74177">
            <w:pPr>
              <w:pStyle w:val="TableBodyText"/>
              <w:spacing w:after="0" w:line="276" w:lineRule="auto"/>
            </w:pPr>
            <w:r>
              <w:t xml:space="preserve">7 key </w:t>
            </w:r>
          </w:p>
        </w:tc>
      </w:tr>
      <w:tr w:rsidR="00D06D0B" w:rsidTr="00D06D0B">
        <w:tc>
          <w:tcPr>
            <w:tcW w:w="2283" w:type="dxa"/>
          </w:tcPr>
          <w:p w:rsidR="00D06D0B" w:rsidRDefault="00A74177">
            <w:pPr>
              <w:pStyle w:val="TableBodyText"/>
              <w:spacing w:after="0" w:line="276" w:lineRule="auto"/>
            </w:pPr>
            <w:r>
              <w:t xml:space="preserve">vbKey8 </w:t>
            </w:r>
          </w:p>
        </w:tc>
        <w:tc>
          <w:tcPr>
            <w:tcW w:w="1172" w:type="dxa"/>
          </w:tcPr>
          <w:p w:rsidR="00D06D0B" w:rsidRDefault="00A74177">
            <w:pPr>
              <w:pStyle w:val="TableBodyText"/>
              <w:spacing w:after="0" w:line="276" w:lineRule="auto"/>
            </w:pPr>
            <w:r>
              <w:t xml:space="preserve">56 </w:t>
            </w:r>
          </w:p>
        </w:tc>
        <w:tc>
          <w:tcPr>
            <w:tcW w:w="4465" w:type="dxa"/>
          </w:tcPr>
          <w:p w:rsidR="00D06D0B" w:rsidRDefault="00A74177">
            <w:pPr>
              <w:pStyle w:val="TableBodyText"/>
              <w:spacing w:after="0" w:line="276" w:lineRule="auto"/>
            </w:pPr>
            <w:r>
              <w:t xml:space="preserve">8 key </w:t>
            </w:r>
          </w:p>
        </w:tc>
      </w:tr>
      <w:tr w:rsidR="00D06D0B" w:rsidTr="00D06D0B">
        <w:tc>
          <w:tcPr>
            <w:tcW w:w="2283" w:type="dxa"/>
          </w:tcPr>
          <w:p w:rsidR="00D06D0B" w:rsidRDefault="00A74177">
            <w:pPr>
              <w:pStyle w:val="TableBodyText"/>
              <w:spacing w:after="0" w:line="276" w:lineRule="auto"/>
            </w:pPr>
            <w:r>
              <w:t xml:space="preserve">vbKey9 </w:t>
            </w:r>
          </w:p>
        </w:tc>
        <w:tc>
          <w:tcPr>
            <w:tcW w:w="1172" w:type="dxa"/>
          </w:tcPr>
          <w:p w:rsidR="00D06D0B" w:rsidRDefault="00A74177">
            <w:pPr>
              <w:pStyle w:val="TableBodyText"/>
              <w:spacing w:after="0" w:line="276" w:lineRule="auto"/>
            </w:pPr>
            <w:r>
              <w:t xml:space="preserve">57 </w:t>
            </w:r>
          </w:p>
        </w:tc>
        <w:tc>
          <w:tcPr>
            <w:tcW w:w="4465" w:type="dxa"/>
          </w:tcPr>
          <w:p w:rsidR="00D06D0B" w:rsidRDefault="00A74177">
            <w:pPr>
              <w:pStyle w:val="TableBodyText"/>
              <w:spacing w:after="0" w:line="276" w:lineRule="auto"/>
            </w:pPr>
            <w:r>
              <w:t xml:space="preserve">9 key </w:t>
            </w:r>
          </w:p>
        </w:tc>
      </w:tr>
      <w:tr w:rsidR="00D06D0B" w:rsidTr="00D06D0B">
        <w:tc>
          <w:tcPr>
            <w:tcW w:w="2283" w:type="dxa"/>
          </w:tcPr>
          <w:p w:rsidR="00D06D0B" w:rsidRDefault="00A74177">
            <w:pPr>
              <w:pStyle w:val="TableBodyText"/>
              <w:spacing w:after="0" w:line="276" w:lineRule="auto"/>
            </w:pPr>
            <w:r>
              <w:t xml:space="preserve">vbKeyNumpad0 </w:t>
            </w:r>
          </w:p>
        </w:tc>
        <w:tc>
          <w:tcPr>
            <w:tcW w:w="1172" w:type="dxa"/>
          </w:tcPr>
          <w:p w:rsidR="00D06D0B" w:rsidRDefault="00A74177">
            <w:pPr>
              <w:pStyle w:val="TableBodyText"/>
              <w:spacing w:after="0" w:line="276" w:lineRule="auto"/>
            </w:pPr>
            <w:r>
              <w:t xml:space="preserve">96 </w:t>
            </w:r>
          </w:p>
        </w:tc>
        <w:tc>
          <w:tcPr>
            <w:tcW w:w="4465" w:type="dxa"/>
          </w:tcPr>
          <w:p w:rsidR="00D06D0B" w:rsidRDefault="00A74177">
            <w:pPr>
              <w:pStyle w:val="TableBodyText"/>
              <w:spacing w:after="0" w:line="276" w:lineRule="auto"/>
            </w:pPr>
            <w:r>
              <w:t xml:space="preserve">Numpad 0 key </w:t>
            </w:r>
          </w:p>
        </w:tc>
      </w:tr>
      <w:tr w:rsidR="00D06D0B" w:rsidTr="00D06D0B">
        <w:tc>
          <w:tcPr>
            <w:tcW w:w="2283" w:type="dxa"/>
          </w:tcPr>
          <w:p w:rsidR="00D06D0B" w:rsidRDefault="00A74177">
            <w:pPr>
              <w:pStyle w:val="TableBodyText"/>
              <w:spacing w:after="0" w:line="276" w:lineRule="auto"/>
            </w:pPr>
            <w:r>
              <w:t xml:space="preserve">vbKeyNumpad1 </w:t>
            </w:r>
          </w:p>
        </w:tc>
        <w:tc>
          <w:tcPr>
            <w:tcW w:w="1172" w:type="dxa"/>
          </w:tcPr>
          <w:p w:rsidR="00D06D0B" w:rsidRDefault="00A74177">
            <w:pPr>
              <w:pStyle w:val="TableBodyText"/>
              <w:spacing w:after="0" w:line="276" w:lineRule="auto"/>
            </w:pPr>
            <w:r>
              <w:t xml:space="preserve">97 </w:t>
            </w:r>
          </w:p>
        </w:tc>
        <w:tc>
          <w:tcPr>
            <w:tcW w:w="4465" w:type="dxa"/>
          </w:tcPr>
          <w:p w:rsidR="00D06D0B" w:rsidRDefault="00A74177">
            <w:pPr>
              <w:pStyle w:val="TableBodyText"/>
              <w:spacing w:after="0" w:line="276" w:lineRule="auto"/>
            </w:pPr>
            <w:r>
              <w:t xml:space="preserve">Numpad 1 key </w:t>
            </w:r>
          </w:p>
        </w:tc>
      </w:tr>
      <w:tr w:rsidR="00D06D0B" w:rsidTr="00D06D0B">
        <w:tc>
          <w:tcPr>
            <w:tcW w:w="2283" w:type="dxa"/>
          </w:tcPr>
          <w:p w:rsidR="00D06D0B" w:rsidRDefault="00A74177">
            <w:pPr>
              <w:pStyle w:val="TableBodyText"/>
              <w:spacing w:after="0" w:line="276" w:lineRule="auto"/>
            </w:pPr>
            <w:r>
              <w:t xml:space="preserve">vbKeyNumpad2 </w:t>
            </w:r>
          </w:p>
        </w:tc>
        <w:tc>
          <w:tcPr>
            <w:tcW w:w="1172" w:type="dxa"/>
          </w:tcPr>
          <w:p w:rsidR="00D06D0B" w:rsidRDefault="00A74177">
            <w:pPr>
              <w:pStyle w:val="TableBodyText"/>
              <w:spacing w:after="0" w:line="276" w:lineRule="auto"/>
            </w:pPr>
            <w:r>
              <w:t xml:space="preserve">98 </w:t>
            </w:r>
          </w:p>
        </w:tc>
        <w:tc>
          <w:tcPr>
            <w:tcW w:w="4465" w:type="dxa"/>
          </w:tcPr>
          <w:p w:rsidR="00D06D0B" w:rsidRDefault="00A74177">
            <w:pPr>
              <w:pStyle w:val="TableBodyText"/>
              <w:spacing w:after="0" w:line="276" w:lineRule="auto"/>
            </w:pPr>
            <w:r>
              <w:t xml:space="preserve">Numpad 2 key </w:t>
            </w:r>
          </w:p>
        </w:tc>
      </w:tr>
      <w:tr w:rsidR="00D06D0B" w:rsidTr="00D06D0B">
        <w:tc>
          <w:tcPr>
            <w:tcW w:w="2283" w:type="dxa"/>
          </w:tcPr>
          <w:p w:rsidR="00D06D0B" w:rsidRDefault="00A74177">
            <w:pPr>
              <w:pStyle w:val="TableBodyText"/>
              <w:spacing w:after="0" w:line="276" w:lineRule="auto"/>
            </w:pPr>
            <w:r>
              <w:t xml:space="preserve">vbKeyNumpad3 </w:t>
            </w:r>
          </w:p>
        </w:tc>
        <w:tc>
          <w:tcPr>
            <w:tcW w:w="1172" w:type="dxa"/>
          </w:tcPr>
          <w:p w:rsidR="00D06D0B" w:rsidRDefault="00A74177">
            <w:pPr>
              <w:pStyle w:val="TableBodyText"/>
              <w:spacing w:after="0" w:line="276" w:lineRule="auto"/>
            </w:pPr>
            <w:r>
              <w:t xml:space="preserve">99 </w:t>
            </w:r>
          </w:p>
        </w:tc>
        <w:tc>
          <w:tcPr>
            <w:tcW w:w="4465" w:type="dxa"/>
          </w:tcPr>
          <w:p w:rsidR="00D06D0B" w:rsidRDefault="00A74177">
            <w:pPr>
              <w:pStyle w:val="TableBodyText"/>
              <w:spacing w:after="0" w:line="276" w:lineRule="auto"/>
            </w:pPr>
            <w:r>
              <w:t xml:space="preserve">Numpad 3 key </w:t>
            </w:r>
          </w:p>
        </w:tc>
      </w:tr>
      <w:tr w:rsidR="00D06D0B" w:rsidTr="00D06D0B">
        <w:tc>
          <w:tcPr>
            <w:tcW w:w="2283" w:type="dxa"/>
          </w:tcPr>
          <w:p w:rsidR="00D06D0B" w:rsidRDefault="00A74177">
            <w:pPr>
              <w:pStyle w:val="TableBodyText"/>
              <w:spacing w:after="0" w:line="276" w:lineRule="auto"/>
            </w:pPr>
            <w:r>
              <w:t xml:space="preserve">vbKeyNumpad4 </w:t>
            </w:r>
          </w:p>
        </w:tc>
        <w:tc>
          <w:tcPr>
            <w:tcW w:w="1172" w:type="dxa"/>
          </w:tcPr>
          <w:p w:rsidR="00D06D0B" w:rsidRDefault="00A74177">
            <w:pPr>
              <w:pStyle w:val="TableBodyText"/>
              <w:spacing w:after="0" w:line="276" w:lineRule="auto"/>
            </w:pPr>
            <w:r>
              <w:t xml:space="preserve">100 </w:t>
            </w:r>
          </w:p>
        </w:tc>
        <w:tc>
          <w:tcPr>
            <w:tcW w:w="4465" w:type="dxa"/>
          </w:tcPr>
          <w:p w:rsidR="00D06D0B" w:rsidRDefault="00A74177">
            <w:pPr>
              <w:pStyle w:val="TableBodyText"/>
              <w:spacing w:after="0" w:line="276" w:lineRule="auto"/>
            </w:pPr>
            <w:r>
              <w:t xml:space="preserve">Numpad 4 key </w:t>
            </w:r>
          </w:p>
        </w:tc>
      </w:tr>
      <w:tr w:rsidR="00D06D0B" w:rsidTr="00D06D0B">
        <w:tc>
          <w:tcPr>
            <w:tcW w:w="2283" w:type="dxa"/>
          </w:tcPr>
          <w:p w:rsidR="00D06D0B" w:rsidRDefault="00A74177">
            <w:pPr>
              <w:pStyle w:val="TableBodyText"/>
              <w:spacing w:after="0" w:line="276" w:lineRule="auto"/>
            </w:pPr>
            <w:r>
              <w:t xml:space="preserve">vbKeyNumpad5 </w:t>
            </w:r>
          </w:p>
        </w:tc>
        <w:tc>
          <w:tcPr>
            <w:tcW w:w="1172" w:type="dxa"/>
          </w:tcPr>
          <w:p w:rsidR="00D06D0B" w:rsidRDefault="00A74177">
            <w:pPr>
              <w:pStyle w:val="TableBodyText"/>
              <w:spacing w:after="0" w:line="276" w:lineRule="auto"/>
            </w:pPr>
            <w:r>
              <w:t xml:space="preserve">101 </w:t>
            </w:r>
          </w:p>
        </w:tc>
        <w:tc>
          <w:tcPr>
            <w:tcW w:w="4465" w:type="dxa"/>
          </w:tcPr>
          <w:p w:rsidR="00D06D0B" w:rsidRDefault="00A74177">
            <w:pPr>
              <w:pStyle w:val="TableBodyText"/>
              <w:spacing w:after="0" w:line="276" w:lineRule="auto"/>
            </w:pPr>
            <w:r>
              <w:t xml:space="preserve">Numpad 5 key </w:t>
            </w:r>
          </w:p>
        </w:tc>
      </w:tr>
      <w:tr w:rsidR="00D06D0B" w:rsidTr="00D06D0B">
        <w:tc>
          <w:tcPr>
            <w:tcW w:w="2283" w:type="dxa"/>
          </w:tcPr>
          <w:p w:rsidR="00D06D0B" w:rsidRDefault="00A74177">
            <w:pPr>
              <w:pStyle w:val="TableBodyText"/>
              <w:spacing w:after="0" w:line="276" w:lineRule="auto"/>
            </w:pPr>
            <w:r>
              <w:t xml:space="preserve">vbKeyNumpad6 </w:t>
            </w:r>
          </w:p>
        </w:tc>
        <w:tc>
          <w:tcPr>
            <w:tcW w:w="1172" w:type="dxa"/>
          </w:tcPr>
          <w:p w:rsidR="00D06D0B" w:rsidRDefault="00A74177">
            <w:pPr>
              <w:pStyle w:val="TableBodyText"/>
              <w:spacing w:after="0" w:line="276" w:lineRule="auto"/>
            </w:pPr>
            <w:r>
              <w:t xml:space="preserve">102 </w:t>
            </w:r>
          </w:p>
        </w:tc>
        <w:tc>
          <w:tcPr>
            <w:tcW w:w="4465" w:type="dxa"/>
          </w:tcPr>
          <w:p w:rsidR="00D06D0B" w:rsidRDefault="00A74177">
            <w:pPr>
              <w:pStyle w:val="TableBodyText"/>
              <w:spacing w:after="0" w:line="276" w:lineRule="auto"/>
            </w:pPr>
            <w:r>
              <w:t xml:space="preserve">Numpad 6 key </w:t>
            </w:r>
          </w:p>
        </w:tc>
      </w:tr>
      <w:tr w:rsidR="00D06D0B" w:rsidTr="00D06D0B">
        <w:tc>
          <w:tcPr>
            <w:tcW w:w="2283" w:type="dxa"/>
          </w:tcPr>
          <w:p w:rsidR="00D06D0B" w:rsidRDefault="00A74177">
            <w:pPr>
              <w:pStyle w:val="TableBodyText"/>
              <w:spacing w:after="0" w:line="276" w:lineRule="auto"/>
            </w:pPr>
            <w:r>
              <w:t xml:space="preserve">vbKeyNumpad7 </w:t>
            </w:r>
          </w:p>
        </w:tc>
        <w:tc>
          <w:tcPr>
            <w:tcW w:w="1172" w:type="dxa"/>
          </w:tcPr>
          <w:p w:rsidR="00D06D0B" w:rsidRDefault="00A74177">
            <w:pPr>
              <w:pStyle w:val="TableBodyText"/>
              <w:spacing w:after="0" w:line="276" w:lineRule="auto"/>
            </w:pPr>
            <w:r>
              <w:t xml:space="preserve">103 </w:t>
            </w:r>
          </w:p>
        </w:tc>
        <w:tc>
          <w:tcPr>
            <w:tcW w:w="4465" w:type="dxa"/>
          </w:tcPr>
          <w:p w:rsidR="00D06D0B" w:rsidRDefault="00A74177">
            <w:pPr>
              <w:pStyle w:val="TableBodyText"/>
              <w:spacing w:after="0" w:line="276" w:lineRule="auto"/>
            </w:pPr>
            <w:r>
              <w:t xml:space="preserve">Numpad 7 key </w:t>
            </w:r>
          </w:p>
        </w:tc>
      </w:tr>
      <w:tr w:rsidR="00D06D0B" w:rsidTr="00D06D0B">
        <w:tc>
          <w:tcPr>
            <w:tcW w:w="2283" w:type="dxa"/>
          </w:tcPr>
          <w:p w:rsidR="00D06D0B" w:rsidRDefault="00A74177">
            <w:pPr>
              <w:pStyle w:val="TableBodyText"/>
              <w:spacing w:after="0" w:line="276" w:lineRule="auto"/>
            </w:pPr>
            <w:r>
              <w:t xml:space="preserve">vbKeyNumpad8 </w:t>
            </w:r>
          </w:p>
        </w:tc>
        <w:tc>
          <w:tcPr>
            <w:tcW w:w="1172" w:type="dxa"/>
          </w:tcPr>
          <w:p w:rsidR="00D06D0B" w:rsidRDefault="00A74177">
            <w:pPr>
              <w:pStyle w:val="TableBodyText"/>
              <w:spacing w:after="0" w:line="276" w:lineRule="auto"/>
            </w:pPr>
            <w:r>
              <w:t xml:space="preserve">104 </w:t>
            </w:r>
          </w:p>
        </w:tc>
        <w:tc>
          <w:tcPr>
            <w:tcW w:w="4465" w:type="dxa"/>
          </w:tcPr>
          <w:p w:rsidR="00D06D0B" w:rsidRDefault="00A74177">
            <w:pPr>
              <w:pStyle w:val="TableBodyText"/>
              <w:spacing w:after="0" w:line="276" w:lineRule="auto"/>
            </w:pPr>
            <w:r>
              <w:t xml:space="preserve">Numpad 8 key </w:t>
            </w:r>
          </w:p>
        </w:tc>
      </w:tr>
      <w:tr w:rsidR="00D06D0B" w:rsidTr="00D06D0B">
        <w:tc>
          <w:tcPr>
            <w:tcW w:w="2283" w:type="dxa"/>
          </w:tcPr>
          <w:p w:rsidR="00D06D0B" w:rsidRDefault="00A74177">
            <w:pPr>
              <w:pStyle w:val="TableBodyText"/>
              <w:spacing w:after="0" w:line="276" w:lineRule="auto"/>
            </w:pPr>
            <w:r>
              <w:t xml:space="preserve">vbKeyNumpad9 </w:t>
            </w:r>
          </w:p>
        </w:tc>
        <w:tc>
          <w:tcPr>
            <w:tcW w:w="1172" w:type="dxa"/>
          </w:tcPr>
          <w:p w:rsidR="00D06D0B" w:rsidRDefault="00A74177">
            <w:pPr>
              <w:pStyle w:val="TableBodyText"/>
              <w:spacing w:after="0" w:line="276" w:lineRule="auto"/>
            </w:pPr>
            <w:r>
              <w:t xml:space="preserve">105 </w:t>
            </w:r>
          </w:p>
        </w:tc>
        <w:tc>
          <w:tcPr>
            <w:tcW w:w="4465" w:type="dxa"/>
          </w:tcPr>
          <w:p w:rsidR="00D06D0B" w:rsidRDefault="00A74177">
            <w:pPr>
              <w:pStyle w:val="TableBodyText"/>
              <w:spacing w:after="0" w:line="276" w:lineRule="auto"/>
            </w:pPr>
            <w:r>
              <w:t xml:space="preserve">Numpad 9 key </w:t>
            </w:r>
          </w:p>
        </w:tc>
      </w:tr>
      <w:tr w:rsidR="00D06D0B" w:rsidTr="00D06D0B">
        <w:tc>
          <w:tcPr>
            <w:tcW w:w="2283" w:type="dxa"/>
          </w:tcPr>
          <w:p w:rsidR="00D06D0B" w:rsidRDefault="00A74177">
            <w:pPr>
              <w:pStyle w:val="TableBodyText"/>
              <w:spacing w:after="0" w:line="276" w:lineRule="auto"/>
            </w:pPr>
            <w:r>
              <w:t xml:space="preserve">vbKeyMultiply </w:t>
            </w:r>
          </w:p>
        </w:tc>
        <w:tc>
          <w:tcPr>
            <w:tcW w:w="1172" w:type="dxa"/>
          </w:tcPr>
          <w:p w:rsidR="00D06D0B" w:rsidRDefault="00A74177">
            <w:pPr>
              <w:pStyle w:val="TableBodyText"/>
              <w:spacing w:after="0" w:line="276" w:lineRule="auto"/>
            </w:pPr>
            <w:r>
              <w:t xml:space="preserve">106 </w:t>
            </w:r>
          </w:p>
        </w:tc>
        <w:tc>
          <w:tcPr>
            <w:tcW w:w="4465" w:type="dxa"/>
          </w:tcPr>
          <w:p w:rsidR="00D06D0B" w:rsidRDefault="00A74177">
            <w:pPr>
              <w:pStyle w:val="TableBodyText"/>
              <w:spacing w:after="0" w:line="276" w:lineRule="auto"/>
            </w:pPr>
            <w:r>
              <w:t xml:space="preserve">Numpad MULTIPLICATION SIGN (*) key </w:t>
            </w:r>
          </w:p>
        </w:tc>
      </w:tr>
      <w:tr w:rsidR="00D06D0B" w:rsidTr="00D06D0B">
        <w:tc>
          <w:tcPr>
            <w:tcW w:w="2283" w:type="dxa"/>
          </w:tcPr>
          <w:p w:rsidR="00D06D0B" w:rsidRDefault="00A74177">
            <w:pPr>
              <w:pStyle w:val="TableBodyText"/>
              <w:spacing w:after="0" w:line="276" w:lineRule="auto"/>
            </w:pPr>
            <w:r>
              <w:t xml:space="preserve">vbKeyAdd </w:t>
            </w:r>
          </w:p>
        </w:tc>
        <w:tc>
          <w:tcPr>
            <w:tcW w:w="1172" w:type="dxa"/>
          </w:tcPr>
          <w:p w:rsidR="00D06D0B" w:rsidRDefault="00A74177">
            <w:pPr>
              <w:pStyle w:val="TableBodyText"/>
              <w:spacing w:after="0" w:line="276" w:lineRule="auto"/>
            </w:pPr>
            <w:r>
              <w:t xml:space="preserve">107 </w:t>
            </w:r>
          </w:p>
        </w:tc>
        <w:tc>
          <w:tcPr>
            <w:tcW w:w="4465" w:type="dxa"/>
          </w:tcPr>
          <w:p w:rsidR="00D06D0B" w:rsidRDefault="00A74177">
            <w:pPr>
              <w:pStyle w:val="TableBodyText"/>
              <w:spacing w:after="0" w:line="276" w:lineRule="auto"/>
            </w:pPr>
            <w:r>
              <w:t xml:space="preserve">Numpad PLUS SIGN (+) key </w:t>
            </w:r>
          </w:p>
        </w:tc>
      </w:tr>
      <w:tr w:rsidR="00D06D0B" w:rsidTr="00D06D0B">
        <w:tc>
          <w:tcPr>
            <w:tcW w:w="2283" w:type="dxa"/>
          </w:tcPr>
          <w:p w:rsidR="00D06D0B" w:rsidRDefault="00A74177">
            <w:pPr>
              <w:pStyle w:val="TableBodyText"/>
              <w:spacing w:after="0" w:line="276" w:lineRule="auto"/>
            </w:pPr>
            <w:r>
              <w:t xml:space="preserve">vbKeySeparator </w:t>
            </w:r>
          </w:p>
        </w:tc>
        <w:tc>
          <w:tcPr>
            <w:tcW w:w="1172" w:type="dxa"/>
          </w:tcPr>
          <w:p w:rsidR="00D06D0B" w:rsidRDefault="00A74177">
            <w:pPr>
              <w:pStyle w:val="TableBodyText"/>
              <w:spacing w:after="0" w:line="276" w:lineRule="auto"/>
            </w:pPr>
            <w:r>
              <w:t xml:space="preserve">108 </w:t>
            </w:r>
          </w:p>
        </w:tc>
        <w:tc>
          <w:tcPr>
            <w:tcW w:w="4465" w:type="dxa"/>
          </w:tcPr>
          <w:p w:rsidR="00D06D0B" w:rsidRDefault="00A74177">
            <w:pPr>
              <w:pStyle w:val="TableBodyText"/>
              <w:spacing w:after="0" w:line="276" w:lineRule="auto"/>
            </w:pPr>
            <w:r>
              <w:t xml:space="preserve">Numpad ENTER (keypad) key </w:t>
            </w:r>
          </w:p>
        </w:tc>
      </w:tr>
      <w:tr w:rsidR="00D06D0B" w:rsidTr="00D06D0B">
        <w:tc>
          <w:tcPr>
            <w:tcW w:w="2283" w:type="dxa"/>
          </w:tcPr>
          <w:p w:rsidR="00D06D0B" w:rsidRDefault="00A74177">
            <w:pPr>
              <w:pStyle w:val="TableBodyText"/>
              <w:spacing w:after="0" w:line="276" w:lineRule="auto"/>
            </w:pPr>
            <w:r>
              <w:t xml:space="preserve">vbKeySubtract </w:t>
            </w:r>
          </w:p>
        </w:tc>
        <w:tc>
          <w:tcPr>
            <w:tcW w:w="1172" w:type="dxa"/>
          </w:tcPr>
          <w:p w:rsidR="00D06D0B" w:rsidRDefault="00A74177">
            <w:pPr>
              <w:pStyle w:val="TableBodyText"/>
              <w:spacing w:after="0" w:line="276" w:lineRule="auto"/>
            </w:pPr>
            <w:r>
              <w:t xml:space="preserve">109 </w:t>
            </w:r>
          </w:p>
        </w:tc>
        <w:tc>
          <w:tcPr>
            <w:tcW w:w="4465" w:type="dxa"/>
          </w:tcPr>
          <w:p w:rsidR="00D06D0B" w:rsidRDefault="00A74177">
            <w:pPr>
              <w:pStyle w:val="TableBodyText"/>
              <w:spacing w:after="0" w:line="276" w:lineRule="auto"/>
            </w:pPr>
            <w:r>
              <w:t xml:space="preserve">Numpad MINUS SIGN (-) key </w:t>
            </w:r>
          </w:p>
        </w:tc>
      </w:tr>
      <w:tr w:rsidR="00D06D0B" w:rsidTr="00D06D0B">
        <w:tc>
          <w:tcPr>
            <w:tcW w:w="2283" w:type="dxa"/>
          </w:tcPr>
          <w:p w:rsidR="00D06D0B" w:rsidRDefault="00A74177">
            <w:pPr>
              <w:pStyle w:val="TableBodyText"/>
              <w:spacing w:after="0" w:line="276" w:lineRule="auto"/>
            </w:pPr>
            <w:r>
              <w:t xml:space="preserve">vbKeyDecimal </w:t>
            </w:r>
          </w:p>
        </w:tc>
        <w:tc>
          <w:tcPr>
            <w:tcW w:w="1172" w:type="dxa"/>
          </w:tcPr>
          <w:p w:rsidR="00D06D0B" w:rsidRDefault="00A74177">
            <w:pPr>
              <w:pStyle w:val="TableBodyText"/>
              <w:spacing w:after="0" w:line="276" w:lineRule="auto"/>
            </w:pPr>
            <w:r>
              <w:t xml:space="preserve">110 </w:t>
            </w:r>
          </w:p>
        </w:tc>
        <w:tc>
          <w:tcPr>
            <w:tcW w:w="4465" w:type="dxa"/>
          </w:tcPr>
          <w:p w:rsidR="00D06D0B" w:rsidRDefault="00A74177">
            <w:pPr>
              <w:pStyle w:val="TableBodyText"/>
              <w:spacing w:after="0" w:line="276" w:lineRule="auto"/>
            </w:pPr>
            <w:r>
              <w:t xml:space="preserve">Numpad DECIMAL POINT(.) key </w:t>
            </w:r>
          </w:p>
        </w:tc>
      </w:tr>
      <w:tr w:rsidR="00D06D0B" w:rsidTr="00D06D0B">
        <w:tc>
          <w:tcPr>
            <w:tcW w:w="2283" w:type="dxa"/>
          </w:tcPr>
          <w:p w:rsidR="00D06D0B" w:rsidRDefault="00A74177">
            <w:pPr>
              <w:pStyle w:val="TableBodyText"/>
              <w:spacing w:after="0" w:line="276" w:lineRule="auto"/>
            </w:pPr>
            <w:r>
              <w:t xml:space="preserve">vbKeyDivide </w:t>
            </w:r>
          </w:p>
        </w:tc>
        <w:tc>
          <w:tcPr>
            <w:tcW w:w="1172" w:type="dxa"/>
          </w:tcPr>
          <w:p w:rsidR="00D06D0B" w:rsidRDefault="00A74177">
            <w:pPr>
              <w:pStyle w:val="TableBodyText"/>
              <w:spacing w:after="0" w:line="276" w:lineRule="auto"/>
            </w:pPr>
            <w:r>
              <w:t xml:space="preserve">111 </w:t>
            </w:r>
          </w:p>
        </w:tc>
        <w:tc>
          <w:tcPr>
            <w:tcW w:w="4465" w:type="dxa"/>
          </w:tcPr>
          <w:p w:rsidR="00D06D0B" w:rsidRDefault="00A74177">
            <w:pPr>
              <w:pStyle w:val="TableBodyText"/>
              <w:spacing w:after="0" w:line="276" w:lineRule="auto"/>
            </w:pPr>
            <w:r>
              <w:t xml:space="preserve">Numpad DIVISION SIGN (/) key </w:t>
            </w:r>
          </w:p>
        </w:tc>
      </w:tr>
      <w:tr w:rsidR="00D06D0B" w:rsidTr="00D06D0B">
        <w:tc>
          <w:tcPr>
            <w:tcW w:w="2283" w:type="dxa"/>
          </w:tcPr>
          <w:p w:rsidR="00D06D0B" w:rsidRDefault="00A74177">
            <w:pPr>
              <w:pStyle w:val="TableBodyText"/>
              <w:spacing w:after="0" w:line="276" w:lineRule="auto"/>
            </w:pPr>
            <w:r>
              <w:t xml:space="preserve">vbKeyF1 </w:t>
            </w:r>
          </w:p>
        </w:tc>
        <w:tc>
          <w:tcPr>
            <w:tcW w:w="1172" w:type="dxa"/>
          </w:tcPr>
          <w:p w:rsidR="00D06D0B" w:rsidRDefault="00A74177">
            <w:pPr>
              <w:pStyle w:val="TableBodyText"/>
              <w:spacing w:after="0" w:line="276" w:lineRule="auto"/>
            </w:pPr>
            <w:r>
              <w:t xml:space="preserve">112 </w:t>
            </w:r>
          </w:p>
        </w:tc>
        <w:tc>
          <w:tcPr>
            <w:tcW w:w="4465" w:type="dxa"/>
          </w:tcPr>
          <w:p w:rsidR="00D06D0B" w:rsidRDefault="00A74177">
            <w:pPr>
              <w:pStyle w:val="TableBodyText"/>
              <w:spacing w:after="0" w:line="276" w:lineRule="auto"/>
            </w:pPr>
            <w:r>
              <w:t xml:space="preserve">F1 key </w:t>
            </w:r>
          </w:p>
        </w:tc>
      </w:tr>
      <w:tr w:rsidR="00D06D0B" w:rsidTr="00D06D0B">
        <w:tc>
          <w:tcPr>
            <w:tcW w:w="2283" w:type="dxa"/>
          </w:tcPr>
          <w:p w:rsidR="00D06D0B" w:rsidRDefault="00A74177">
            <w:pPr>
              <w:pStyle w:val="TableBodyText"/>
              <w:spacing w:after="0" w:line="276" w:lineRule="auto"/>
            </w:pPr>
            <w:r>
              <w:t xml:space="preserve">vbKeyF2 </w:t>
            </w:r>
          </w:p>
        </w:tc>
        <w:tc>
          <w:tcPr>
            <w:tcW w:w="1172" w:type="dxa"/>
          </w:tcPr>
          <w:p w:rsidR="00D06D0B" w:rsidRDefault="00A74177">
            <w:pPr>
              <w:pStyle w:val="TableBodyText"/>
              <w:spacing w:after="0" w:line="276" w:lineRule="auto"/>
            </w:pPr>
            <w:r>
              <w:t xml:space="preserve">113 </w:t>
            </w:r>
          </w:p>
        </w:tc>
        <w:tc>
          <w:tcPr>
            <w:tcW w:w="4465" w:type="dxa"/>
          </w:tcPr>
          <w:p w:rsidR="00D06D0B" w:rsidRDefault="00A74177">
            <w:pPr>
              <w:pStyle w:val="TableBodyText"/>
              <w:spacing w:after="0" w:line="276" w:lineRule="auto"/>
            </w:pPr>
            <w:r>
              <w:t xml:space="preserve">F2 key </w:t>
            </w:r>
          </w:p>
        </w:tc>
      </w:tr>
      <w:tr w:rsidR="00D06D0B" w:rsidTr="00D06D0B">
        <w:tc>
          <w:tcPr>
            <w:tcW w:w="2283" w:type="dxa"/>
          </w:tcPr>
          <w:p w:rsidR="00D06D0B" w:rsidRDefault="00A74177">
            <w:pPr>
              <w:pStyle w:val="TableBodyText"/>
              <w:spacing w:after="0" w:line="276" w:lineRule="auto"/>
            </w:pPr>
            <w:r>
              <w:t xml:space="preserve">vbKeyF3 </w:t>
            </w:r>
          </w:p>
        </w:tc>
        <w:tc>
          <w:tcPr>
            <w:tcW w:w="1172" w:type="dxa"/>
          </w:tcPr>
          <w:p w:rsidR="00D06D0B" w:rsidRDefault="00A74177">
            <w:pPr>
              <w:pStyle w:val="TableBodyText"/>
              <w:spacing w:after="0" w:line="276" w:lineRule="auto"/>
            </w:pPr>
            <w:r>
              <w:t xml:space="preserve">114 </w:t>
            </w:r>
          </w:p>
        </w:tc>
        <w:tc>
          <w:tcPr>
            <w:tcW w:w="4465" w:type="dxa"/>
          </w:tcPr>
          <w:p w:rsidR="00D06D0B" w:rsidRDefault="00A74177">
            <w:pPr>
              <w:pStyle w:val="TableBodyText"/>
              <w:spacing w:after="0" w:line="276" w:lineRule="auto"/>
            </w:pPr>
            <w:r>
              <w:t xml:space="preserve">F3 key </w:t>
            </w:r>
          </w:p>
        </w:tc>
      </w:tr>
      <w:tr w:rsidR="00D06D0B" w:rsidTr="00D06D0B">
        <w:tc>
          <w:tcPr>
            <w:tcW w:w="2283" w:type="dxa"/>
          </w:tcPr>
          <w:p w:rsidR="00D06D0B" w:rsidRDefault="00A74177">
            <w:pPr>
              <w:pStyle w:val="TableBodyText"/>
              <w:spacing w:after="0" w:line="276" w:lineRule="auto"/>
            </w:pPr>
            <w:r>
              <w:t xml:space="preserve">vbKeyF4 </w:t>
            </w:r>
          </w:p>
        </w:tc>
        <w:tc>
          <w:tcPr>
            <w:tcW w:w="1172" w:type="dxa"/>
          </w:tcPr>
          <w:p w:rsidR="00D06D0B" w:rsidRDefault="00A74177">
            <w:pPr>
              <w:pStyle w:val="TableBodyText"/>
              <w:spacing w:after="0" w:line="276" w:lineRule="auto"/>
            </w:pPr>
            <w:r>
              <w:t xml:space="preserve">115 </w:t>
            </w:r>
          </w:p>
        </w:tc>
        <w:tc>
          <w:tcPr>
            <w:tcW w:w="4465" w:type="dxa"/>
          </w:tcPr>
          <w:p w:rsidR="00D06D0B" w:rsidRDefault="00A74177">
            <w:pPr>
              <w:pStyle w:val="TableBodyText"/>
              <w:spacing w:after="0" w:line="276" w:lineRule="auto"/>
            </w:pPr>
            <w:r>
              <w:t xml:space="preserve">F4 key </w:t>
            </w:r>
          </w:p>
        </w:tc>
      </w:tr>
      <w:tr w:rsidR="00D06D0B" w:rsidTr="00D06D0B">
        <w:tc>
          <w:tcPr>
            <w:tcW w:w="2283" w:type="dxa"/>
          </w:tcPr>
          <w:p w:rsidR="00D06D0B" w:rsidRDefault="00A74177">
            <w:pPr>
              <w:pStyle w:val="TableBodyText"/>
              <w:spacing w:after="0" w:line="276" w:lineRule="auto"/>
            </w:pPr>
            <w:r>
              <w:t xml:space="preserve">vbKeyF5 </w:t>
            </w:r>
          </w:p>
        </w:tc>
        <w:tc>
          <w:tcPr>
            <w:tcW w:w="1172" w:type="dxa"/>
          </w:tcPr>
          <w:p w:rsidR="00D06D0B" w:rsidRDefault="00A74177">
            <w:pPr>
              <w:pStyle w:val="TableBodyText"/>
              <w:spacing w:after="0" w:line="276" w:lineRule="auto"/>
            </w:pPr>
            <w:r>
              <w:t xml:space="preserve">116 </w:t>
            </w:r>
          </w:p>
        </w:tc>
        <w:tc>
          <w:tcPr>
            <w:tcW w:w="4465" w:type="dxa"/>
          </w:tcPr>
          <w:p w:rsidR="00D06D0B" w:rsidRDefault="00A74177">
            <w:pPr>
              <w:pStyle w:val="TableBodyText"/>
              <w:spacing w:after="0" w:line="276" w:lineRule="auto"/>
            </w:pPr>
            <w:r>
              <w:t xml:space="preserve">F5 key </w:t>
            </w:r>
          </w:p>
        </w:tc>
      </w:tr>
      <w:tr w:rsidR="00D06D0B" w:rsidTr="00D06D0B">
        <w:tc>
          <w:tcPr>
            <w:tcW w:w="2283" w:type="dxa"/>
          </w:tcPr>
          <w:p w:rsidR="00D06D0B" w:rsidRDefault="00A74177">
            <w:pPr>
              <w:pStyle w:val="TableBodyText"/>
              <w:spacing w:after="0" w:line="276" w:lineRule="auto"/>
            </w:pPr>
            <w:r>
              <w:t xml:space="preserve">vbKeyF6 </w:t>
            </w:r>
          </w:p>
        </w:tc>
        <w:tc>
          <w:tcPr>
            <w:tcW w:w="1172" w:type="dxa"/>
          </w:tcPr>
          <w:p w:rsidR="00D06D0B" w:rsidRDefault="00A74177">
            <w:pPr>
              <w:pStyle w:val="TableBodyText"/>
              <w:spacing w:after="0" w:line="276" w:lineRule="auto"/>
            </w:pPr>
            <w:r>
              <w:t xml:space="preserve">117 </w:t>
            </w:r>
          </w:p>
        </w:tc>
        <w:tc>
          <w:tcPr>
            <w:tcW w:w="4465" w:type="dxa"/>
          </w:tcPr>
          <w:p w:rsidR="00D06D0B" w:rsidRDefault="00A74177">
            <w:pPr>
              <w:pStyle w:val="TableBodyText"/>
              <w:spacing w:after="0" w:line="276" w:lineRule="auto"/>
            </w:pPr>
            <w:r>
              <w:t xml:space="preserve">F6 key </w:t>
            </w:r>
          </w:p>
        </w:tc>
      </w:tr>
      <w:tr w:rsidR="00D06D0B" w:rsidTr="00D06D0B">
        <w:tc>
          <w:tcPr>
            <w:tcW w:w="2283" w:type="dxa"/>
          </w:tcPr>
          <w:p w:rsidR="00D06D0B" w:rsidRDefault="00A74177">
            <w:pPr>
              <w:pStyle w:val="TableBodyText"/>
              <w:spacing w:after="0" w:line="276" w:lineRule="auto"/>
            </w:pPr>
            <w:r>
              <w:t xml:space="preserve">vbKeyF7 </w:t>
            </w:r>
          </w:p>
        </w:tc>
        <w:tc>
          <w:tcPr>
            <w:tcW w:w="1172" w:type="dxa"/>
          </w:tcPr>
          <w:p w:rsidR="00D06D0B" w:rsidRDefault="00A74177">
            <w:pPr>
              <w:pStyle w:val="TableBodyText"/>
              <w:spacing w:after="0" w:line="276" w:lineRule="auto"/>
            </w:pPr>
            <w:r>
              <w:t xml:space="preserve">118 </w:t>
            </w:r>
          </w:p>
        </w:tc>
        <w:tc>
          <w:tcPr>
            <w:tcW w:w="4465" w:type="dxa"/>
          </w:tcPr>
          <w:p w:rsidR="00D06D0B" w:rsidRDefault="00A74177">
            <w:pPr>
              <w:pStyle w:val="TableBodyText"/>
              <w:spacing w:after="0" w:line="276" w:lineRule="auto"/>
            </w:pPr>
            <w:r>
              <w:t xml:space="preserve">F7 key </w:t>
            </w:r>
          </w:p>
        </w:tc>
      </w:tr>
      <w:tr w:rsidR="00D06D0B" w:rsidTr="00D06D0B">
        <w:tc>
          <w:tcPr>
            <w:tcW w:w="2283" w:type="dxa"/>
          </w:tcPr>
          <w:p w:rsidR="00D06D0B" w:rsidRDefault="00A74177">
            <w:pPr>
              <w:pStyle w:val="TableBodyText"/>
              <w:spacing w:after="0" w:line="276" w:lineRule="auto"/>
            </w:pPr>
            <w:r>
              <w:t xml:space="preserve">vbKeyF8 </w:t>
            </w:r>
          </w:p>
        </w:tc>
        <w:tc>
          <w:tcPr>
            <w:tcW w:w="1172" w:type="dxa"/>
          </w:tcPr>
          <w:p w:rsidR="00D06D0B" w:rsidRDefault="00A74177">
            <w:pPr>
              <w:pStyle w:val="TableBodyText"/>
              <w:spacing w:after="0" w:line="276" w:lineRule="auto"/>
            </w:pPr>
            <w:r>
              <w:t xml:space="preserve">119 </w:t>
            </w:r>
          </w:p>
        </w:tc>
        <w:tc>
          <w:tcPr>
            <w:tcW w:w="4465" w:type="dxa"/>
          </w:tcPr>
          <w:p w:rsidR="00D06D0B" w:rsidRDefault="00A74177">
            <w:pPr>
              <w:pStyle w:val="TableBodyText"/>
              <w:spacing w:after="0" w:line="276" w:lineRule="auto"/>
            </w:pPr>
            <w:r>
              <w:t xml:space="preserve">F8 key </w:t>
            </w:r>
          </w:p>
        </w:tc>
      </w:tr>
      <w:tr w:rsidR="00D06D0B" w:rsidTr="00D06D0B">
        <w:tc>
          <w:tcPr>
            <w:tcW w:w="2283" w:type="dxa"/>
          </w:tcPr>
          <w:p w:rsidR="00D06D0B" w:rsidRDefault="00A74177">
            <w:pPr>
              <w:pStyle w:val="TableBodyText"/>
              <w:spacing w:after="0" w:line="276" w:lineRule="auto"/>
            </w:pPr>
            <w:r>
              <w:t xml:space="preserve">vbKeyF9 </w:t>
            </w:r>
          </w:p>
        </w:tc>
        <w:tc>
          <w:tcPr>
            <w:tcW w:w="1172" w:type="dxa"/>
          </w:tcPr>
          <w:p w:rsidR="00D06D0B" w:rsidRDefault="00A74177">
            <w:pPr>
              <w:pStyle w:val="TableBodyText"/>
              <w:spacing w:after="0" w:line="276" w:lineRule="auto"/>
            </w:pPr>
            <w:r>
              <w:t xml:space="preserve">120 </w:t>
            </w:r>
          </w:p>
        </w:tc>
        <w:tc>
          <w:tcPr>
            <w:tcW w:w="4465" w:type="dxa"/>
          </w:tcPr>
          <w:p w:rsidR="00D06D0B" w:rsidRDefault="00A74177">
            <w:pPr>
              <w:pStyle w:val="TableBodyText"/>
              <w:spacing w:after="0" w:line="276" w:lineRule="auto"/>
            </w:pPr>
            <w:r>
              <w:t xml:space="preserve">F9 key </w:t>
            </w:r>
          </w:p>
        </w:tc>
      </w:tr>
      <w:tr w:rsidR="00D06D0B" w:rsidTr="00D06D0B">
        <w:tc>
          <w:tcPr>
            <w:tcW w:w="2283" w:type="dxa"/>
          </w:tcPr>
          <w:p w:rsidR="00D06D0B" w:rsidRDefault="00A74177">
            <w:pPr>
              <w:pStyle w:val="TableBodyText"/>
              <w:spacing w:after="0" w:line="276" w:lineRule="auto"/>
            </w:pPr>
            <w:r>
              <w:t xml:space="preserve">vbKeyF10 </w:t>
            </w:r>
          </w:p>
        </w:tc>
        <w:tc>
          <w:tcPr>
            <w:tcW w:w="1172" w:type="dxa"/>
          </w:tcPr>
          <w:p w:rsidR="00D06D0B" w:rsidRDefault="00A74177">
            <w:pPr>
              <w:pStyle w:val="TableBodyText"/>
              <w:spacing w:after="0" w:line="276" w:lineRule="auto"/>
            </w:pPr>
            <w:r>
              <w:t xml:space="preserve">121 </w:t>
            </w:r>
          </w:p>
        </w:tc>
        <w:tc>
          <w:tcPr>
            <w:tcW w:w="4465" w:type="dxa"/>
          </w:tcPr>
          <w:p w:rsidR="00D06D0B" w:rsidRDefault="00A74177">
            <w:pPr>
              <w:pStyle w:val="TableBodyText"/>
              <w:spacing w:after="0" w:line="276" w:lineRule="auto"/>
            </w:pPr>
            <w:r>
              <w:t xml:space="preserve">F10 key </w:t>
            </w:r>
          </w:p>
        </w:tc>
      </w:tr>
      <w:tr w:rsidR="00D06D0B" w:rsidTr="00D06D0B">
        <w:tc>
          <w:tcPr>
            <w:tcW w:w="2283" w:type="dxa"/>
          </w:tcPr>
          <w:p w:rsidR="00D06D0B" w:rsidRDefault="00A74177">
            <w:pPr>
              <w:pStyle w:val="TableBodyText"/>
              <w:spacing w:after="0" w:line="276" w:lineRule="auto"/>
            </w:pPr>
            <w:r>
              <w:lastRenderedPageBreak/>
              <w:t xml:space="preserve">vbKeyF11 </w:t>
            </w:r>
          </w:p>
        </w:tc>
        <w:tc>
          <w:tcPr>
            <w:tcW w:w="1172" w:type="dxa"/>
          </w:tcPr>
          <w:p w:rsidR="00D06D0B" w:rsidRDefault="00A74177">
            <w:pPr>
              <w:pStyle w:val="TableBodyText"/>
              <w:spacing w:after="0" w:line="276" w:lineRule="auto"/>
            </w:pPr>
            <w:r>
              <w:t xml:space="preserve">122 </w:t>
            </w:r>
          </w:p>
        </w:tc>
        <w:tc>
          <w:tcPr>
            <w:tcW w:w="4465" w:type="dxa"/>
          </w:tcPr>
          <w:p w:rsidR="00D06D0B" w:rsidRDefault="00A74177">
            <w:pPr>
              <w:pStyle w:val="TableBodyText"/>
              <w:spacing w:after="0" w:line="276" w:lineRule="auto"/>
            </w:pPr>
            <w:r>
              <w:t xml:space="preserve">F11 key </w:t>
            </w:r>
          </w:p>
        </w:tc>
      </w:tr>
      <w:tr w:rsidR="00D06D0B" w:rsidTr="00D06D0B">
        <w:tc>
          <w:tcPr>
            <w:tcW w:w="2283" w:type="dxa"/>
          </w:tcPr>
          <w:p w:rsidR="00D06D0B" w:rsidRDefault="00A74177">
            <w:pPr>
              <w:pStyle w:val="TableBodyText"/>
              <w:spacing w:after="0" w:line="276" w:lineRule="auto"/>
            </w:pPr>
            <w:r>
              <w:t xml:space="preserve">vbKeyF12 </w:t>
            </w:r>
          </w:p>
        </w:tc>
        <w:tc>
          <w:tcPr>
            <w:tcW w:w="1172" w:type="dxa"/>
          </w:tcPr>
          <w:p w:rsidR="00D06D0B" w:rsidRDefault="00A74177">
            <w:pPr>
              <w:pStyle w:val="TableBodyText"/>
              <w:spacing w:after="0" w:line="276" w:lineRule="auto"/>
            </w:pPr>
            <w:r>
              <w:t xml:space="preserve">123 </w:t>
            </w:r>
          </w:p>
        </w:tc>
        <w:tc>
          <w:tcPr>
            <w:tcW w:w="4465" w:type="dxa"/>
          </w:tcPr>
          <w:p w:rsidR="00D06D0B" w:rsidRDefault="00A74177">
            <w:pPr>
              <w:pStyle w:val="TableBodyText"/>
              <w:spacing w:after="0" w:line="276" w:lineRule="auto"/>
            </w:pPr>
            <w:r>
              <w:t xml:space="preserve">F12 key </w:t>
            </w:r>
          </w:p>
        </w:tc>
      </w:tr>
      <w:tr w:rsidR="00D06D0B" w:rsidTr="00D06D0B">
        <w:tc>
          <w:tcPr>
            <w:tcW w:w="2283" w:type="dxa"/>
          </w:tcPr>
          <w:p w:rsidR="00D06D0B" w:rsidRDefault="00A74177">
            <w:pPr>
              <w:pStyle w:val="TableBodyText"/>
              <w:spacing w:after="0" w:line="276" w:lineRule="auto"/>
            </w:pPr>
            <w:r>
              <w:t xml:space="preserve">vbKeyF13 </w:t>
            </w:r>
          </w:p>
        </w:tc>
        <w:tc>
          <w:tcPr>
            <w:tcW w:w="1172" w:type="dxa"/>
          </w:tcPr>
          <w:p w:rsidR="00D06D0B" w:rsidRDefault="00A74177">
            <w:pPr>
              <w:pStyle w:val="TableBodyText"/>
              <w:spacing w:after="0" w:line="276" w:lineRule="auto"/>
            </w:pPr>
            <w:r>
              <w:t xml:space="preserve">124 </w:t>
            </w:r>
          </w:p>
        </w:tc>
        <w:tc>
          <w:tcPr>
            <w:tcW w:w="4465" w:type="dxa"/>
          </w:tcPr>
          <w:p w:rsidR="00D06D0B" w:rsidRDefault="00A74177">
            <w:pPr>
              <w:pStyle w:val="TableBodyText"/>
              <w:spacing w:after="0" w:line="276" w:lineRule="auto"/>
            </w:pPr>
            <w:r>
              <w:t xml:space="preserve">F13 key </w:t>
            </w:r>
          </w:p>
        </w:tc>
      </w:tr>
      <w:tr w:rsidR="00D06D0B" w:rsidTr="00D06D0B">
        <w:tc>
          <w:tcPr>
            <w:tcW w:w="2283" w:type="dxa"/>
          </w:tcPr>
          <w:p w:rsidR="00D06D0B" w:rsidRDefault="00A74177">
            <w:pPr>
              <w:pStyle w:val="TableBodyText"/>
              <w:spacing w:after="0" w:line="276" w:lineRule="auto"/>
            </w:pPr>
            <w:r>
              <w:t xml:space="preserve">vbKeyF14 </w:t>
            </w:r>
          </w:p>
        </w:tc>
        <w:tc>
          <w:tcPr>
            <w:tcW w:w="1172" w:type="dxa"/>
          </w:tcPr>
          <w:p w:rsidR="00D06D0B" w:rsidRDefault="00A74177">
            <w:pPr>
              <w:pStyle w:val="TableBodyText"/>
              <w:spacing w:after="0" w:line="276" w:lineRule="auto"/>
            </w:pPr>
            <w:r>
              <w:t xml:space="preserve">125 </w:t>
            </w:r>
          </w:p>
        </w:tc>
        <w:tc>
          <w:tcPr>
            <w:tcW w:w="4465" w:type="dxa"/>
          </w:tcPr>
          <w:p w:rsidR="00D06D0B" w:rsidRDefault="00A74177">
            <w:pPr>
              <w:pStyle w:val="TableBodyText"/>
              <w:spacing w:after="0" w:line="276" w:lineRule="auto"/>
            </w:pPr>
            <w:r>
              <w:t xml:space="preserve">F14 key </w:t>
            </w:r>
          </w:p>
        </w:tc>
      </w:tr>
      <w:tr w:rsidR="00D06D0B" w:rsidTr="00D06D0B">
        <w:tc>
          <w:tcPr>
            <w:tcW w:w="2283" w:type="dxa"/>
          </w:tcPr>
          <w:p w:rsidR="00D06D0B" w:rsidRDefault="00A74177">
            <w:pPr>
              <w:pStyle w:val="TableBodyText"/>
              <w:spacing w:after="0" w:line="276" w:lineRule="auto"/>
            </w:pPr>
            <w:r>
              <w:t xml:space="preserve">vbKeyF15 </w:t>
            </w:r>
          </w:p>
        </w:tc>
        <w:tc>
          <w:tcPr>
            <w:tcW w:w="1172" w:type="dxa"/>
          </w:tcPr>
          <w:p w:rsidR="00D06D0B" w:rsidRDefault="00A74177">
            <w:pPr>
              <w:pStyle w:val="TableBodyText"/>
              <w:spacing w:after="0" w:line="276" w:lineRule="auto"/>
            </w:pPr>
            <w:r>
              <w:t xml:space="preserve">126 </w:t>
            </w:r>
          </w:p>
        </w:tc>
        <w:tc>
          <w:tcPr>
            <w:tcW w:w="4465" w:type="dxa"/>
          </w:tcPr>
          <w:p w:rsidR="00D06D0B" w:rsidRDefault="00A74177">
            <w:pPr>
              <w:pStyle w:val="TableBodyText"/>
              <w:spacing w:after="0" w:line="276" w:lineRule="auto"/>
            </w:pPr>
            <w:r>
              <w:t xml:space="preserve">F15 key </w:t>
            </w:r>
          </w:p>
        </w:tc>
      </w:tr>
      <w:tr w:rsidR="00D06D0B" w:rsidTr="00D06D0B">
        <w:tc>
          <w:tcPr>
            <w:tcW w:w="2283" w:type="dxa"/>
          </w:tcPr>
          <w:p w:rsidR="00D06D0B" w:rsidRDefault="00A74177">
            <w:pPr>
              <w:pStyle w:val="TableBodyText"/>
              <w:spacing w:after="0" w:line="276" w:lineRule="auto"/>
            </w:pPr>
            <w:r>
              <w:t xml:space="preserve">vbKeyF16 </w:t>
            </w:r>
          </w:p>
        </w:tc>
        <w:tc>
          <w:tcPr>
            <w:tcW w:w="1172" w:type="dxa"/>
          </w:tcPr>
          <w:p w:rsidR="00D06D0B" w:rsidRDefault="00A74177">
            <w:pPr>
              <w:pStyle w:val="TableBodyText"/>
              <w:spacing w:after="0" w:line="276" w:lineRule="auto"/>
            </w:pPr>
            <w:r>
              <w:t xml:space="preserve">127 </w:t>
            </w:r>
          </w:p>
        </w:tc>
        <w:tc>
          <w:tcPr>
            <w:tcW w:w="4465" w:type="dxa"/>
          </w:tcPr>
          <w:p w:rsidR="00D06D0B" w:rsidRDefault="00A74177">
            <w:pPr>
              <w:pStyle w:val="TableBodyText"/>
              <w:spacing w:after="0" w:line="276" w:lineRule="auto"/>
            </w:pPr>
            <w:r>
              <w:t xml:space="preserve">F16 key </w:t>
            </w:r>
          </w:p>
        </w:tc>
      </w:tr>
    </w:tbl>
    <w:p w:rsidR="00D06D0B" w:rsidRDefault="00D06D0B"/>
    <w:p w:rsidR="00D06D0B" w:rsidRDefault="00A74177">
      <w:pPr>
        <w:pStyle w:val="Heading4"/>
      </w:pPr>
      <w:bookmarkStart w:id="731" w:name="section_4f944a0e59e2432fa6ed8e54311690d1"/>
      <w:bookmarkStart w:id="732" w:name="_Toc158907662"/>
      <w:r>
        <w:t>Math</w:t>
      </w:r>
      <w:bookmarkEnd w:id="731"/>
      <w:bookmarkEnd w:id="732"/>
    </w:p>
    <w:p w:rsidR="00D06D0B" w:rsidRDefault="00A74177">
      <w:pPr>
        <w:pStyle w:val="Heading5"/>
      </w:pPr>
      <w:bookmarkStart w:id="733" w:name="section_443a9a6fbe5d4f74bd58769b445c46e3"/>
      <w:bookmarkStart w:id="734" w:name="_Toc158907663"/>
      <w:r>
        <w:t>Public Functions</w:t>
      </w:r>
      <w:bookmarkEnd w:id="733"/>
      <w:bookmarkEnd w:id="734"/>
    </w:p>
    <w:p w:rsidR="00D06D0B" w:rsidRDefault="00A74177">
      <w:pPr>
        <w:pStyle w:val="Heading6"/>
      </w:pPr>
      <w:bookmarkStart w:id="735" w:name="section_24ae4ed90c6347a4bf49571cacde6816"/>
      <w:bookmarkStart w:id="736" w:name="_Toc158907664"/>
      <w:r>
        <w:t>Abs</w:t>
      </w:r>
      <w:bookmarkEnd w:id="735"/>
      <w:bookmarkEnd w:id="736"/>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Abs(Number As Variant)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35"/>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57"/>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t xml:space="preserve">Any data value. </w:t>
            </w:r>
          </w:p>
        </w:tc>
      </w:tr>
    </w:tbl>
    <w:p w:rsidR="00D06D0B" w:rsidRDefault="00A74177">
      <w:pPr>
        <w:spacing w:after="220" w:line="246" w:lineRule="auto"/>
        <w:ind w:left="190" w:right="-15"/>
      </w:pPr>
      <w:r>
        <w:rPr>
          <w:i/>
        </w:rPr>
        <w:t xml:space="preserve">Runtime Semantics. </w:t>
      </w:r>
    </w:p>
    <w:p w:rsidR="00D06D0B" w:rsidRDefault="00A74177">
      <w:pPr>
        <w:numPr>
          <w:ilvl w:val="0"/>
          <w:numId w:val="232"/>
        </w:numPr>
      </w:pPr>
      <w:r>
        <w:t xml:space="preserve">If Number is the data value Null, returns Null. </w:t>
      </w:r>
    </w:p>
    <w:p w:rsidR="00D06D0B" w:rsidRDefault="00A74177">
      <w:pPr>
        <w:numPr>
          <w:ilvl w:val="0"/>
          <w:numId w:val="232"/>
        </w:numPr>
      </w:pPr>
      <w:r>
        <w:t xml:space="preserve">If Number is the data value Empty, returns the Integer data value 0. </w:t>
      </w:r>
    </w:p>
    <w:p w:rsidR="00D06D0B" w:rsidRDefault="00A74177">
      <w:pPr>
        <w:numPr>
          <w:ilvl w:val="0"/>
          <w:numId w:val="232"/>
        </w:numPr>
      </w:pPr>
      <w:r>
        <w:t xml:space="preserve">If Number is of a numeric value type, returns a value of the same value type specifying the absolute value of a number. </w:t>
      </w:r>
    </w:p>
    <w:p w:rsidR="00D06D0B" w:rsidRDefault="00A74177">
      <w:pPr>
        <w:numPr>
          <w:ilvl w:val="0"/>
          <w:numId w:val="232"/>
        </w:numPr>
        <w:spacing w:after="226"/>
      </w:pPr>
      <w:r>
        <w:t xml:space="preserve">Otherwise, the data value of Number is </w:t>
      </w:r>
      <w:r>
        <w:rPr>
          <w:b/>
        </w:rPr>
        <w:t>Let</w:t>
      </w:r>
      <w:r>
        <w:t xml:space="preserve">-coerced to </w:t>
      </w:r>
      <w:r>
        <w:rPr>
          <w:b/>
        </w:rPr>
        <w:t>Double</w:t>
      </w:r>
      <w:r>
        <w:t xml:space="preserve"> and the absolute value of that data value is returned. </w:t>
      </w:r>
    </w:p>
    <w:p w:rsidR="00D06D0B" w:rsidRDefault="00A74177">
      <w:pPr>
        <w:pStyle w:val="Heading6"/>
      </w:pPr>
      <w:bookmarkStart w:id="737" w:name="section_d46b696e7b4a4da495733ce16800d5d4"/>
      <w:bookmarkStart w:id="738" w:name="_Toc158907665"/>
      <w:r>
        <w:t>Atn</w:t>
      </w:r>
      <w:bookmarkEnd w:id="737"/>
      <w:bookmarkEnd w:id="738"/>
    </w:p>
    <w:p w:rsidR="00D06D0B" w:rsidRDefault="00A74177">
      <w:pPr>
        <w:spacing w:after="227" w:line="246" w:lineRule="auto"/>
        <w:ind w:left="190" w:right="-15"/>
      </w:pPr>
      <w:r>
        <w:rPr>
          <w:b/>
        </w:rPr>
        <w:t>Function Decla</w:t>
      </w:r>
      <w:r>
        <w:rPr>
          <w:b/>
        </w:rPr>
        <w:t xml:space="preserve">ration </w:t>
      </w:r>
    </w:p>
    <w:p w:rsidR="00D06D0B" w:rsidRDefault="00A74177">
      <w:pPr>
        <w:pStyle w:val="Code"/>
      </w:pPr>
      <w:r>
        <w:t xml:space="preserve">Function Atn(Number As Double) As Double  </w:t>
      </w:r>
    </w:p>
    <w:p w:rsidR="00D06D0B" w:rsidRDefault="00D06D0B"/>
    <w:tbl>
      <w:tblPr>
        <w:tblStyle w:val="Table-ShadedHeader"/>
        <w:tblW w:w="6937" w:type="dxa"/>
        <w:tblLook w:val="04A0" w:firstRow="1" w:lastRow="0" w:firstColumn="1" w:lastColumn="0" w:noHBand="0" w:noVBand="1"/>
      </w:tblPr>
      <w:tblGrid>
        <w:gridCol w:w="2347"/>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347"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0"/>
        </w:trPr>
        <w:tc>
          <w:tcPr>
            <w:tcW w:w="2347"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w:t>
            </w:r>
          </w:p>
        </w:tc>
      </w:tr>
    </w:tbl>
    <w:p w:rsidR="00D06D0B" w:rsidRDefault="00A74177">
      <w:pPr>
        <w:spacing w:after="220" w:line="246" w:lineRule="auto"/>
        <w:ind w:left="190" w:right="-15"/>
      </w:pPr>
      <w:r>
        <w:rPr>
          <w:i/>
        </w:rPr>
        <w:lastRenderedPageBreak/>
        <w:t xml:space="preserve">Runtime Semantics. </w:t>
      </w:r>
    </w:p>
    <w:p w:rsidR="00D06D0B" w:rsidRDefault="00A74177">
      <w:pPr>
        <w:numPr>
          <w:ilvl w:val="0"/>
          <w:numId w:val="233"/>
        </w:numPr>
      </w:pPr>
      <w:r>
        <w:t xml:space="preserve">Returns a </w:t>
      </w:r>
      <w:r>
        <w:rPr>
          <w:b/>
        </w:rPr>
        <w:t>Double</w:t>
      </w:r>
      <w:r>
        <w:t xml:space="preserve"> specifying the arctangent of a number. </w:t>
      </w:r>
    </w:p>
    <w:p w:rsidR="00D06D0B" w:rsidRDefault="00A74177">
      <w:pPr>
        <w:numPr>
          <w:ilvl w:val="0"/>
          <w:numId w:val="233"/>
        </w:numPr>
      </w:pPr>
      <w:r>
        <w:t xml:space="preserve">The Atn function takes the ratio of two sides of a right triangle (Number) and returns the corresponding angle in radians. The ratio is the length of the side opposite the angle divided by the length of the side adjacent to the angle. </w:t>
      </w:r>
    </w:p>
    <w:p w:rsidR="00D06D0B" w:rsidRDefault="00A74177">
      <w:pPr>
        <w:numPr>
          <w:ilvl w:val="0"/>
          <w:numId w:val="233"/>
        </w:numPr>
      </w:pPr>
      <w:r>
        <w:t>The range of the res</w:t>
      </w:r>
      <w:r>
        <w:t xml:space="preserve">ult is -pi/2 to pi/2 radians. </w:t>
      </w:r>
    </w:p>
    <w:p w:rsidR="00D06D0B" w:rsidRDefault="00A74177">
      <w:pPr>
        <w:pStyle w:val="Heading6"/>
      </w:pPr>
      <w:bookmarkStart w:id="739" w:name="section_121d275b00dc42eeb12fbd53689a6c5e"/>
      <w:bookmarkStart w:id="740" w:name="_Toc158907666"/>
      <w:r>
        <w:t>Cos</w:t>
      </w:r>
      <w:bookmarkEnd w:id="739"/>
      <w:bookmarkEnd w:id="740"/>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Cos(Number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that expresses an angle in radians. </w:t>
            </w:r>
          </w:p>
        </w:tc>
      </w:tr>
    </w:tbl>
    <w:p w:rsidR="00D06D0B" w:rsidRDefault="00A74177">
      <w:pPr>
        <w:spacing w:after="220" w:line="246" w:lineRule="auto"/>
        <w:ind w:left="190" w:right="-15"/>
      </w:pPr>
      <w:r>
        <w:rPr>
          <w:i/>
        </w:rPr>
        <w:t xml:space="preserve">Runtime Semantics. </w:t>
      </w:r>
    </w:p>
    <w:p w:rsidR="00D06D0B" w:rsidRDefault="00A74177">
      <w:pPr>
        <w:numPr>
          <w:ilvl w:val="0"/>
          <w:numId w:val="234"/>
        </w:numPr>
      </w:pPr>
      <w:r>
        <w:t xml:space="preserve">Returns a </w:t>
      </w:r>
      <w:r>
        <w:rPr>
          <w:b/>
        </w:rPr>
        <w:t>Double</w:t>
      </w:r>
      <w:r>
        <w:t xml:space="preserve"> specifying the cosine of an angle. </w:t>
      </w:r>
    </w:p>
    <w:p w:rsidR="00D06D0B" w:rsidRDefault="00A74177">
      <w:pPr>
        <w:numPr>
          <w:ilvl w:val="0"/>
          <w:numId w:val="234"/>
        </w:numPr>
        <w:spacing w:after="227"/>
      </w:pPr>
      <w:r>
        <w:t xml:space="preserve">The Cos function takes an angle and returns the ratio of two sides of a right triangle. The ratio is the length of the side adjacent to the angle divided by the length of the hypotenuse. The result lies in the range -1 </w:t>
      </w:r>
      <w:r>
        <w:t xml:space="preserve">to 1. </w:t>
      </w:r>
    </w:p>
    <w:p w:rsidR="00D06D0B" w:rsidRDefault="00A74177">
      <w:pPr>
        <w:pStyle w:val="Heading6"/>
      </w:pPr>
      <w:bookmarkStart w:id="741" w:name="section_d9a53c4b484943e8b8ef8ead54e9e2e6"/>
      <w:bookmarkStart w:id="742" w:name="_Toc158907667"/>
      <w:r>
        <w:t>Exp</w:t>
      </w:r>
      <w:bookmarkEnd w:id="741"/>
      <w:bookmarkEnd w:id="742"/>
    </w:p>
    <w:p w:rsidR="00D06D0B" w:rsidRDefault="00A74177">
      <w:pPr>
        <w:spacing w:after="227" w:line="246" w:lineRule="auto"/>
        <w:ind w:left="190" w:right="-15"/>
      </w:pPr>
      <w:r>
        <w:rPr>
          <w:b/>
        </w:rPr>
        <w:t xml:space="preserve">Function Declaration </w:t>
      </w:r>
    </w:p>
    <w:p w:rsidR="00D06D0B" w:rsidRDefault="00A74177">
      <w:pPr>
        <w:pStyle w:val="Code"/>
      </w:pPr>
      <w:r>
        <w:t xml:space="preserve">Function Exp(Number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0"/>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w:t>
            </w:r>
          </w:p>
        </w:tc>
      </w:tr>
    </w:tbl>
    <w:p w:rsidR="00D06D0B" w:rsidRDefault="00A74177">
      <w:pPr>
        <w:spacing w:after="220" w:line="246" w:lineRule="auto"/>
        <w:ind w:left="190" w:right="-15"/>
      </w:pPr>
      <w:r>
        <w:rPr>
          <w:i/>
        </w:rPr>
        <w:t xml:space="preserve">Runtime Semantics. </w:t>
      </w:r>
    </w:p>
    <w:p w:rsidR="00D06D0B" w:rsidRDefault="00A74177">
      <w:pPr>
        <w:numPr>
          <w:ilvl w:val="0"/>
          <w:numId w:val="235"/>
        </w:numPr>
      </w:pPr>
      <w:r>
        <w:t xml:space="preserve">Returns a </w:t>
      </w:r>
      <w:r>
        <w:rPr>
          <w:b/>
        </w:rPr>
        <w:t>Double</w:t>
      </w:r>
      <w:r>
        <w:t xml:space="preserve"> specifying e (the base of natural logarithms) raised to a power. </w:t>
      </w:r>
    </w:p>
    <w:p w:rsidR="00D06D0B" w:rsidRDefault="00A74177">
      <w:pPr>
        <w:numPr>
          <w:ilvl w:val="0"/>
          <w:numId w:val="235"/>
        </w:numPr>
        <w:spacing w:after="226"/>
      </w:pPr>
      <w:r>
        <w:t xml:space="preserve">If the value of Number exceeds 709.782712893, an error occurs. The constant e is approximately 2.718282. </w:t>
      </w:r>
    </w:p>
    <w:p w:rsidR="00D06D0B" w:rsidRDefault="00A74177">
      <w:pPr>
        <w:pStyle w:val="Heading6"/>
      </w:pPr>
      <w:bookmarkStart w:id="743" w:name="section_29162478e7564ab0a7ba466e0d11bcd2"/>
      <w:bookmarkStart w:id="744" w:name="_Toc158907668"/>
      <w:r>
        <w:t>Log</w:t>
      </w:r>
      <w:bookmarkEnd w:id="743"/>
      <w:bookmarkEnd w:id="744"/>
    </w:p>
    <w:p w:rsidR="00D06D0B" w:rsidRDefault="00A74177">
      <w:pPr>
        <w:spacing w:after="227" w:line="246" w:lineRule="auto"/>
        <w:ind w:left="190" w:right="-15"/>
      </w:pPr>
      <w:r>
        <w:rPr>
          <w:b/>
        </w:rPr>
        <w:t xml:space="preserve">Function Declaration </w:t>
      </w:r>
    </w:p>
    <w:p w:rsidR="00D06D0B" w:rsidRDefault="00A74177">
      <w:pPr>
        <w:pStyle w:val="Code"/>
      </w:pPr>
      <w:r>
        <w:lastRenderedPageBreak/>
        <w:t xml:space="preserve">Function Log(Number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greater than zero. </w:t>
            </w:r>
          </w:p>
        </w:tc>
      </w:tr>
    </w:tbl>
    <w:p w:rsidR="00D06D0B" w:rsidRDefault="00A74177">
      <w:pPr>
        <w:spacing w:after="220" w:line="246" w:lineRule="auto"/>
        <w:ind w:left="190" w:right="-15"/>
      </w:pPr>
      <w:r>
        <w:rPr>
          <w:i/>
        </w:rPr>
        <w:t xml:space="preserve">Runtime Semantics. </w:t>
      </w:r>
    </w:p>
    <w:p w:rsidR="00D06D0B" w:rsidRDefault="00A74177">
      <w:pPr>
        <w:numPr>
          <w:ilvl w:val="0"/>
          <w:numId w:val="236"/>
        </w:numPr>
      </w:pPr>
      <w:r>
        <w:t xml:space="preserve">Returns a </w:t>
      </w:r>
      <w:r>
        <w:rPr>
          <w:b/>
        </w:rPr>
        <w:t>Double</w:t>
      </w:r>
      <w:r>
        <w:t xml:space="preserve"> specifying the natural logarithm of a number. </w:t>
      </w:r>
    </w:p>
    <w:p w:rsidR="00D06D0B" w:rsidRDefault="00A74177">
      <w:pPr>
        <w:numPr>
          <w:ilvl w:val="0"/>
          <w:numId w:val="236"/>
        </w:numPr>
      </w:pPr>
      <w:r>
        <w:t xml:space="preserve">The natural logarithm is the logarithm to the base e. The constant e is approximately 2.718282. </w:t>
      </w:r>
    </w:p>
    <w:p w:rsidR="00D06D0B" w:rsidRDefault="00A74177">
      <w:pPr>
        <w:pStyle w:val="Heading6"/>
      </w:pPr>
      <w:bookmarkStart w:id="745" w:name="section_d6cdff3d627b42039ea3bca5def01444"/>
      <w:bookmarkStart w:id="746" w:name="_Toc158907669"/>
      <w:r>
        <w:t>Rnd</w:t>
      </w:r>
      <w:bookmarkEnd w:id="745"/>
      <w:bookmarkEnd w:id="746"/>
    </w:p>
    <w:p w:rsidR="00D06D0B" w:rsidRDefault="00A74177">
      <w:pPr>
        <w:spacing w:after="227" w:line="246" w:lineRule="auto"/>
        <w:ind w:left="-5" w:right="-15"/>
      </w:pPr>
      <w:r>
        <w:rPr>
          <w:b/>
        </w:rPr>
        <w:t>Function Declaration</w:t>
      </w:r>
    </w:p>
    <w:p w:rsidR="00D06D0B" w:rsidRDefault="00A74177">
      <w:pPr>
        <w:pStyle w:val="Code"/>
      </w:pPr>
      <w:r>
        <w:t xml:space="preserve">Function Rnd(Optional Number As Variant) As Single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Single</w:t>
            </w:r>
            <w:r>
              <w:t xml:space="preserve"> containing any valid numeric expression. </w:t>
            </w:r>
          </w:p>
        </w:tc>
      </w:tr>
    </w:tbl>
    <w:p w:rsidR="00D06D0B" w:rsidRDefault="00A74177">
      <w:pPr>
        <w:spacing w:after="220" w:line="246" w:lineRule="auto"/>
        <w:ind w:left="-5" w:right="-15"/>
      </w:pPr>
      <w:r>
        <w:rPr>
          <w:i/>
        </w:rPr>
        <w:t xml:space="preserve">Runtime Semantics. </w:t>
      </w:r>
    </w:p>
    <w:p w:rsidR="00D06D0B" w:rsidRDefault="00A74177">
      <w:pPr>
        <w:numPr>
          <w:ilvl w:val="0"/>
          <w:numId w:val="237"/>
        </w:numPr>
        <w:spacing w:after="195"/>
      </w:pPr>
      <w:r>
        <w:t xml:space="preserve">Returns a </w:t>
      </w:r>
      <w:r>
        <w:rPr>
          <w:b/>
        </w:rPr>
        <w:t>Single</w:t>
      </w:r>
      <w:r>
        <w:t xml:space="preserve"> containing a random number, according to the following table: </w:t>
      </w:r>
    </w:p>
    <w:tbl>
      <w:tblPr>
        <w:tblStyle w:val="Table-ShadedHeader"/>
        <w:tblW w:w="6608" w:type="dxa"/>
        <w:tblLook w:val="04A0" w:firstRow="1" w:lastRow="0" w:firstColumn="1" w:lastColumn="0" w:noHBand="0" w:noVBand="1"/>
      </w:tblPr>
      <w:tblGrid>
        <w:gridCol w:w="2021"/>
        <w:gridCol w:w="4587"/>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021" w:type="dxa"/>
          </w:tcPr>
          <w:p w:rsidR="00D06D0B" w:rsidRDefault="00A74177">
            <w:pPr>
              <w:pStyle w:val="TableHeaderText"/>
              <w:spacing w:after="0" w:line="276" w:lineRule="auto"/>
              <w:ind w:left="106"/>
            </w:pPr>
            <w:r>
              <w:t xml:space="preserve">If number is </w:t>
            </w:r>
          </w:p>
        </w:tc>
        <w:tc>
          <w:tcPr>
            <w:tcW w:w="4587" w:type="dxa"/>
          </w:tcPr>
          <w:p w:rsidR="00D06D0B" w:rsidRDefault="00A74177">
            <w:pPr>
              <w:pStyle w:val="TableHeaderText"/>
              <w:spacing w:after="0" w:line="276" w:lineRule="auto"/>
            </w:pPr>
            <w:r>
              <w:t xml:space="preserve">Rnd generates </w:t>
            </w:r>
          </w:p>
        </w:tc>
      </w:tr>
      <w:tr w:rsidR="00D06D0B" w:rsidTr="00D06D0B">
        <w:trPr>
          <w:trHeight w:val="559"/>
        </w:trPr>
        <w:tc>
          <w:tcPr>
            <w:tcW w:w="2021" w:type="dxa"/>
          </w:tcPr>
          <w:p w:rsidR="00D06D0B" w:rsidRDefault="00A74177">
            <w:pPr>
              <w:pStyle w:val="TableBodyText"/>
              <w:spacing w:after="0" w:line="276" w:lineRule="auto"/>
              <w:ind w:left="106"/>
            </w:pPr>
            <w:r>
              <w:t xml:space="preserve">Less than zero </w:t>
            </w:r>
          </w:p>
        </w:tc>
        <w:tc>
          <w:tcPr>
            <w:tcW w:w="4587" w:type="dxa"/>
          </w:tcPr>
          <w:p w:rsidR="00D06D0B" w:rsidRDefault="00A74177">
            <w:pPr>
              <w:pStyle w:val="TableBodyText"/>
              <w:spacing w:after="0" w:line="276" w:lineRule="auto"/>
            </w:pPr>
            <w:r>
              <w:t xml:space="preserve">The same number every time, using Number as the seed. </w:t>
            </w:r>
          </w:p>
        </w:tc>
      </w:tr>
      <w:tr w:rsidR="00D06D0B" w:rsidTr="00D06D0B">
        <w:trPr>
          <w:trHeight w:val="289"/>
        </w:trPr>
        <w:tc>
          <w:tcPr>
            <w:tcW w:w="2021" w:type="dxa"/>
          </w:tcPr>
          <w:p w:rsidR="00D06D0B" w:rsidRDefault="00A74177">
            <w:pPr>
              <w:pStyle w:val="TableBodyText"/>
              <w:spacing w:after="0" w:line="276" w:lineRule="auto"/>
              <w:ind w:left="106"/>
            </w:pPr>
            <w:r>
              <w:t xml:space="preserve">Greater than zero </w:t>
            </w:r>
          </w:p>
        </w:tc>
        <w:tc>
          <w:tcPr>
            <w:tcW w:w="4587" w:type="dxa"/>
          </w:tcPr>
          <w:p w:rsidR="00D06D0B" w:rsidRDefault="00A74177">
            <w:pPr>
              <w:pStyle w:val="TableBodyText"/>
              <w:spacing w:after="0" w:line="276" w:lineRule="auto"/>
            </w:pPr>
            <w:r>
              <w:t xml:space="preserve">The next random number in the sequence. </w:t>
            </w:r>
          </w:p>
        </w:tc>
      </w:tr>
      <w:tr w:rsidR="00D06D0B" w:rsidTr="00D06D0B">
        <w:trPr>
          <w:trHeight w:val="290"/>
        </w:trPr>
        <w:tc>
          <w:tcPr>
            <w:tcW w:w="2021" w:type="dxa"/>
          </w:tcPr>
          <w:p w:rsidR="00D06D0B" w:rsidRDefault="00A74177">
            <w:pPr>
              <w:pStyle w:val="TableBodyText"/>
              <w:spacing w:after="0" w:line="276" w:lineRule="auto"/>
              <w:ind w:left="106"/>
            </w:pPr>
            <w:r>
              <w:t xml:space="preserve">Equal to zero </w:t>
            </w:r>
          </w:p>
        </w:tc>
        <w:tc>
          <w:tcPr>
            <w:tcW w:w="4587" w:type="dxa"/>
          </w:tcPr>
          <w:p w:rsidR="00D06D0B" w:rsidRDefault="00A74177">
            <w:pPr>
              <w:pStyle w:val="TableBodyText"/>
              <w:spacing w:after="0" w:line="276" w:lineRule="auto"/>
            </w:pPr>
            <w:r>
              <w:t xml:space="preserve">The most recently generated number. </w:t>
            </w:r>
          </w:p>
        </w:tc>
      </w:tr>
      <w:tr w:rsidR="00D06D0B" w:rsidTr="00D06D0B">
        <w:trPr>
          <w:trHeight w:val="288"/>
        </w:trPr>
        <w:tc>
          <w:tcPr>
            <w:tcW w:w="2021" w:type="dxa"/>
          </w:tcPr>
          <w:p w:rsidR="00D06D0B" w:rsidRDefault="00A74177">
            <w:pPr>
              <w:pStyle w:val="TableBodyText"/>
              <w:spacing w:after="0" w:line="276" w:lineRule="auto"/>
              <w:ind w:left="106"/>
            </w:pPr>
            <w:r>
              <w:t xml:space="preserve">Not supplied </w:t>
            </w:r>
          </w:p>
        </w:tc>
        <w:tc>
          <w:tcPr>
            <w:tcW w:w="4587" w:type="dxa"/>
          </w:tcPr>
          <w:p w:rsidR="00D06D0B" w:rsidRDefault="00A74177">
            <w:pPr>
              <w:pStyle w:val="TableBodyText"/>
              <w:spacing w:after="0" w:line="276" w:lineRule="auto"/>
            </w:pPr>
            <w:r>
              <w:t xml:space="preserve">The next random number in the sequence. </w:t>
            </w:r>
          </w:p>
        </w:tc>
      </w:tr>
    </w:tbl>
    <w:p w:rsidR="00D06D0B" w:rsidRDefault="00A74177">
      <w:pPr>
        <w:numPr>
          <w:ilvl w:val="0"/>
          <w:numId w:val="237"/>
        </w:numPr>
      </w:pPr>
      <w:r>
        <w:t xml:space="preserve">The Rnd function returns a value less than 1 but greater than or equal to zero. </w:t>
      </w:r>
    </w:p>
    <w:p w:rsidR="00D06D0B" w:rsidRDefault="00A74177">
      <w:pPr>
        <w:numPr>
          <w:ilvl w:val="0"/>
          <w:numId w:val="237"/>
        </w:numPr>
      </w:pPr>
      <w:r>
        <w:t xml:space="preserve">The value of Number determines how Rnd generates a random number: </w:t>
      </w:r>
    </w:p>
    <w:p w:rsidR="00D06D0B" w:rsidRDefault="00A74177">
      <w:pPr>
        <w:ind w:left="1440" w:hanging="360"/>
      </w:pPr>
      <w:r>
        <w:t xml:space="preserve">o For any given initial seed, the same number sequence is generated because each successive call to the Rnd function uses the previous number as a seed for the next number in the sequence. </w:t>
      </w:r>
    </w:p>
    <w:p w:rsidR="00D06D0B" w:rsidRDefault="00A74177">
      <w:pPr>
        <w:numPr>
          <w:ilvl w:val="0"/>
          <w:numId w:val="237"/>
        </w:numPr>
        <w:spacing w:after="173"/>
      </w:pPr>
      <w:r>
        <w:t xml:space="preserve">Before calling Rnd, use the Randomize statement without an argument to initialize the random-number generator with a seed based on the system timer. </w:t>
      </w:r>
      <w:r>
        <w:t xml:space="preserve"> </w:t>
      </w:r>
      <w:r>
        <w:tab/>
        <w:t xml:space="preserve">To produce random integers in a given range, use this formula: </w:t>
      </w:r>
    </w:p>
    <w:p w:rsidR="00D06D0B" w:rsidRDefault="00A74177">
      <w:pPr>
        <w:spacing w:after="188" w:line="246" w:lineRule="auto"/>
        <w:ind w:left="946" w:right="-15"/>
      </w:pPr>
      <w:r>
        <w:t>Int((upperbound - lowerbound + 1) * Rnd</w:t>
      </w:r>
      <w:r>
        <w:t xml:space="preserve"> + lowerbound) </w:t>
      </w:r>
    </w:p>
    <w:p w:rsidR="00D06D0B" w:rsidRDefault="00A74177">
      <w:pPr>
        <w:ind w:left="730"/>
      </w:pPr>
      <w:r>
        <w:lastRenderedPageBreak/>
        <w:t xml:space="preserve">Here, upperbound is the highest number in the range, and lowerbound is the lowest number in the range. </w:t>
      </w:r>
    </w:p>
    <w:p w:rsidR="00D06D0B" w:rsidRDefault="00A74177">
      <w:pPr>
        <w:numPr>
          <w:ilvl w:val="0"/>
          <w:numId w:val="237"/>
        </w:numPr>
      </w:pPr>
      <w:r>
        <w:t>An implementation is only required to repeat sequences of random numbers when Rnd is called with a negative argument before calling Rand</w:t>
      </w:r>
      <w:r>
        <w:t xml:space="preserve">omize with a numeric argument. Using Randomize without calling Rnd in such a way yields implementation-defined results. </w:t>
      </w:r>
    </w:p>
    <w:p w:rsidR="00D06D0B" w:rsidRDefault="00A74177">
      <w:pPr>
        <w:numPr>
          <w:ilvl w:val="0"/>
          <w:numId w:val="237"/>
        </w:numPr>
        <w:spacing w:after="226"/>
      </w:pPr>
      <w:r>
        <w:t>The Rnd function necessarily generates numbers in a predictable sequence, and therefore is not required to use cryptographically-random</w:t>
      </w:r>
      <w:r>
        <w:t xml:space="preserve"> number generators. </w:t>
      </w:r>
    </w:p>
    <w:p w:rsidR="00D06D0B" w:rsidRDefault="00A74177">
      <w:pPr>
        <w:pStyle w:val="Heading6"/>
      </w:pPr>
      <w:bookmarkStart w:id="747" w:name="section_7e05d3eb503d4e328ab95dea04531845"/>
      <w:bookmarkStart w:id="748" w:name="_Toc158907670"/>
      <w:r>
        <w:t>Round</w:t>
      </w:r>
      <w:bookmarkEnd w:id="747"/>
      <w:bookmarkEnd w:id="74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Round(Number As Variant, Optional </w:t>
      </w:r>
    </w:p>
    <w:p w:rsidR="00D06D0B" w:rsidRDefault="00A74177">
      <w:pPr>
        <w:pStyle w:val="Code"/>
      </w:pPr>
      <w:r>
        <w:t xml:space="preserve">NumDigitsAfterDecimal As Long)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Variant</w:t>
            </w:r>
            <w:r>
              <w:t xml:space="preserve"> containing the numeric expression being rounded.</w:t>
            </w:r>
          </w:p>
        </w:tc>
      </w:tr>
      <w:tr w:rsidR="00D06D0B" w:rsidTr="00D06D0B">
        <w:trPr>
          <w:trHeight w:val="1095"/>
        </w:trPr>
        <w:tc>
          <w:tcPr>
            <w:tcW w:w="4803" w:type="dxa"/>
          </w:tcPr>
          <w:p w:rsidR="00D06D0B" w:rsidRDefault="00A74177">
            <w:pPr>
              <w:pStyle w:val="TableBodyText"/>
              <w:spacing w:after="0" w:line="276" w:lineRule="auto"/>
              <w:ind w:left="108"/>
            </w:pPr>
            <w:r>
              <w:t xml:space="preserve">NumDigitsAfterDecimal </w:t>
            </w:r>
          </w:p>
        </w:tc>
        <w:tc>
          <w:tcPr>
            <w:tcW w:w="4590" w:type="dxa"/>
          </w:tcPr>
          <w:p w:rsidR="00D06D0B" w:rsidRDefault="00A74177">
            <w:pPr>
              <w:pStyle w:val="TableBodyText"/>
              <w:spacing w:after="0" w:line="276" w:lineRule="auto"/>
            </w:pPr>
            <w:r>
              <w:rPr>
                <w:b/>
              </w:rPr>
              <w:t xml:space="preserve">Long </w:t>
            </w:r>
            <w:r>
              <w:t xml:space="preserve">indicating how many places to the right of the decimal are included in the rounding. If omitted, integers are returned by the Round function. </w:t>
            </w:r>
          </w:p>
        </w:tc>
      </w:tr>
    </w:tbl>
    <w:p w:rsidR="00D06D0B" w:rsidRDefault="00A74177">
      <w:pPr>
        <w:spacing w:after="220" w:line="246" w:lineRule="auto"/>
        <w:ind w:left="-5" w:right="-15"/>
      </w:pPr>
      <w:r>
        <w:rPr>
          <w:i/>
        </w:rPr>
        <w:t xml:space="preserve">Runtime Semantics. </w:t>
      </w:r>
    </w:p>
    <w:p w:rsidR="00D06D0B" w:rsidRDefault="00A74177">
      <w:pPr>
        <w:numPr>
          <w:ilvl w:val="0"/>
          <w:numId w:val="238"/>
        </w:numPr>
        <w:spacing w:after="224"/>
      </w:pPr>
      <w:r>
        <w:t xml:space="preserve">Returns a number rounded to a specified number of decimal places. </w:t>
      </w:r>
    </w:p>
    <w:p w:rsidR="00D06D0B" w:rsidRDefault="00A74177">
      <w:pPr>
        <w:pStyle w:val="Heading6"/>
      </w:pPr>
      <w:bookmarkStart w:id="749" w:name="section_b7bbdcd3c8fc4f42b36218ace8f2be55"/>
      <w:bookmarkStart w:id="750" w:name="_Toc158907671"/>
      <w:r>
        <w:t>Sgn</w:t>
      </w:r>
      <w:bookmarkEnd w:id="749"/>
      <w:bookmarkEnd w:id="75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Sgn(Number As Variant)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w:t>
            </w:r>
          </w:p>
        </w:tc>
      </w:tr>
    </w:tbl>
    <w:p w:rsidR="00D06D0B" w:rsidRDefault="00A74177">
      <w:pPr>
        <w:spacing w:after="220" w:line="246" w:lineRule="auto"/>
        <w:ind w:left="-5" w:right="-15"/>
      </w:pPr>
      <w:r>
        <w:rPr>
          <w:i/>
        </w:rPr>
        <w:t xml:space="preserve">Runtime Semantics. </w:t>
      </w:r>
    </w:p>
    <w:p w:rsidR="00D06D0B" w:rsidRDefault="00A74177">
      <w:pPr>
        <w:numPr>
          <w:ilvl w:val="0"/>
          <w:numId w:val="239"/>
        </w:numPr>
        <w:spacing w:after="194"/>
      </w:pPr>
      <w:r>
        <w:t xml:space="preserve">Returns an </w:t>
      </w:r>
      <w:r>
        <w:rPr>
          <w:b/>
        </w:rPr>
        <w:t>Integer</w:t>
      </w:r>
      <w:r>
        <w:t xml:space="preserve"> indicating the sign of a number, according to the following table: </w:t>
      </w:r>
    </w:p>
    <w:tbl>
      <w:tblPr>
        <w:tblStyle w:val="Table-ShadedHeader"/>
        <w:tblW w:w="5310" w:type="dxa"/>
        <w:tblLook w:val="04A0" w:firstRow="1" w:lastRow="0" w:firstColumn="1" w:lastColumn="0" w:noHBand="0" w:noVBand="1"/>
      </w:tblPr>
      <w:tblGrid>
        <w:gridCol w:w="2386"/>
        <w:gridCol w:w="2924"/>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386" w:type="dxa"/>
          </w:tcPr>
          <w:p w:rsidR="00D06D0B" w:rsidRDefault="00A74177">
            <w:pPr>
              <w:pStyle w:val="TableHeaderText"/>
              <w:spacing w:after="0" w:line="276" w:lineRule="auto"/>
            </w:pPr>
            <w:r>
              <w:t xml:space="preserve">If number is </w:t>
            </w:r>
          </w:p>
        </w:tc>
        <w:tc>
          <w:tcPr>
            <w:tcW w:w="2924" w:type="dxa"/>
          </w:tcPr>
          <w:p w:rsidR="00D06D0B" w:rsidRDefault="00A74177">
            <w:pPr>
              <w:pStyle w:val="TableHeaderText"/>
              <w:spacing w:after="0" w:line="276" w:lineRule="auto"/>
              <w:ind w:left="749"/>
            </w:pPr>
            <w:r>
              <w:t xml:space="preserve">Sgn returns </w:t>
            </w:r>
          </w:p>
        </w:tc>
      </w:tr>
      <w:tr w:rsidR="00D06D0B" w:rsidTr="00D06D0B">
        <w:trPr>
          <w:trHeight w:val="290"/>
        </w:trPr>
        <w:tc>
          <w:tcPr>
            <w:tcW w:w="2386" w:type="dxa"/>
          </w:tcPr>
          <w:p w:rsidR="00D06D0B" w:rsidRDefault="00A74177">
            <w:pPr>
              <w:pStyle w:val="TableBodyText"/>
              <w:spacing w:after="0" w:line="276" w:lineRule="auto"/>
            </w:pPr>
            <w:r>
              <w:t xml:space="preserve">Greater than zero </w:t>
            </w:r>
          </w:p>
        </w:tc>
        <w:tc>
          <w:tcPr>
            <w:tcW w:w="2924" w:type="dxa"/>
          </w:tcPr>
          <w:p w:rsidR="00D06D0B" w:rsidRDefault="00A74177">
            <w:pPr>
              <w:pStyle w:val="TableBodyText"/>
              <w:spacing w:after="0" w:line="276" w:lineRule="auto"/>
              <w:ind w:left="749"/>
            </w:pPr>
            <w:r>
              <w:t xml:space="preserve">1 </w:t>
            </w:r>
          </w:p>
        </w:tc>
      </w:tr>
      <w:tr w:rsidR="00D06D0B" w:rsidTr="00D06D0B">
        <w:trPr>
          <w:trHeight w:val="288"/>
        </w:trPr>
        <w:tc>
          <w:tcPr>
            <w:tcW w:w="2386" w:type="dxa"/>
          </w:tcPr>
          <w:p w:rsidR="00D06D0B" w:rsidRDefault="00A74177">
            <w:pPr>
              <w:pStyle w:val="TableBodyText"/>
              <w:spacing w:after="0" w:line="276" w:lineRule="auto"/>
            </w:pPr>
            <w:r>
              <w:t xml:space="preserve">Equal to zero </w:t>
            </w:r>
          </w:p>
        </w:tc>
        <w:tc>
          <w:tcPr>
            <w:tcW w:w="2924" w:type="dxa"/>
          </w:tcPr>
          <w:p w:rsidR="00D06D0B" w:rsidRDefault="00A74177">
            <w:pPr>
              <w:pStyle w:val="TableBodyText"/>
              <w:spacing w:after="0" w:line="276" w:lineRule="auto"/>
              <w:ind w:left="749"/>
            </w:pPr>
            <w:r>
              <w:t xml:space="preserve">0 </w:t>
            </w:r>
          </w:p>
        </w:tc>
      </w:tr>
      <w:tr w:rsidR="00D06D0B" w:rsidTr="00D06D0B">
        <w:trPr>
          <w:trHeight w:val="290"/>
        </w:trPr>
        <w:tc>
          <w:tcPr>
            <w:tcW w:w="2386" w:type="dxa"/>
          </w:tcPr>
          <w:p w:rsidR="00D06D0B" w:rsidRDefault="00A74177">
            <w:pPr>
              <w:pStyle w:val="TableBodyText"/>
              <w:spacing w:after="0" w:line="276" w:lineRule="auto"/>
            </w:pPr>
            <w:r>
              <w:lastRenderedPageBreak/>
              <w:t xml:space="preserve">Less than zero </w:t>
            </w:r>
          </w:p>
        </w:tc>
        <w:tc>
          <w:tcPr>
            <w:tcW w:w="2924" w:type="dxa"/>
          </w:tcPr>
          <w:p w:rsidR="00D06D0B" w:rsidRDefault="00A74177">
            <w:pPr>
              <w:pStyle w:val="TableBodyText"/>
              <w:spacing w:after="0" w:line="276" w:lineRule="auto"/>
              <w:ind w:left="749"/>
            </w:pPr>
            <w:r>
              <w:t xml:space="preserve">-1 </w:t>
            </w:r>
          </w:p>
        </w:tc>
      </w:tr>
    </w:tbl>
    <w:p w:rsidR="00D06D0B" w:rsidRDefault="00A74177">
      <w:pPr>
        <w:numPr>
          <w:ilvl w:val="0"/>
          <w:numId w:val="239"/>
        </w:numPr>
        <w:spacing w:after="226"/>
      </w:pPr>
      <w:r>
        <w:t xml:space="preserve">The sign of the number argument determines the return value of the Sgn function. </w:t>
      </w:r>
    </w:p>
    <w:p w:rsidR="00D06D0B" w:rsidRDefault="00A74177">
      <w:pPr>
        <w:pStyle w:val="Heading6"/>
      </w:pPr>
      <w:bookmarkStart w:id="751" w:name="section_3aa1e60fbd6548daabf396bfb17e22eb"/>
      <w:bookmarkStart w:id="752" w:name="_Toc158907672"/>
      <w:r>
        <w:t>Sin</w:t>
      </w:r>
      <w:bookmarkEnd w:id="751"/>
      <w:bookmarkEnd w:id="75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Sin(Number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that expresses an angle in radians. </w:t>
            </w:r>
          </w:p>
        </w:tc>
      </w:tr>
    </w:tbl>
    <w:p w:rsidR="00D06D0B" w:rsidRDefault="00A74177">
      <w:pPr>
        <w:spacing w:after="220" w:line="246" w:lineRule="auto"/>
        <w:ind w:left="-5" w:right="-15"/>
      </w:pPr>
      <w:r>
        <w:rPr>
          <w:i/>
        </w:rPr>
        <w:t xml:space="preserve">Runtime Semantics. </w:t>
      </w:r>
    </w:p>
    <w:p w:rsidR="00D06D0B" w:rsidRDefault="00A74177">
      <w:pPr>
        <w:numPr>
          <w:ilvl w:val="0"/>
          <w:numId w:val="240"/>
        </w:numPr>
      </w:pPr>
      <w:r>
        <w:t xml:space="preserve">Returns a </w:t>
      </w:r>
      <w:r>
        <w:rPr>
          <w:b/>
        </w:rPr>
        <w:t>Double</w:t>
      </w:r>
      <w:r>
        <w:t xml:space="preserve"> specifying the sine of an angle. </w:t>
      </w:r>
    </w:p>
    <w:p w:rsidR="00D06D0B" w:rsidRDefault="00A74177">
      <w:pPr>
        <w:numPr>
          <w:ilvl w:val="0"/>
          <w:numId w:val="240"/>
        </w:numPr>
      </w:pPr>
      <w:r>
        <w:t xml:space="preserve">The Sin function takes an angle and returns the ratio of two sides of a right triangle. The ratio is the length of the side opposite the angle divided by the length of the hypotenuse. </w:t>
      </w:r>
    </w:p>
    <w:p w:rsidR="00D06D0B" w:rsidRDefault="00A74177">
      <w:pPr>
        <w:numPr>
          <w:ilvl w:val="0"/>
          <w:numId w:val="240"/>
        </w:numPr>
      </w:pPr>
      <w:r>
        <w:t xml:space="preserve">The result lies in the range -1 to 1. </w:t>
      </w:r>
    </w:p>
    <w:p w:rsidR="00D06D0B" w:rsidRDefault="00A74177">
      <w:pPr>
        <w:pStyle w:val="Heading6"/>
      </w:pPr>
      <w:bookmarkStart w:id="753" w:name="section_46c6000dc50144f7927060d9a13fc8d4"/>
      <w:bookmarkStart w:id="754" w:name="_Toc158907673"/>
      <w:r>
        <w:t>Sqr</w:t>
      </w:r>
      <w:bookmarkEnd w:id="753"/>
      <w:bookmarkEnd w:id="754"/>
    </w:p>
    <w:p w:rsidR="00D06D0B" w:rsidRDefault="00A74177">
      <w:pPr>
        <w:spacing w:after="227" w:line="246" w:lineRule="auto"/>
        <w:ind w:left="-5" w:right="-15"/>
      </w:pPr>
      <w:r>
        <w:rPr>
          <w:b/>
        </w:rPr>
        <w:t>Function Declaration</w:t>
      </w:r>
    </w:p>
    <w:p w:rsidR="00D06D0B" w:rsidRDefault="00A74177">
      <w:pPr>
        <w:pStyle w:val="Code"/>
      </w:pPr>
      <w:r>
        <w:t>Functio</w:t>
      </w:r>
      <w:r>
        <w:t xml:space="preserve">n Sqr(Number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greater than zero. </w:t>
            </w:r>
          </w:p>
        </w:tc>
      </w:tr>
    </w:tbl>
    <w:p w:rsidR="00D06D0B" w:rsidRDefault="00A74177">
      <w:pPr>
        <w:spacing w:after="220" w:line="246" w:lineRule="auto"/>
        <w:ind w:left="-5" w:right="-15"/>
      </w:pPr>
      <w:r>
        <w:rPr>
          <w:i/>
        </w:rPr>
        <w:t xml:space="preserve">Runtime Semantics. </w:t>
      </w:r>
    </w:p>
    <w:p w:rsidR="00D06D0B" w:rsidRDefault="00A74177">
      <w:pPr>
        <w:numPr>
          <w:ilvl w:val="0"/>
          <w:numId w:val="241"/>
        </w:numPr>
        <w:spacing w:after="227"/>
      </w:pPr>
      <w:r>
        <w:t xml:space="preserve">Returns a </w:t>
      </w:r>
      <w:r>
        <w:rPr>
          <w:b/>
        </w:rPr>
        <w:t>Double</w:t>
      </w:r>
      <w:r>
        <w:t xml:space="preserve"> specifying the square root of a number. </w:t>
      </w:r>
    </w:p>
    <w:p w:rsidR="00D06D0B" w:rsidRDefault="00A74177">
      <w:pPr>
        <w:pStyle w:val="Heading6"/>
      </w:pPr>
      <w:bookmarkStart w:id="755" w:name="section_9bf01a1bd5b340b5ab72d9eca988dc40"/>
      <w:bookmarkStart w:id="756" w:name="_Toc158907674"/>
      <w:r>
        <w:t>Tan</w:t>
      </w:r>
      <w:bookmarkEnd w:id="755"/>
      <w:bookmarkEnd w:id="75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Tan(Number As Double) As Double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lastRenderedPageBreak/>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0" w:line="276" w:lineRule="auto"/>
            </w:pPr>
            <w:r>
              <w:rPr>
                <w:b/>
              </w:rPr>
              <w:t>Double</w:t>
            </w:r>
            <w:r>
              <w:t xml:space="preserve"> containing any valid numeric expression that expresses an angle in radians. </w:t>
            </w:r>
          </w:p>
        </w:tc>
      </w:tr>
    </w:tbl>
    <w:p w:rsidR="00D06D0B" w:rsidRDefault="00A74177">
      <w:pPr>
        <w:spacing w:after="220" w:line="246" w:lineRule="auto"/>
        <w:ind w:left="-5" w:right="-15"/>
      </w:pPr>
      <w:r>
        <w:rPr>
          <w:i/>
        </w:rPr>
        <w:t xml:space="preserve">Runtime Semantics. </w:t>
      </w:r>
    </w:p>
    <w:p w:rsidR="00D06D0B" w:rsidRDefault="00A74177">
      <w:pPr>
        <w:numPr>
          <w:ilvl w:val="0"/>
          <w:numId w:val="242"/>
        </w:numPr>
      </w:pPr>
      <w:r>
        <w:t xml:space="preserve">Returns a </w:t>
      </w:r>
      <w:r>
        <w:rPr>
          <w:b/>
        </w:rPr>
        <w:t>Double</w:t>
      </w:r>
      <w:r>
        <w:t xml:space="preserve"> specifying the tangent of an angle. </w:t>
      </w:r>
    </w:p>
    <w:p w:rsidR="00D06D0B" w:rsidRDefault="00A74177">
      <w:pPr>
        <w:numPr>
          <w:ilvl w:val="0"/>
          <w:numId w:val="242"/>
        </w:numPr>
        <w:spacing w:after="226"/>
      </w:pPr>
      <w:r>
        <w:t xml:space="preserve">Tan takes an angle and returns the ratio of two sides of a right triangle. The ratio is the length of the side opposite the angle divided by the length of the side adjacent to the angle. </w:t>
      </w:r>
    </w:p>
    <w:p w:rsidR="00D06D0B" w:rsidRDefault="00A74177">
      <w:pPr>
        <w:pStyle w:val="Heading5"/>
      </w:pPr>
      <w:bookmarkStart w:id="757" w:name="section_d968e1a4384e4a48896e523f4ccec631"/>
      <w:bookmarkStart w:id="758" w:name="_Toc158907675"/>
      <w:r>
        <w:t>Public Subroutines</w:t>
      </w:r>
      <w:bookmarkEnd w:id="757"/>
      <w:bookmarkEnd w:id="758"/>
    </w:p>
    <w:p w:rsidR="00D06D0B" w:rsidRDefault="00A74177">
      <w:pPr>
        <w:pStyle w:val="Heading6"/>
      </w:pPr>
      <w:bookmarkStart w:id="759" w:name="section_d9eb757d88e048428d10d0bbd7f0ac92"/>
      <w:bookmarkStart w:id="760" w:name="_Toc158907676"/>
      <w:r>
        <w:t>Randomize</w:t>
      </w:r>
      <w:bookmarkEnd w:id="759"/>
      <w:bookmarkEnd w:id="760"/>
    </w:p>
    <w:p w:rsidR="00D06D0B" w:rsidRDefault="00A74177">
      <w:pPr>
        <w:spacing w:after="227" w:line="246" w:lineRule="auto"/>
        <w:ind w:left="-5" w:right="-15"/>
      </w:pPr>
      <w:r>
        <w:rPr>
          <w:b/>
        </w:rPr>
        <w:t xml:space="preserve">Function Declaration </w:t>
      </w:r>
    </w:p>
    <w:p w:rsidR="00D06D0B" w:rsidRDefault="00A74177">
      <w:pPr>
        <w:pStyle w:val="Code"/>
      </w:pPr>
      <w:r>
        <w:t>Sub Randomize(Opt</w:t>
      </w:r>
      <w:r>
        <w:t xml:space="preserve">ional Number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778"/>
        </w:trPr>
        <w:tc>
          <w:tcPr>
            <w:tcW w:w="4803" w:type="dxa"/>
          </w:tcPr>
          <w:p w:rsidR="00D06D0B" w:rsidRDefault="00A74177">
            <w:pPr>
              <w:pStyle w:val="TableBodyText"/>
              <w:spacing w:after="0" w:line="276" w:lineRule="auto"/>
              <w:ind w:left="106"/>
            </w:pPr>
            <w:r>
              <w:t xml:space="preserve">Number </w:t>
            </w:r>
          </w:p>
        </w:tc>
        <w:tc>
          <w:tcPr>
            <w:tcW w:w="4590" w:type="dxa"/>
          </w:tcPr>
          <w:p w:rsidR="00D06D0B" w:rsidRDefault="00A74177">
            <w:pPr>
              <w:pStyle w:val="TableBodyText"/>
              <w:spacing w:after="62" w:line="285" w:lineRule="auto"/>
            </w:pPr>
            <w:r>
              <w:t xml:space="preserve">Empty or numeric seed value. If the argument is not Empty it MUST be </w:t>
            </w:r>
            <w:r>
              <w:rPr>
                <w:b/>
              </w:rPr>
              <w:t>Let</w:t>
            </w:r>
            <w:r>
              <w:t xml:space="preserve">-coercible to </w:t>
            </w:r>
            <w:r>
              <w:rPr>
                <w:b/>
              </w:rPr>
              <w:t>Double</w:t>
            </w:r>
            <w:r>
              <w:t xml:space="preserve">. </w:t>
            </w:r>
          </w:p>
          <w:p w:rsidR="00D06D0B" w:rsidRDefault="00A74177">
            <w:pPr>
              <w:pStyle w:val="TableBodyText"/>
              <w:spacing w:after="0" w:line="276" w:lineRule="auto"/>
            </w:pPr>
            <w:r>
              <w:t xml:space="preserve">Read Only </w:t>
            </w:r>
          </w:p>
        </w:tc>
      </w:tr>
    </w:tbl>
    <w:p w:rsidR="00D06D0B" w:rsidRDefault="00A74177">
      <w:pPr>
        <w:spacing w:after="220" w:line="246" w:lineRule="auto"/>
        <w:ind w:left="-5" w:right="-15"/>
      </w:pPr>
      <w:r>
        <w:t xml:space="preserve"> </w:t>
      </w:r>
      <w:r>
        <w:rPr>
          <w:i/>
        </w:rPr>
        <w:t xml:space="preserve">Runtime Semantics. </w:t>
      </w:r>
    </w:p>
    <w:p w:rsidR="00D06D0B" w:rsidRDefault="00A74177">
      <w:pPr>
        <w:numPr>
          <w:ilvl w:val="0"/>
          <w:numId w:val="236"/>
        </w:numPr>
      </w:pPr>
      <w:r>
        <w:t xml:space="preserve">Initializes the random-number generator. </w:t>
      </w:r>
    </w:p>
    <w:p w:rsidR="00D06D0B" w:rsidRDefault="00A74177">
      <w:pPr>
        <w:numPr>
          <w:ilvl w:val="0"/>
          <w:numId w:val="236"/>
        </w:numPr>
      </w:pPr>
      <w:r>
        <w:t xml:space="preserve">Randomize uses Number to initialize the Rnd function's random-number generator, giving it a new seed value. If the argument is missing or Empty, the value returned by the system timer is used as the new seed value. </w:t>
      </w:r>
    </w:p>
    <w:p w:rsidR="00D06D0B" w:rsidRDefault="00A74177">
      <w:pPr>
        <w:numPr>
          <w:ilvl w:val="0"/>
          <w:numId w:val="236"/>
        </w:numPr>
      </w:pPr>
      <w:r>
        <w:t xml:space="preserve">If Randomize is not used, the Rnd function (with no arguments) uses the same number as a seed the first time it is called, and thereafter uses the last generated number as a seed value. </w:t>
      </w:r>
    </w:p>
    <w:p w:rsidR="00D06D0B" w:rsidRDefault="00A74177">
      <w:pPr>
        <w:numPr>
          <w:ilvl w:val="0"/>
          <w:numId w:val="236"/>
        </w:numPr>
        <w:spacing w:after="226"/>
      </w:pPr>
      <w:r>
        <w:t>An implementation is only required to repeat sequences of random numb</w:t>
      </w:r>
      <w:r>
        <w:t xml:space="preserve">ers when Rnd is called with a negative argument before calling Randomize with a numeric argument. Using Randomize without calling Rnd in such a way yields implementation-defined results. </w:t>
      </w:r>
    </w:p>
    <w:p w:rsidR="00D06D0B" w:rsidRDefault="00A74177">
      <w:pPr>
        <w:pStyle w:val="Heading4"/>
      </w:pPr>
      <w:bookmarkStart w:id="761" w:name="section_f87cc0fbf0ca4875969134d80e2933b0"/>
      <w:bookmarkStart w:id="762" w:name="_Toc158907677"/>
      <w:r>
        <w:t>Strings</w:t>
      </w:r>
      <w:bookmarkEnd w:id="761"/>
      <w:bookmarkEnd w:id="762"/>
    </w:p>
    <w:p w:rsidR="00D06D0B" w:rsidRDefault="00A74177">
      <w:pPr>
        <w:pStyle w:val="Heading5"/>
      </w:pPr>
      <w:bookmarkStart w:id="763" w:name="section_3e63046e6ccd4170a794f19dc9f0a84e"/>
      <w:bookmarkStart w:id="764" w:name="_Toc158907678"/>
      <w:r>
        <w:t>Public Functions</w:t>
      </w:r>
      <w:bookmarkEnd w:id="763"/>
      <w:bookmarkEnd w:id="764"/>
    </w:p>
    <w:p w:rsidR="00D06D0B" w:rsidRDefault="00A74177">
      <w:pPr>
        <w:pStyle w:val="Heading6"/>
      </w:pPr>
      <w:bookmarkStart w:id="765" w:name="section_5c7a1c4917694609a5aef67acbc30967"/>
      <w:bookmarkStart w:id="766" w:name="_Toc158907679"/>
      <w:r>
        <w:t>Asc / AscW</w:t>
      </w:r>
      <w:bookmarkEnd w:id="765"/>
      <w:bookmarkEnd w:id="766"/>
    </w:p>
    <w:p w:rsidR="00D06D0B" w:rsidRDefault="00A74177">
      <w:pPr>
        <w:spacing w:after="227" w:line="246" w:lineRule="auto"/>
        <w:ind w:left="-5" w:right="-15"/>
      </w:pPr>
      <w:r>
        <w:rPr>
          <w:b/>
        </w:rPr>
        <w:t xml:space="preserve">Function Declaration </w:t>
      </w:r>
    </w:p>
    <w:p w:rsidR="00D06D0B" w:rsidRDefault="00A74177">
      <w:pPr>
        <w:pStyle w:val="Code"/>
      </w:pPr>
      <w:r>
        <w:t>Function A</w:t>
      </w:r>
      <w:r>
        <w:t xml:space="preserve">sc(StringValue As String) As Integer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D06D0B" w:rsidRDefault="00A74177">
            <w:pPr>
              <w:pStyle w:val="TableHeaderText"/>
              <w:spacing w:after="0" w:line="276" w:lineRule="auto"/>
              <w:ind w:left="106"/>
            </w:pPr>
            <w:r>
              <w:lastRenderedPageBreak/>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4803" w:type="dxa"/>
          </w:tcPr>
          <w:p w:rsidR="00D06D0B" w:rsidRDefault="00A74177">
            <w:pPr>
              <w:pStyle w:val="TableBodyText"/>
              <w:spacing w:after="0" w:line="276" w:lineRule="auto"/>
              <w:ind w:left="106"/>
            </w:pPr>
            <w:r>
              <w:t xml:space="preserve">StringValue </w:t>
            </w:r>
          </w:p>
        </w:tc>
        <w:tc>
          <w:tcPr>
            <w:tcW w:w="4590" w:type="dxa"/>
          </w:tcPr>
          <w:p w:rsidR="00D06D0B" w:rsidRDefault="00A74177">
            <w:pPr>
              <w:pStyle w:val="TableBodyText"/>
              <w:spacing w:after="0" w:line="276" w:lineRule="auto"/>
            </w:pPr>
            <w:r>
              <w:rPr>
                <w:b/>
              </w:rPr>
              <w:t xml:space="preserve">String </w:t>
            </w:r>
            <w:r>
              <w:t xml:space="preserve">expression that SHOULD contain at least one character. </w:t>
            </w:r>
          </w:p>
        </w:tc>
      </w:tr>
    </w:tbl>
    <w:p w:rsidR="00D06D0B" w:rsidRDefault="00A74177">
      <w:pPr>
        <w:spacing w:after="220" w:line="246" w:lineRule="auto"/>
        <w:ind w:left="-5" w:right="-15"/>
      </w:pPr>
      <w:r>
        <w:rPr>
          <w:i/>
        </w:rPr>
        <w:t xml:space="preserve">Runtime Semantics. </w:t>
      </w:r>
    </w:p>
    <w:p w:rsidR="00D06D0B" w:rsidRDefault="00A74177">
      <w:pPr>
        <w:numPr>
          <w:ilvl w:val="0"/>
          <w:numId w:val="236"/>
        </w:numPr>
      </w:pPr>
      <w:r>
        <w:t xml:space="preserve">Returns an </w:t>
      </w:r>
      <w:r>
        <w:rPr>
          <w:b/>
        </w:rPr>
        <w:t>Integer</w:t>
      </w:r>
      <w:r>
        <w:t xml:space="preserve"> data value representing the 7-bit ASCII code point of the first character of StringValue. If the character does not correspond to an ASCII character the result is implementation defined. </w:t>
      </w:r>
    </w:p>
    <w:p w:rsidR="00D06D0B" w:rsidRDefault="00A74177">
      <w:pPr>
        <w:numPr>
          <w:ilvl w:val="0"/>
          <w:numId w:val="236"/>
        </w:numPr>
      </w:pPr>
      <w:r>
        <w:t xml:space="preserve">Code point value greater than 32,767 are returned as negative </w:t>
      </w:r>
      <w:r>
        <w:rPr>
          <w:b/>
        </w:rPr>
        <w:t>Integ</w:t>
      </w:r>
      <w:r>
        <w:rPr>
          <w:b/>
        </w:rPr>
        <w:t>er</w:t>
      </w:r>
      <w:r>
        <w:t xml:space="preserve"> data values. </w:t>
      </w:r>
    </w:p>
    <w:p w:rsidR="00D06D0B" w:rsidRDefault="00A74177">
      <w:pPr>
        <w:numPr>
          <w:ilvl w:val="0"/>
          <w:numId w:val="236"/>
        </w:numPr>
        <w:spacing w:after="226"/>
      </w:pPr>
      <w:r>
        <w:t xml:space="preserve">If the argument is the null string ("") Error Number 5 ("Invalid procedure call or argument") is raised. </w:t>
      </w:r>
    </w:p>
    <w:p w:rsidR="00D06D0B" w:rsidRDefault="00A74177">
      <w:pPr>
        <w:pStyle w:val="Heading6"/>
      </w:pPr>
      <w:bookmarkStart w:id="767" w:name="section_70bbdd142cc640f78119ca0cd3a251c9"/>
      <w:bookmarkStart w:id="768" w:name="_Toc158907680"/>
      <w:r>
        <w:t>AscB</w:t>
      </w:r>
      <w:bookmarkEnd w:id="767"/>
      <w:bookmarkEnd w:id="76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AscB(StringValue As String) As Integer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4803" w:type="dxa"/>
          </w:tcPr>
          <w:p w:rsidR="00D06D0B" w:rsidRDefault="00A74177">
            <w:pPr>
              <w:pStyle w:val="TableBodyText"/>
              <w:spacing w:after="0" w:line="276" w:lineRule="auto"/>
              <w:ind w:left="106"/>
            </w:pPr>
            <w:r>
              <w:t xml:space="preserve">StringValue </w:t>
            </w:r>
          </w:p>
        </w:tc>
        <w:tc>
          <w:tcPr>
            <w:tcW w:w="4590" w:type="dxa"/>
          </w:tcPr>
          <w:p w:rsidR="00D06D0B" w:rsidRDefault="00A74177">
            <w:pPr>
              <w:pStyle w:val="TableBodyText"/>
              <w:spacing w:after="0" w:line="276" w:lineRule="auto"/>
            </w:pPr>
            <w:r>
              <w:rPr>
                <w:b/>
              </w:rPr>
              <w:t xml:space="preserve">String </w:t>
            </w:r>
            <w:r>
              <w:t xml:space="preserve">expression that SHOULD contain at least one character. </w:t>
            </w:r>
          </w:p>
        </w:tc>
      </w:tr>
    </w:tbl>
    <w:p w:rsidR="00D06D0B" w:rsidRDefault="00A74177">
      <w:pPr>
        <w:spacing w:after="220" w:line="246" w:lineRule="auto"/>
        <w:ind w:left="-5" w:right="-15"/>
      </w:pPr>
      <w:r>
        <w:rPr>
          <w:i/>
        </w:rPr>
        <w:t xml:space="preserve">Runtime Semantics. </w:t>
      </w:r>
    </w:p>
    <w:p w:rsidR="00D06D0B" w:rsidRDefault="00A74177">
      <w:pPr>
        <w:numPr>
          <w:ilvl w:val="0"/>
          <w:numId w:val="236"/>
        </w:numPr>
      </w:pPr>
      <w:r>
        <w:t xml:space="preserve">Returns an </w:t>
      </w:r>
      <w:r>
        <w:rPr>
          <w:b/>
        </w:rPr>
        <w:t>Integer</w:t>
      </w:r>
      <w:r>
        <w:t xml:space="preserve"> data value that is the first eight bits (the first byte) of the implementation dependent character encoding of the string. If individual character code points m</w:t>
      </w:r>
      <w:r>
        <w:t xml:space="preserve">ore than 8 bits it is implementation dependent as to whether the bits returned are the high order or low order bits of the code point. </w:t>
      </w:r>
    </w:p>
    <w:p w:rsidR="00D06D0B" w:rsidRDefault="00A74177">
      <w:pPr>
        <w:numPr>
          <w:ilvl w:val="0"/>
          <w:numId w:val="236"/>
        </w:numPr>
      </w:pPr>
      <w:r>
        <w:t xml:space="preserve">If the argument is the null string ("") Error Number 5 ("Invalid procedure call or argument") is raised. </w:t>
      </w:r>
    </w:p>
    <w:p w:rsidR="00D06D0B" w:rsidRDefault="00A74177">
      <w:pPr>
        <w:pStyle w:val="Heading6"/>
      </w:pPr>
      <w:bookmarkStart w:id="769" w:name="section_aab8e1d9287d4098bf3a14271eaa4b8e"/>
      <w:bookmarkStart w:id="770" w:name="_Toc158907681"/>
      <w:r>
        <w:t>AscW</w:t>
      </w:r>
      <w:bookmarkEnd w:id="769"/>
      <w:bookmarkEnd w:id="770"/>
    </w:p>
    <w:p w:rsidR="00D06D0B" w:rsidRDefault="00A74177">
      <w:pPr>
        <w:spacing w:after="227" w:line="246" w:lineRule="auto"/>
        <w:ind w:left="-5" w:right="-15"/>
      </w:pPr>
      <w:r>
        <w:rPr>
          <w:b/>
        </w:rPr>
        <w:t xml:space="preserve">Function </w:t>
      </w:r>
      <w:r>
        <w:rPr>
          <w:b/>
        </w:rPr>
        <w:t>Declaration</w:t>
      </w:r>
    </w:p>
    <w:p w:rsidR="00D06D0B" w:rsidRDefault="00A74177">
      <w:pPr>
        <w:pStyle w:val="Code"/>
      </w:pPr>
      <w:r>
        <w:t xml:space="preserve">Function AscW(StringValue As String) As Integer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2"/>
        </w:trPr>
        <w:tc>
          <w:tcPr>
            <w:tcW w:w="4803" w:type="dxa"/>
          </w:tcPr>
          <w:p w:rsidR="00D06D0B" w:rsidRDefault="00A74177">
            <w:pPr>
              <w:pStyle w:val="TableBodyText"/>
              <w:spacing w:after="0" w:line="276" w:lineRule="auto"/>
              <w:ind w:left="106"/>
            </w:pPr>
            <w:r>
              <w:t xml:space="preserve">StringValue </w:t>
            </w:r>
          </w:p>
        </w:tc>
        <w:tc>
          <w:tcPr>
            <w:tcW w:w="4590" w:type="dxa"/>
          </w:tcPr>
          <w:p w:rsidR="00D06D0B" w:rsidRDefault="00A74177">
            <w:pPr>
              <w:pStyle w:val="TableBodyText"/>
              <w:spacing w:after="0" w:line="276" w:lineRule="auto"/>
            </w:pPr>
            <w:r>
              <w:rPr>
                <w:b/>
              </w:rPr>
              <w:t xml:space="preserve">String </w:t>
            </w:r>
            <w:r>
              <w:t xml:space="preserve">expression that SHOULD contain at least one character. </w:t>
            </w:r>
          </w:p>
        </w:tc>
      </w:tr>
    </w:tbl>
    <w:p w:rsidR="00D06D0B" w:rsidRDefault="00A74177">
      <w:pPr>
        <w:spacing w:after="220" w:line="246" w:lineRule="auto"/>
        <w:ind w:left="-5" w:right="-15"/>
      </w:pPr>
      <w:r>
        <w:rPr>
          <w:i/>
        </w:rPr>
        <w:t xml:space="preserve">Runtime Semantics. </w:t>
      </w:r>
    </w:p>
    <w:p w:rsidR="00D06D0B" w:rsidRDefault="00A74177">
      <w:pPr>
        <w:numPr>
          <w:ilvl w:val="0"/>
          <w:numId w:val="236"/>
        </w:numPr>
      </w:pPr>
      <w:r>
        <w:lastRenderedPageBreak/>
        <w:t xml:space="preserve">If the implemented uses 16-bit </w:t>
      </w:r>
      <w:hyperlink w:anchor="gt_c305d0ab-8b94-461a-bd76-13b40cb8c4d8">
        <w:r>
          <w:rPr>
            <w:rStyle w:val="HyperlinkGreen"/>
            <w:b/>
          </w:rPr>
          <w:t>Unicode</w:t>
        </w:r>
      </w:hyperlink>
      <w:r>
        <w:t xml:space="preserve"> code points returns an </w:t>
      </w:r>
      <w:r>
        <w:rPr>
          <w:b/>
        </w:rPr>
        <w:t>Integer</w:t>
      </w:r>
      <w:r>
        <w:t xml:space="preserve"> data value that is the 16-bit Unicode code point of the first character of StringValue. </w:t>
      </w:r>
    </w:p>
    <w:p w:rsidR="00D06D0B" w:rsidRDefault="00A74177">
      <w:pPr>
        <w:numPr>
          <w:ilvl w:val="0"/>
          <w:numId w:val="236"/>
        </w:numPr>
      </w:pPr>
      <w:r>
        <w:t>If the implementation does not support Unicode, return the result of</w:t>
      </w:r>
      <w:r>
        <w:t xml:space="preserve"> Asc(StringValue). </w:t>
      </w:r>
    </w:p>
    <w:p w:rsidR="00D06D0B" w:rsidRDefault="00A74177">
      <w:pPr>
        <w:numPr>
          <w:ilvl w:val="0"/>
          <w:numId w:val="236"/>
        </w:numPr>
      </w:pPr>
      <w:r>
        <w:t xml:space="preserve">Code point values greater than 32,767 are returned as negative </w:t>
      </w:r>
      <w:r>
        <w:rPr>
          <w:b/>
        </w:rPr>
        <w:t>Integer</w:t>
      </w:r>
      <w:r>
        <w:t xml:space="preserve"> data values. </w:t>
      </w:r>
    </w:p>
    <w:p w:rsidR="00D06D0B" w:rsidRDefault="00A74177">
      <w:pPr>
        <w:numPr>
          <w:ilvl w:val="0"/>
          <w:numId w:val="236"/>
        </w:numPr>
        <w:spacing w:after="226"/>
      </w:pPr>
      <w:r>
        <w:t xml:space="preserve">If the argument is the null string ("") Error Number 5 ("Invalid procedure call or argument") is raised. </w:t>
      </w:r>
    </w:p>
    <w:p w:rsidR="00D06D0B" w:rsidRDefault="00A74177">
      <w:pPr>
        <w:pStyle w:val="Heading6"/>
      </w:pPr>
      <w:bookmarkStart w:id="771" w:name="section_750a9a9e1df84f4aba4b83508af2ea7a"/>
      <w:bookmarkStart w:id="772" w:name="_Toc158907682"/>
      <w:r>
        <w:t>Chr / Chr$</w:t>
      </w:r>
      <w:bookmarkEnd w:id="771"/>
      <w:bookmarkEnd w:id="77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Chr(CharCode As Long) As Variant  </w:t>
      </w:r>
    </w:p>
    <w:p w:rsidR="00D06D0B" w:rsidRDefault="00A74177">
      <w:pPr>
        <w:pStyle w:val="Code"/>
      </w:pPr>
      <w:r>
        <w:t xml:space="preserve">Function Chr$(CharCode As Long)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0"/>
        </w:trPr>
        <w:tc>
          <w:tcPr>
            <w:tcW w:w="4803" w:type="dxa"/>
          </w:tcPr>
          <w:p w:rsidR="00D06D0B" w:rsidRDefault="00A74177">
            <w:pPr>
              <w:pStyle w:val="TableBodyText"/>
              <w:spacing w:after="0" w:line="276" w:lineRule="auto"/>
              <w:ind w:left="106"/>
            </w:pPr>
            <w:r>
              <w:t xml:space="preserve">CharCode </w:t>
            </w:r>
          </w:p>
        </w:tc>
        <w:tc>
          <w:tcPr>
            <w:tcW w:w="4590" w:type="dxa"/>
          </w:tcPr>
          <w:p w:rsidR="00D06D0B" w:rsidRDefault="00A74177">
            <w:pPr>
              <w:pStyle w:val="TableBodyText"/>
              <w:spacing w:after="0" w:line="276" w:lineRule="auto"/>
            </w:pPr>
            <w:r>
              <w:rPr>
                <w:b/>
              </w:rPr>
              <w:t xml:space="preserve">Long </w:t>
            </w:r>
            <w:r>
              <w:t xml:space="preserve">whose value is a code point. </w:t>
            </w:r>
          </w:p>
        </w:tc>
      </w:tr>
    </w:tbl>
    <w:p w:rsidR="00D06D0B" w:rsidRDefault="00A74177">
      <w:pPr>
        <w:spacing w:after="220" w:line="246" w:lineRule="auto"/>
        <w:ind w:left="-5" w:right="-15"/>
      </w:pPr>
      <w:r>
        <w:rPr>
          <w:i/>
        </w:rPr>
        <w:t xml:space="preserve">Runtime Semantics. </w:t>
      </w:r>
    </w:p>
    <w:p w:rsidR="00D06D0B" w:rsidRDefault="00A74177">
      <w:pPr>
        <w:numPr>
          <w:ilvl w:val="0"/>
          <w:numId w:val="243"/>
        </w:numPr>
      </w:pPr>
      <w:r>
        <w:t xml:space="preserve">Returns a </w:t>
      </w:r>
      <w:r>
        <w:rPr>
          <w:b/>
        </w:rPr>
        <w:t>String</w:t>
      </w:r>
      <w:r>
        <w:t xml:space="preserve"> data value consisting of a single character containing the character whose code point is the data value of the argument. </w:t>
      </w:r>
    </w:p>
    <w:p w:rsidR="00D06D0B" w:rsidRDefault="00A74177">
      <w:pPr>
        <w:numPr>
          <w:ilvl w:val="0"/>
          <w:numId w:val="243"/>
        </w:numPr>
      </w:pPr>
      <w:r>
        <w:t>If the argument is not in the range 0 to 255, Error Number 5 ("Invalid procedure call or argument") is raised unless the implementati</w:t>
      </w:r>
      <w:r>
        <w:t xml:space="preserve">on supports a character set with a larger code point range. </w:t>
      </w:r>
    </w:p>
    <w:p w:rsidR="00D06D0B" w:rsidRDefault="00A74177">
      <w:pPr>
        <w:numPr>
          <w:ilvl w:val="0"/>
          <w:numId w:val="243"/>
        </w:numPr>
      </w:pPr>
      <w:r>
        <w:t xml:space="preserve">If the argument value is in the range of 0 to 127, it is interpreted as a 7-bit ASCII code point. </w:t>
      </w:r>
    </w:p>
    <w:p w:rsidR="00D06D0B" w:rsidRDefault="00A74177">
      <w:pPr>
        <w:numPr>
          <w:ilvl w:val="0"/>
          <w:numId w:val="243"/>
        </w:numPr>
      </w:pPr>
      <w:r>
        <w:t xml:space="preserve">If the argument value is in the range of 128 to 255, the code point interpretation of the value </w:t>
      </w:r>
      <w:r>
        <w:t xml:space="preserve">is implementation defined. </w:t>
      </w:r>
    </w:p>
    <w:p w:rsidR="00D06D0B" w:rsidRDefault="00A74177">
      <w:pPr>
        <w:numPr>
          <w:ilvl w:val="0"/>
          <w:numId w:val="243"/>
        </w:numPr>
        <w:spacing w:after="226"/>
      </w:pPr>
      <w:r>
        <w:t xml:space="preserve">Chr$ has the same runtime semantics as Chr, however the declared type of its function result is </w:t>
      </w:r>
      <w:r>
        <w:rPr>
          <w:b/>
        </w:rPr>
        <w:t>String</w:t>
      </w:r>
      <w:r>
        <w:t xml:space="preserve"> rather than </w:t>
      </w:r>
      <w:r>
        <w:rPr>
          <w:b/>
        </w:rPr>
        <w:t>Variant</w:t>
      </w:r>
      <w:r>
        <w:t xml:space="preserve">. </w:t>
      </w:r>
    </w:p>
    <w:p w:rsidR="00D06D0B" w:rsidRDefault="00A74177">
      <w:pPr>
        <w:pStyle w:val="Heading6"/>
      </w:pPr>
      <w:bookmarkStart w:id="773" w:name="section_900323ac816042cdae524073f2a95116"/>
      <w:bookmarkStart w:id="774" w:name="_Toc158907683"/>
      <w:r>
        <w:t>ChrB / ChrB$</w:t>
      </w:r>
      <w:bookmarkEnd w:id="773"/>
      <w:bookmarkEnd w:id="77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ChrB(CharCode As Long) As Variant </w:t>
      </w:r>
    </w:p>
    <w:p w:rsidR="00D06D0B" w:rsidRDefault="00A74177">
      <w:pPr>
        <w:pStyle w:val="Code"/>
      </w:pPr>
      <w:r>
        <w:t xml:space="preserve">Function ChrB$(CharCode </w:t>
      </w:r>
      <w:r>
        <w:t xml:space="preserve">As Long)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CharCode </w:t>
            </w:r>
          </w:p>
        </w:tc>
        <w:tc>
          <w:tcPr>
            <w:tcW w:w="4590" w:type="dxa"/>
          </w:tcPr>
          <w:p w:rsidR="00D06D0B" w:rsidRDefault="00A74177">
            <w:pPr>
              <w:pStyle w:val="TableBodyText"/>
              <w:spacing w:after="0" w:line="276" w:lineRule="auto"/>
            </w:pPr>
            <w:r>
              <w:rPr>
                <w:b/>
              </w:rPr>
              <w:t xml:space="preserve">Long </w:t>
            </w:r>
            <w:r>
              <w:t xml:space="preserve">whose value is a code point. </w:t>
            </w:r>
          </w:p>
        </w:tc>
      </w:tr>
    </w:tbl>
    <w:p w:rsidR="00D06D0B" w:rsidRDefault="00A74177">
      <w:pPr>
        <w:spacing w:after="220" w:line="246" w:lineRule="auto"/>
        <w:ind w:left="-5" w:right="-15"/>
      </w:pPr>
      <w:r>
        <w:rPr>
          <w:i/>
        </w:rPr>
        <w:t xml:space="preserve">Runtime Semantics. </w:t>
      </w:r>
    </w:p>
    <w:p w:rsidR="00D06D0B" w:rsidRDefault="00A74177">
      <w:pPr>
        <w:numPr>
          <w:ilvl w:val="0"/>
          <w:numId w:val="236"/>
        </w:numPr>
      </w:pPr>
      <w:r>
        <w:lastRenderedPageBreak/>
        <w:t xml:space="preserve">Returns a </w:t>
      </w:r>
      <w:r>
        <w:rPr>
          <w:b/>
        </w:rPr>
        <w:t>String</w:t>
      </w:r>
      <w:r>
        <w:t xml:space="preserve"> data value consisting of a single byte character whose code point value is the data value of the argument. </w:t>
      </w:r>
    </w:p>
    <w:p w:rsidR="00D06D0B" w:rsidRDefault="00A74177">
      <w:pPr>
        <w:numPr>
          <w:ilvl w:val="0"/>
          <w:numId w:val="236"/>
        </w:numPr>
      </w:pPr>
      <w:r>
        <w:t xml:space="preserve">If the argument is not in the range 0 to 255, Error Number 6 ("Overflow") is raised. </w:t>
      </w:r>
    </w:p>
    <w:p w:rsidR="00D06D0B" w:rsidRDefault="00A74177">
      <w:pPr>
        <w:numPr>
          <w:ilvl w:val="0"/>
          <w:numId w:val="236"/>
        </w:numPr>
      </w:pPr>
      <w:r>
        <w:t xml:space="preserve">ChrB$ has the same runtime semantics as ChrB however the declared type of its function result is </w:t>
      </w:r>
      <w:r>
        <w:rPr>
          <w:b/>
        </w:rPr>
        <w:t>String</w:t>
      </w:r>
      <w:r>
        <w:t xml:space="preserve"> rather than </w:t>
      </w:r>
      <w:r>
        <w:rPr>
          <w:b/>
        </w:rPr>
        <w:t>Variant</w:t>
      </w:r>
      <w:r>
        <w:t xml:space="preserve">. </w:t>
      </w:r>
    </w:p>
    <w:p w:rsidR="00D06D0B" w:rsidRDefault="00A74177">
      <w:pPr>
        <w:numPr>
          <w:ilvl w:val="0"/>
          <w:numId w:val="236"/>
        </w:numPr>
        <w:spacing w:after="226"/>
      </w:pPr>
      <w:r>
        <w:t>Note: the ChrB function is used with byte da</w:t>
      </w:r>
      <w:r>
        <w:t xml:space="preserve">ta contained in a String. Instead of returning a character, which can be one or two bytes, ChrB returns a single byte. The ChrW function returns a String containing the </w:t>
      </w:r>
      <w:hyperlink w:anchor="gt_c305d0ab-8b94-461a-bd76-13b40cb8c4d8">
        <w:r>
          <w:rPr>
            <w:rStyle w:val="HyperlinkGreen"/>
            <w:b/>
          </w:rPr>
          <w:t>Unicode</w:t>
        </w:r>
      </w:hyperlink>
      <w:r>
        <w:t xml:space="preserve"> character except on platforms where Unicode is not supported, in which case, the behavior is identical to the Chr function. </w:t>
      </w:r>
    </w:p>
    <w:p w:rsidR="00D06D0B" w:rsidRDefault="00A74177">
      <w:pPr>
        <w:pStyle w:val="Heading6"/>
      </w:pPr>
      <w:bookmarkStart w:id="775" w:name="section_de4b7500260f41c5b2fd082eddd5f0b2"/>
      <w:bookmarkStart w:id="776" w:name="_Toc158907684"/>
      <w:r>
        <w:t>ChrW/ ChrW$</w:t>
      </w:r>
      <w:bookmarkEnd w:id="775"/>
      <w:bookmarkEnd w:id="77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ChrW(CharCode As Long) As Variant  </w:t>
      </w:r>
    </w:p>
    <w:p w:rsidR="00D06D0B" w:rsidRDefault="00A74177">
      <w:pPr>
        <w:pStyle w:val="Code"/>
      </w:pPr>
      <w:r>
        <w:t xml:space="preserve">Function ChrW$(CharCode As Long)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CharCode </w:t>
            </w:r>
          </w:p>
        </w:tc>
        <w:tc>
          <w:tcPr>
            <w:tcW w:w="4590" w:type="dxa"/>
          </w:tcPr>
          <w:p w:rsidR="00D06D0B" w:rsidRDefault="00A74177">
            <w:pPr>
              <w:pStyle w:val="TableBodyText"/>
              <w:spacing w:after="0" w:line="276" w:lineRule="auto"/>
            </w:pPr>
            <w:r>
              <w:rPr>
                <w:b/>
              </w:rPr>
              <w:t xml:space="preserve">Long </w:t>
            </w:r>
            <w:r>
              <w:t xml:space="preserve">whose value is a code point. </w:t>
            </w:r>
          </w:p>
        </w:tc>
      </w:tr>
    </w:tbl>
    <w:p w:rsidR="00D06D0B" w:rsidRDefault="00A74177">
      <w:pPr>
        <w:spacing w:after="220" w:line="246" w:lineRule="auto"/>
        <w:ind w:left="-5" w:right="-15"/>
      </w:pPr>
      <w:r>
        <w:rPr>
          <w:i/>
        </w:rPr>
        <w:t xml:space="preserve">Runtime Semantics. </w:t>
      </w:r>
    </w:p>
    <w:p w:rsidR="00D06D0B" w:rsidRDefault="00A74177">
      <w:pPr>
        <w:numPr>
          <w:ilvl w:val="0"/>
          <w:numId w:val="236"/>
        </w:numPr>
      </w:pPr>
      <w:r>
        <w:t xml:space="preserve">Returns a </w:t>
      </w:r>
      <w:r>
        <w:rPr>
          <w:b/>
        </w:rPr>
        <w:t>String</w:t>
      </w:r>
      <w:r>
        <w:t xml:space="preserve"> data value consisting of a single character containing the character whose code point is the data value of the argument. </w:t>
      </w:r>
    </w:p>
    <w:p w:rsidR="00D06D0B" w:rsidRDefault="00A74177">
      <w:pPr>
        <w:numPr>
          <w:ilvl w:val="0"/>
          <w:numId w:val="236"/>
        </w:numPr>
      </w:pPr>
      <w:r>
        <w:t xml:space="preserve">If the argument is not in the range -32,767 to 65,535 then Error Number 5 ("Invalid procedure call or argument") is raised. </w:t>
      </w:r>
    </w:p>
    <w:p w:rsidR="00D06D0B" w:rsidRDefault="00A74177">
      <w:pPr>
        <w:numPr>
          <w:ilvl w:val="0"/>
          <w:numId w:val="236"/>
        </w:numPr>
      </w:pPr>
      <w:r>
        <w:t xml:space="preserve">If the argument is a negative value it is treated as if it was the value: CharCode + 65,536. </w:t>
      </w:r>
    </w:p>
    <w:p w:rsidR="00D06D0B" w:rsidRDefault="00A74177">
      <w:pPr>
        <w:numPr>
          <w:ilvl w:val="0"/>
          <w:numId w:val="236"/>
        </w:numPr>
      </w:pPr>
      <w:r>
        <w:t xml:space="preserve">If the implemented uses 16-bit </w:t>
      </w:r>
      <w:hyperlink w:anchor="gt_c305d0ab-8b94-461a-bd76-13b40cb8c4d8">
        <w:r>
          <w:rPr>
            <w:rStyle w:val="HyperlinkGreen"/>
            <w:b/>
          </w:rPr>
          <w:t>Unicode</w:t>
        </w:r>
      </w:hyperlink>
      <w:r>
        <w:t xml:space="preserve"> code points argument, data value is interpreted as a 16-bit Unicode code point. </w:t>
      </w:r>
    </w:p>
    <w:p w:rsidR="00D06D0B" w:rsidRDefault="00A74177">
      <w:pPr>
        <w:numPr>
          <w:ilvl w:val="0"/>
          <w:numId w:val="236"/>
        </w:numPr>
      </w:pPr>
      <w:r>
        <w:t xml:space="preserve">If the implementation does not support Unicode, ChrW has the same semantics as Chr. </w:t>
      </w:r>
    </w:p>
    <w:p w:rsidR="00D06D0B" w:rsidRDefault="00A74177">
      <w:pPr>
        <w:numPr>
          <w:ilvl w:val="0"/>
          <w:numId w:val="236"/>
        </w:numPr>
        <w:spacing w:after="226"/>
      </w:pPr>
      <w:r>
        <w:t>ChrW$ has the same runtime</w:t>
      </w:r>
      <w:r>
        <w:t xml:space="preserve"> semantics as ChrW, however the declared type of its function result is </w:t>
      </w:r>
      <w:r>
        <w:rPr>
          <w:b/>
        </w:rPr>
        <w:t>String</w:t>
      </w:r>
      <w:r>
        <w:t xml:space="preserve"> rather than </w:t>
      </w:r>
      <w:r>
        <w:rPr>
          <w:b/>
        </w:rPr>
        <w:t>Variant</w:t>
      </w:r>
      <w:r>
        <w:t xml:space="preserve">. </w:t>
      </w:r>
    </w:p>
    <w:p w:rsidR="00D06D0B" w:rsidRDefault="00A74177">
      <w:pPr>
        <w:pStyle w:val="Heading6"/>
      </w:pPr>
      <w:bookmarkStart w:id="777" w:name="section_22ca3cbff56b47958f9cf0a59414eaad"/>
      <w:bookmarkStart w:id="778" w:name="_Toc158907685"/>
      <w:r>
        <w:t>Filter</w:t>
      </w:r>
      <w:bookmarkEnd w:id="777"/>
      <w:bookmarkEnd w:id="77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Filter(SourceArray() As Variant, Match As String, </w:t>
      </w:r>
    </w:p>
    <w:p w:rsidR="00D06D0B" w:rsidRDefault="00A74177">
      <w:pPr>
        <w:pStyle w:val="Code"/>
      </w:pPr>
      <w:r>
        <w:t xml:space="preserve">Optional Include As Boolean = True, Optional Compare As </w:t>
      </w:r>
    </w:p>
    <w:p w:rsidR="00D06D0B" w:rsidRDefault="00A74177">
      <w:pPr>
        <w:pStyle w:val="Code"/>
      </w:pPr>
      <w:r>
        <w:t>VbCompare</w:t>
      </w:r>
      <w:r>
        <w:t xml:space="preserve">Method = vbBinaryCompare)  </w:t>
      </w:r>
    </w:p>
    <w:p w:rsidR="00D06D0B" w:rsidRDefault="00D06D0B"/>
    <w:tbl>
      <w:tblPr>
        <w:tblStyle w:val="Table-ShadedHeader"/>
        <w:tblW w:w="9398" w:type="dxa"/>
        <w:tblLook w:val="04A0" w:firstRow="1" w:lastRow="0" w:firstColumn="1" w:lastColumn="0" w:noHBand="0" w:noVBand="1"/>
      </w:tblPr>
      <w:tblGrid>
        <w:gridCol w:w="3457"/>
        <w:gridCol w:w="5941"/>
      </w:tblGrid>
      <w:tr w:rsidR="00D06D0B" w:rsidTr="00D06D0B">
        <w:trPr>
          <w:cnfStyle w:val="100000000000" w:firstRow="1" w:lastRow="0" w:firstColumn="0" w:lastColumn="0" w:oddVBand="0" w:evenVBand="0" w:oddHBand="0" w:evenHBand="0" w:firstRowFirstColumn="0" w:firstRowLastColumn="0" w:lastRowFirstColumn="0" w:lastRowLastColumn="0"/>
          <w:trHeight w:val="366"/>
          <w:tblHeader/>
        </w:trPr>
        <w:tc>
          <w:tcPr>
            <w:tcW w:w="3457" w:type="dxa"/>
          </w:tcPr>
          <w:p w:rsidR="00D06D0B" w:rsidRDefault="00A74177">
            <w:pPr>
              <w:pStyle w:val="TableHeaderText"/>
              <w:spacing w:after="0" w:line="276" w:lineRule="auto"/>
              <w:ind w:left="108"/>
            </w:pPr>
            <w:r>
              <w:lastRenderedPageBreak/>
              <w:t xml:space="preserve">Parameter </w:t>
            </w:r>
          </w:p>
        </w:tc>
        <w:tc>
          <w:tcPr>
            <w:tcW w:w="5941" w:type="dxa"/>
          </w:tcPr>
          <w:p w:rsidR="00D06D0B" w:rsidRDefault="00A74177">
            <w:pPr>
              <w:pStyle w:val="TableHeaderText"/>
              <w:spacing w:after="0" w:line="276" w:lineRule="auto"/>
            </w:pPr>
            <w:r>
              <w:t>Description</w:t>
            </w:r>
          </w:p>
        </w:tc>
      </w:tr>
      <w:tr w:rsidR="00D06D0B" w:rsidTr="00D06D0B">
        <w:trPr>
          <w:trHeight w:val="557"/>
        </w:trPr>
        <w:tc>
          <w:tcPr>
            <w:tcW w:w="3457" w:type="dxa"/>
          </w:tcPr>
          <w:p w:rsidR="00D06D0B" w:rsidRDefault="00A74177">
            <w:pPr>
              <w:pStyle w:val="TableBodyText"/>
              <w:spacing w:after="0" w:line="276" w:lineRule="auto"/>
              <w:ind w:left="108"/>
            </w:pPr>
            <w:r>
              <w:t xml:space="preserve">SourceArray </w:t>
            </w:r>
          </w:p>
        </w:tc>
        <w:tc>
          <w:tcPr>
            <w:tcW w:w="5941" w:type="dxa"/>
          </w:tcPr>
          <w:p w:rsidR="00D06D0B" w:rsidRDefault="00A74177">
            <w:pPr>
              <w:pStyle w:val="TableBodyText"/>
              <w:spacing w:after="0" w:line="276" w:lineRule="auto"/>
            </w:pPr>
            <w:r>
              <w:rPr>
                <w:b/>
              </w:rPr>
              <w:t xml:space="preserve">Variant </w:t>
            </w:r>
            <w:r>
              <w:t xml:space="preserve">containing one-dimensional array of strings to be searched. </w:t>
            </w:r>
          </w:p>
        </w:tc>
      </w:tr>
      <w:tr w:rsidR="00D06D0B" w:rsidTr="00D06D0B">
        <w:trPr>
          <w:trHeight w:val="288"/>
        </w:trPr>
        <w:tc>
          <w:tcPr>
            <w:tcW w:w="3457" w:type="dxa"/>
          </w:tcPr>
          <w:p w:rsidR="00D06D0B" w:rsidRDefault="00A74177">
            <w:pPr>
              <w:pStyle w:val="TableBodyText"/>
              <w:spacing w:after="0" w:line="276" w:lineRule="auto"/>
              <w:ind w:left="108"/>
            </w:pPr>
            <w:r>
              <w:t xml:space="preserve">Match </w:t>
            </w:r>
          </w:p>
        </w:tc>
        <w:tc>
          <w:tcPr>
            <w:tcW w:w="5941" w:type="dxa"/>
          </w:tcPr>
          <w:p w:rsidR="00D06D0B" w:rsidRDefault="00A74177">
            <w:pPr>
              <w:pStyle w:val="TableBodyText"/>
              <w:spacing w:after="0" w:line="276" w:lineRule="auto"/>
            </w:pPr>
            <w:r>
              <w:rPr>
                <w:b/>
              </w:rPr>
              <w:t>String</w:t>
            </w:r>
            <w:r>
              <w:t xml:space="preserve"> to search for. </w:t>
            </w:r>
          </w:p>
        </w:tc>
      </w:tr>
      <w:tr w:rsidR="00D06D0B" w:rsidTr="00D06D0B">
        <w:trPr>
          <w:trHeight w:val="1363"/>
        </w:trPr>
        <w:tc>
          <w:tcPr>
            <w:tcW w:w="3457" w:type="dxa"/>
          </w:tcPr>
          <w:p w:rsidR="00D06D0B" w:rsidRDefault="00A74177">
            <w:pPr>
              <w:pStyle w:val="TableBodyText"/>
              <w:spacing w:after="0" w:line="276" w:lineRule="auto"/>
              <w:ind w:left="108"/>
            </w:pPr>
            <w:r>
              <w:t xml:space="preserve">Include </w:t>
            </w:r>
          </w:p>
        </w:tc>
        <w:tc>
          <w:tcPr>
            <w:tcW w:w="5941" w:type="dxa"/>
          </w:tcPr>
          <w:p w:rsidR="00D06D0B" w:rsidRDefault="00A74177">
            <w:pPr>
              <w:pStyle w:val="TableBodyText"/>
              <w:spacing w:after="0" w:line="276" w:lineRule="auto"/>
            </w:pPr>
            <w:r>
              <w:rPr>
                <w:b/>
              </w:rPr>
              <w:t>Boolean</w:t>
            </w:r>
            <w:r>
              <w:t xml:space="preserve"> value indicating whether to return substrings that include or exclude match. If include is True, Filter returns the subset of the array that contains match as a substring. If include is False, Filter returns the subset of the array that does not contain m</w:t>
            </w:r>
            <w:r>
              <w:t xml:space="preserve">atch as a substring. </w:t>
            </w:r>
          </w:p>
        </w:tc>
      </w:tr>
      <w:tr w:rsidR="00D06D0B" w:rsidTr="00D06D0B">
        <w:trPr>
          <w:trHeight w:val="559"/>
        </w:trPr>
        <w:tc>
          <w:tcPr>
            <w:tcW w:w="3457" w:type="dxa"/>
          </w:tcPr>
          <w:p w:rsidR="00D06D0B" w:rsidRDefault="00A74177">
            <w:pPr>
              <w:pStyle w:val="TableBodyText"/>
              <w:spacing w:after="0" w:line="276" w:lineRule="auto"/>
              <w:ind w:left="108"/>
            </w:pPr>
            <w:r>
              <w:t xml:space="preserve">Compare </w:t>
            </w:r>
          </w:p>
        </w:tc>
        <w:tc>
          <w:tcPr>
            <w:tcW w:w="5941" w:type="dxa"/>
          </w:tcPr>
          <w:p w:rsidR="00D06D0B" w:rsidRDefault="00A74177">
            <w:pPr>
              <w:pStyle w:val="TableBodyText"/>
              <w:spacing w:after="0" w:line="276" w:lineRule="auto"/>
            </w:pPr>
            <w:r>
              <w:t xml:space="preserve">Numeric value indicating the kind of string comparison to use. See the next table in this section for values. </w:t>
            </w:r>
          </w:p>
        </w:tc>
      </w:tr>
    </w:tbl>
    <w:p w:rsidR="00D06D0B" w:rsidRDefault="00A74177">
      <w:pPr>
        <w:spacing w:after="211"/>
      </w:pPr>
      <w:r>
        <w:rPr>
          <w:i/>
        </w:rPr>
        <w:t xml:space="preserve"> </w:t>
      </w:r>
    </w:p>
    <w:p w:rsidR="00D06D0B" w:rsidRDefault="00A74177">
      <w:pPr>
        <w:spacing w:after="220" w:line="246" w:lineRule="auto"/>
        <w:ind w:left="-5" w:right="-15"/>
      </w:pPr>
      <w:r>
        <w:rPr>
          <w:i/>
        </w:rPr>
        <w:t xml:space="preserve">Runtime Semantics. </w:t>
      </w:r>
    </w:p>
    <w:p w:rsidR="00D06D0B" w:rsidRDefault="00A74177">
      <w:pPr>
        <w:numPr>
          <w:ilvl w:val="0"/>
          <w:numId w:val="244"/>
        </w:numPr>
      </w:pPr>
      <w:r>
        <w:t>Returns a zero-based array containing subset of a string array based on a specified filter</w:t>
      </w:r>
      <w:r>
        <w:t xml:space="preserve"> criteria. </w:t>
      </w:r>
    </w:p>
    <w:p w:rsidR="00D06D0B" w:rsidRDefault="00A74177">
      <w:pPr>
        <w:numPr>
          <w:ilvl w:val="0"/>
          <w:numId w:val="244"/>
        </w:numPr>
      </w:pPr>
      <w:r>
        <w:t xml:space="preserve">The Compare argument can have the following values (if omitted, it uses the &lt;option-compare-directive&gt; of the calling module): </w:t>
      </w:r>
    </w:p>
    <w:tbl>
      <w:tblPr>
        <w:tblStyle w:val="Table-ShadedHeader"/>
        <w:tblW w:w="7655" w:type="dxa"/>
        <w:tblLook w:val="04A0" w:firstRow="1" w:lastRow="0" w:firstColumn="1" w:lastColumn="0" w:noHBand="0" w:noVBand="1"/>
      </w:tblPr>
      <w:tblGrid>
        <w:gridCol w:w="3239"/>
        <w:gridCol w:w="1394"/>
        <w:gridCol w:w="3022"/>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239" w:type="dxa"/>
          </w:tcPr>
          <w:p w:rsidR="00D06D0B" w:rsidRDefault="00A74177">
            <w:pPr>
              <w:pStyle w:val="TableHeaderText"/>
              <w:spacing w:after="0" w:line="276" w:lineRule="auto"/>
              <w:ind w:left="106"/>
            </w:pPr>
            <w:r>
              <w:t xml:space="preserve">Constant </w:t>
            </w:r>
          </w:p>
        </w:tc>
        <w:tc>
          <w:tcPr>
            <w:tcW w:w="1394" w:type="dxa"/>
          </w:tcPr>
          <w:p w:rsidR="00D06D0B" w:rsidRDefault="00A74177">
            <w:pPr>
              <w:pStyle w:val="TableHeaderText"/>
              <w:spacing w:after="0" w:line="276" w:lineRule="auto"/>
            </w:pPr>
            <w:r>
              <w:t xml:space="preserve">Value </w:t>
            </w:r>
          </w:p>
        </w:tc>
        <w:tc>
          <w:tcPr>
            <w:tcW w:w="3022" w:type="dxa"/>
          </w:tcPr>
          <w:p w:rsidR="00D06D0B" w:rsidRDefault="00A74177">
            <w:pPr>
              <w:pStyle w:val="TableHeaderText"/>
              <w:spacing w:after="0" w:line="276" w:lineRule="auto"/>
            </w:pPr>
            <w:r>
              <w:t xml:space="preserve">Description </w:t>
            </w:r>
          </w:p>
        </w:tc>
      </w:tr>
      <w:tr w:rsidR="00D06D0B" w:rsidTr="00D06D0B">
        <w:trPr>
          <w:trHeight w:val="290"/>
        </w:trPr>
        <w:tc>
          <w:tcPr>
            <w:tcW w:w="3239" w:type="dxa"/>
          </w:tcPr>
          <w:p w:rsidR="00D06D0B" w:rsidRDefault="00A74177">
            <w:pPr>
              <w:pStyle w:val="TableBodyText"/>
              <w:spacing w:after="0" w:line="276" w:lineRule="auto"/>
              <w:ind w:left="106"/>
            </w:pPr>
            <w:r>
              <w:t xml:space="preserve">vbBinaryCompare </w:t>
            </w:r>
          </w:p>
        </w:tc>
        <w:tc>
          <w:tcPr>
            <w:tcW w:w="1394" w:type="dxa"/>
          </w:tcPr>
          <w:p w:rsidR="00D06D0B" w:rsidRDefault="00A74177">
            <w:pPr>
              <w:pStyle w:val="TableBodyText"/>
              <w:spacing w:after="0" w:line="276" w:lineRule="auto"/>
            </w:pPr>
            <w:r>
              <w:t xml:space="preserve">0 </w:t>
            </w:r>
          </w:p>
        </w:tc>
        <w:tc>
          <w:tcPr>
            <w:tcW w:w="3022" w:type="dxa"/>
          </w:tcPr>
          <w:p w:rsidR="00D06D0B" w:rsidRDefault="00A74177">
            <w:pPr>
              <w:pStyle w:val="TableBodyText"/>
              <w:spacing w:after="0" w:line="276" w:lineRule="auto"/>
            </w:pPr>
            <w:r>
              <w:t xml:space="preserve">Performs a binary comparison. </w:t>
            </w:r>
          </w:p>
        </w:tc>
      </w:tr>
      <w:tr w:rsidR="00D06D0B" w:rsidTr="00D06D0B">
        <w:trPr>
          <w:trHeight w:val="288"/>
        </w:trPr>
        <w:tc>
          <w:tcPr>
            <w:tcW w:w="3239" w:type="dxa"/>
          </w:tcPr>
          <w:p w:rsidR="00D06D0B" w:rsidRDefault="00A74177">
            <w:pPr>
              <w:pStyle w:val="TableBodyText"/>
              <w:spacing w:after="0" w:line="276" w:lineRule="auto"/>
              <w:ind w:left="106"/>
            </w:pPr>
            <w:r>
              <w:t xml:space="preserve">vbTextCompare </w:t>
            </w:r>
          </w:p>
        </w:tc>
        <w:tc>
          <w:tcPr>
            <w:tcW w:w="1394" w:type="dxa"/>
          </w:tcPr>
          <w:p w:rsidR="00D06D0B" w:rsidRDefault="00A74177">
            <w:pPr>
              <w:pStyle w:val="TableBodyText"/>
              <w:spacing w:after="0" w:line="276" w:lineRule="auto"/>
            </w:pPr>
            <w:r>
              <w:t xml:space="preserve">1 </w:t>
            </w:r>
          </w:p>
        </w:tc>
        <w:tc>
          <w:tcPr>
            <w:tcW w:w="3022" w:type="dxa"/>
          </w:tcPr>
          <w:p w:rsidR="00D06D0B" w:rsidRDefault="00A74177">
            <w:pPr>
              <w:pStyle w:val="TableBodyText"/>
              <w:spacing w:after="0" w:line="276" w:lineRule="auto"/>
            </w:pPr>
            <w:r>
              <w:t xml:space="preserve">Performs a textual comparison. </w:t>
            </w:r>
          </w:p>
        </w:tc>
      </w:tr>
    </w:tbl>
    <w:p w:rsidR="00D06D0B" w:rsidRDefault="00A74177">
      <w:pPr>
        <w:numPr>
          <w:ilvl w:val="0"/>
          <w:numId w:val="244"/>
        </w:numPr>
      </w:pPr>
      <w:r>
        <w:t xml:space="preserve">If no matches of Match are found within SourceArray, Filter returns an empty array. An error occurs if SourceArray is the data value Null or is not a one-dimensional array. </w:t>
      </w:r>
    </w:p>
    <w:p w:rsidR="00D06D0B" w:rsidRDefault="00A74177">
      <w:pPr>
        <w:numPr>
          <w:ilvl w:val="0"/>
          <w:numId w:val="244"/>
        </w:numPr>
        <w:spacing w:after="226"/>
      </w:pPr>
      <w:r>
        <w:t xml:space="preserve">The array returned by the Filter function contains only enough elements to contain the number of matched items. </w:t>
      </w:r>
    </w:p>
    <w:p w:rsidR="00D06D0B" w:rsidRDefault="00A74177">
      <w:pPr>
        <w:pStyle w:val="Heading6"/>
      </w:pPr>
      <w:bookmarkStart w:id="779" w:name="section_c2022d5337dc45978321728e385afc92"/>
      <w:bookmarkStart w:id="780" w:name="_Toc158907686"/>
      <w:r>
        <w:t>Format</w:t>
      </w:r>
      <w:bookmarkEnd w:id="779"/>
      <w:bookmarkEnd w:id="78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Format(Expression As Variant, Optional Format As </w:t>
      </w:r>
    </w:p>
    <w:p w:rsidR="00D06D0B" w:rsidRDefault="00A74177">
      <w:pPr>
        <w:pStyle w:val="Code"/>
      </w:pPr>
      <w:r>
        <w:t>Variant, Optional FirstDayOfWeek As VbDayOfWeek = vbSun</w:t>
      </w:r>
      <w:r>
        <w:t xml:space="preserve">day, </w:t>
      </w:r>
    </w:p>
    <w:p w:rsidR="00D06D0B" w:rsidRDefault="00A74177">
      <w:pPr>
        <w:pStyle w:val="Code"/>
      </w:pPr>
      <w:r>
        <w:t xml:space="preserve">Optional FirstWeekOfYear As VbFirstWeekOfYear = vbFirstJan1)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0"/>
        </w:trPr>
        <w:tc>
          <w:tcPr>
            <w:tcW w:w="4803" w:type="dxa"/>
          </w:tcPr>
          <w:p w:rsidR="00D06D0B" w:rsidRDefault="00A74177">
            <w:pPr>
              <w:pStyle w:val="TableBodyText"/>
              <w:spacing w:after="0" w:line="276" w:lineRule="auto"/>
              <w:ind w:left="106"/>
            </w:pPr>
            <w:r>
              <w:t xml:space="preserve">Expression </w:t>
            </w:r>
          </w:p>
        </w:tc>
        <w:tc>
          <w:tcPr>
            <w:tcW w:w="4590" w:type="dxa"/>
          </w:tcPr>
          <w:p w:rsidR="00D06D0B" w:rsidRDefault="00A74177">
            <w:pPr>
              <w:pStyle w:val="TableBodyText"/>
              <w:spacing w:after="0" w:line="276" w:lineRule="auto"/>
            </w:pPr>
            <w:r>
              <w:t xml:space="preserve">Any valid expression. </w:t>
            </w:r>
          </w:p>
        </w:tc>
      </w:tr>
      <w:tr w:rsidR="00D06D0B" w:rsidTr="00D06D0B">
        <w:trPr>
          <w:trHeight w:val="290"/>
        </w:trPr>
        <w:tc>
          <w:tcPr>
            <w:tcW w:w="4803" w:type="dxa"/>
          </w:tcPr>
          <w:p w:rsidR="00D06D0B" w:rsidRDefault="00A74177">
            <w:pPr>
              <w:pStyle w:val="TableBodyText"/>
              <w:spacing w:after="0" w:line="276" w:lineRule="auto"/>
              <w:ind w:left="106"/>
            </w:pPr>
            <w:r>
              <w:t xml:space="preserve">Format </w:t>
            </w:r>
          </w:p>
        </w:tc>
        <w:tc>
          <w:tcPr>
            <w:tcW w:w="4590" w:type="dxa"/>
          </w:tcPr>
          <w:p w:rsidR="00D06D0B" w:rsidRDefault="00A74177">
            <w:pPr>
              <w:pStyle w:val="TableBodyText"/>
              <w:spacing w:after="0" w:line="276" w:lineRule="auto"/>
            </w:pPr>
            <w:r>
              <w:t xml:space="preserve">A valid named or user-defined format expression. </w:t>
            </w:r>
          </w:p>
        </w:tc>
      </w:tr>
      <w:tr w:rsidR="00D06D0B" w:rsidTr="00D06D0B">
        <w:trPr>
          <w:trHeight w:val="288"/>
        </w:trPr>
        <w:tc>
          <w:tcPr>
            <w:tcW w:w="4803" w:type="dxa"/>
          </w:tcPr>
          <w:p w:rsidR="00D06D0B" w:rsidRDefault="00A74177">
            <w:pPr>
              <w:pStyle w:val="TableBodyText"/>
              <w:spacing w:after="0" w:line="276" w:lineRule="auto"/>
              <w:ind w:left="106"/>
            </w:pPr>
            <w:r>
              <w:t xml:space="preserve">FirstDayOfWeek </w:t>
            </w:r>
          </w:p>
        </w:tc>
        <w:tc>
          <w:tcPr>
            <w:tcW w:w="4590" w:type="dxa"/>
          </w:tcPr>
          <w:p w:rsidR="00D06D0B" w:rsidRDefault="00A74177">
            <w:pPr>
              <w:pStyle w:val="TableBodyText"/>
              <w:spacing w:after="0" w:line="276" w:lineRule="auto"/>
              <w:jc w:val="both"/>
            </w:pPr>
            <w:r>
              <w:t xml:space="preserve">A constant that specifies the first day of the week. </w:t>
            </w:r>
          </w:p>
        </w:tc>
      </w:tr>
      <w:tr w:rsidR="00D06D0B" w:rsidTr="00D06D0B">
        <w:trPr>
          <w:trHeight w:val="557"/>
        </w:trPr>
        <w:tc>
          <w:tcPr>
            <w:tcW w:w="4803" w:type="dxa"/>
          </w:tcPr>
          <w:p w:rsidR="00D06D0B" w:rsidRDefault="00A74177">
            <w:pPr>
              <w:pStyle w:val="TableBodyText"/>
              <w:spacing w:after="0" w:line="276" w:lineRule="auto"/>
              <w:ind w:left="106"/>
            </w:pPr>
            <w:r>
              <w:t xml:space="preserve">FirstWeekOfYear </w:t>
            </w:r>
          </w:p>
        </w:tc>
        <w:tc>
          <w:tcPr>
            <w:tcW w:w="4590" w:type="dxa"/>
          </w:tcPr>
          <w:p w:rsidR="00D06D0B" w:rsidRDefault="00A74177">
            <w:pPr>
              <w:pStyle w:val="TableBodyText"/>
              <w:spacing w:after="0" w:line="276" w:lineRule="auto"/>
            </w:pPr>
            <w:r>
              <w:t xml:space="preserve">A constant that specifies the first week of the year. </w:t>
            </w:r>
          </w:p>
        </w:tc>
      </w:tr>
    </w:tbl>
    <w:p w:rsidR="00D06D0B" w:rsidRDefault="00A74177">
      <w:pPr>
        <w:spacing w:after="0" w:line="246" w:lineRule="auto"/>
        <w:ind w:left="-5" w:right="-15"/>
      </w:pPr>
      <w:r>
        <w:rPr>
          <w:i/>
        </w:rPr>
        <w:lastRenderedPageBreak/>
        <w:t xml:space="preserve">Runtime Semantics. </w:t>
      </w:r>
    </w:p>
    <w:p w:rsidR="00D06D0B" w:rsidRDefault="00A74177">
      <w:pPr>
        <w:numPr>
          <w:ilvl w:val="0"/>
          <w:numId w:val="236"/>
        </w:numPr>
      </w:pPr>
      <w:r>
        <w:t xml:space="preserve">Returns a </w:t>
      </w:r>
      <w:r>
        <w:rPr>
          <w:b/>
        </w:rPr>
        <w:t>String</w:t>
      </w:r>
      <w:r>
        <w:t xml:space="preserve"> containing an expression formatted according to instructions contained in a format expression. </w:t>
      </w:r>
    </w:p>
    <w:p w:rsidR="00D06D0B" w:rsidRDefault="00A74177">
      <w:pPr>
        <w:numPr>
          <w:ilvl w:val="0"/>
          <w:numId w:val="236"/>
        </w:numPr>
      </w:pPr>
      <w:r>
        <w:t xml:space="preserve">The FirstDayOfWeek argument has these settings: </w:t>
      </w:r>
    </w:p>
    <w:tbl>
      <w:tblPr>
        <w:tblStyle w:val="Table-ShadedHeader"/>
        <w:tblW w:w="9393" w:type="dxa"/>
        <w:tblLook w:val="04A0" w:firstRow="1" w:lastRow="0" w:firstColumn="1" w:lastColumn="0" w:noHBand="0" w:noVBand="1"/>
      </w:tblPr>
      <w:tblGrid>
        <w:gridCol w:w="3239"/>
        <w:gridCol w:w="3132"/>
        <w:gridCol w:w="3022"/>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D06D0B" w:rsidRDefault="00A74177">
            <w:pPr>
              <w:pStyle w:val="TableHeaderText"/>
              <w:spacing w:after="0" w:line="276" w:lineRule="auto"/>
              <w:ind w:left="106"/>
            </w:pPr>
            <w:r>
              <w:t xml:space="preserve">Constant </w:t>
            </w:r>
          </w:p>
        </w:tc>
        <w:tc>
          <w:tcPr>
            <w:tcW w:w="3132" w:type="dxa"/>
          </w:tcPr>
          <w:p w:rsidR="00D06D0B" w:rsidRDefault="00A74177">
            <w:pPr>
              <w:pStyle w:val="TableHeaderText"/>
              <w:spacing w:after="0" w:line="276" w:lineRule="auto"/>
            </w:pPr>
            <w:r>
              <w:t xml:space="preserve">Value </w:t>
            </w:r>
          </w:p>
        </w:tc>
        <w:tc>
          <w:tcPr>
            <w:tcW w:w="3022" w:type="dxa"/>
          </w:tcPr>
          <w:p w:rsidR="00D06D0B" w:rsidRDefault="00A74177">
            <w:pPr>
              <w:pStyle w:val="TableHeaderText"/>
              <w:spacing w:after="0" w:line="276" w:lineRule="auto"/>
            </w:pPr>
            <w:r>
              <w:t xml:space="preserve">Description </w:t>
            </w:r>
          </w:p>
        </w:tc>
      </w:tr>
      <w:tr w:rsidR="00D06D0B" w:rsidTr="00D06D0B">
        <w:trPr>
          <w:trHeight w:val="290"/>
        </w:trPr>
        <w:tc>
          <w:tcPr>
            <w:tcW w:w="3238" w:type="dxa"/>
          </w:tcPr>
          <w:p w:rsidR="00D06D0B" w:rsidRDefault="00A74177">
            <w:pPr>
              <w:pStyle w:val="TableBodyText"/>
              <w:spacing w:after="0" w:line="276" w:lineRule="auto"/>
              <w:ind w:left="106"/>
            </w:pPr>
            <w:r>
              <w:t xml:space="preserve">vbUseSystem </w:t>
            </w:r>
          </w:p>
        </w:tc>
        <w:tc>
          <w:tcPr>
            <w:tcW w:w="3132" w:type="dxa"/>
          </w:tcPr>
          <w:p w:rsidR="00D06D0B" w:rsidRDefault="00A74177">
            <w:pPr>
              <w:pStyle w:val="TableBodyText"/>
              <w:spacing w:after="0" w:line="276" w:lineRule="auto"/>
            </w:pPr>
            <w:r>
              <w:t xml:space="preserve">0 </w:t>
            </w:r>
          </w:p>
        </w:tc>
        <w:tc>
          <w:tcPr>
            <w:tcW w:w="3022" w:type="dxa"/>
          </w:tcPr>
          <w:p w:rsidR="00D06D0B" w:rsidRDefault="00A74177">
            <w:pPr>
              <w:pStyle w:val="TableBodyText"/>
              <w:spacing w:after="0" w:line="276" w:lineRule="auto"/>
            </w:pPr>
            <w:r>
              <w:t xml:space="preserve">Use NLS API setting. </w:t>
            </w:r>
          </w:p>
        </w:tc>
      </w:tr>
      <w:tr w:rsidR="00D06D0B" w:rsidTr="00D06D0B">
        <w:trPr>
          <w:trHeight w:val="288"/>
        </w:trPr>
        <w:tc>
          <w:tcPr>
            <w:tcW w:w="3238" w:type="dxa"/>
          </w:tcPr>
          <w:p w:rsidR="00D06D0B" w:rsidRDefault="00A74177">
            <w:pPr>
              <w:pStyle w:val="TableBodyText"/>
              <w:spacing w:after="0" w:line="276" w:lineRule="auto"/>
              <w:ind w:left="106"/>
            </w:pPr>
            <w:r>
              <w:t xml:space="preserve">VbSunday </w:t>
            </w:r>
          </w:p>
        </w:tc>
        <w:tc>
          <w:tcPr>
            <w:tcW w:w="3132" w:type="dxa"/>
          </w:tcPr>
          <w:p w:rsidR="00D06D0B" w:rsidRDefault="00A74177">
            <w:pPr>
              <w:pStyle w:val="TableBodyText"/>
              <w:spacing w:after="0" w:line="276" w:lineRule="auto"/>
            </w:pPr>
            <w:r>
              <w:t xml:space="preserve">1 </w:t>
            </w:r>
          </w:p>
        </w:tc>
        <w:tc>
          <w:tcPr>
            <w:tcW w:w="3022" w:type="dxa"/>
          </w:tcPr>
          <w:p w:rsidR="00D06D0B" w:rsidRDefault="00A74177">
            <w:pPr>
              <w:pStyle w:val="TableBodyText"/>
              <w:spacing w:after="0" w:line="276" w:lineRule="auto"/>
            </w:pPr>
            <w:r>
              <w:t xml:space="preserve">Sunday (default) </w:t>
            </w:r>
          </w:p>
        </w:tc>
      </w:tr>
      <w:tr w:rsidR="00D06D0B" w:rsidTr="00D06D0B">
        <w:trPr>
          <w:trHeight w:val="288"/>
        </w:trPr>
        <w:tc>
          <w:tcPr>
            <w:tcW w:w="3238" w:type="dxa"/>
          </w:tcPr>
          <w:p w:rsidR="00D06D0B" w:rsidRDefault="00A74177">
            <w:pPr>
              <w:pStyle w:val="TableBodyText"/>
              <w:spacing w:after="0" w:line="276" w:lineRule="auto"/>
              <w:ind w:left="106"/>
            </w:pPr>
            <w:r>
              <w:t xml:space="preserve">vbMonday </w:t>
            </w:r>
          </w:p>
        </w:tc>
        <w:tc>
          <w:tcPr>
            <w:tcW w:w="3132" w:type="dxa"/>
          </w:tcPr>
          <w:p w:rsidR="00D06D0B" w:rsidRDefault="00A74177">
            <w:pPr>
              <w:pStyle w:val="TableBodyText"/>
              <w:spacing w:after="0" w:line="276" w:lineRule="auto"/>
            </w:pPr>
            <w:r>
              <w:t xml:space="preserve">2 </w:t>
            </w:r>
          </w:p>
        </w:tc>
        <w:tc>
          <w:tcPr>
            <w:tcW w:w="3022" w:type="dxa"/>
          </w:tcPr>
          <w:p w:rsidR="00D06D0B" w:rsidRDefault="00A74177">
            <w:pPr>
              <w:pStyle w:val="TableBodyText"/>
              <w:spacing w:after="0" w:line="276" w:lineRule="auto"/>
            </w:pPr>
            <w:r>
              <w:t xml:space="preserve">Monday </w:t>
            </w:r>
          </w:p>
        </w:tc>
      </w:tr>
      <w:tr w:rsidR="00D06D0B" w:rsidTr="00D06D0B">
        <w:trPr>
          <w:trHeight w:val="290"/>
        </w:trPr>
        <w:tc>
          <w:tcPr>
            <w:tcW w:w="3238" w:type="dxa"/>
          </w:tcPr>
          <w:p w:rsidR="00D06D0B" w:rsidRDefault="00A74177">
            <w:pPr>
              <w:pStyle w:val="TableBodyText"/>
              <w:spacing w:after="0" w:line="276" w:lineRule="auto"/>
              <w:ind w:left="106"/>
            </w:pPr>
            <w:r>
              <w:t xml:space="preserve">vbTuesday </w:t>
            </w:r>
          </w:p>
        </w:tc>
        <w:tc>
          <w:tcPr>
            <w:tcW w:w="3132" w:type="dxa"/>
          </w:tcPr>
          <w:p w:rsidR="00D06D0B" w:rsidRDefault="00A74177">
            <w:pPr>
              <w:pStyle w:val="TableBodyText"/>
              <w:spacing w:after="0" w:line="276" w:lineRule="auto"/>
            </w:pPr>
            <w:r>
              <w:t xml:space="preserve">3 </w:t>
            </w:r>
          </w:p>
        </w:tc>
        <w:tc>
          <w:tcPr>
            <w:tcW w:w="3022" w:type="dxa"/>
          </w:tcPr>
          <w:p w:rsidR="00D06D0B" w:rsidRDefault="00A74177">
            <w:pPr>
              <w:pStyle w:val="TableBodyText"/>
              <w:spacing w:after="0" w:line="276" w:lineRule="auto"/>
            </w:pPr>
            <w:r>
              <w:t xml:space="preserve">Tuesday </w:t>
            </w:r>
          </w:p>
        </w:tc>
      </w:tr>
      <w:tr w:rsidR="00D06D0B" w:rsidTr="00D06D0B">
        <w:trPr>
          <w:trHeight w:val="288"/>
        </w:trPr>
        <w:tc>
          <w:tcPr>
            <w:tcW w:w="3238" w:type="dxa"/>
          </w:tcPr>
          <w:p w:rsidR="00D06D0B" w:rsidRDefault="00A74177">
            <w:pPr>
              <w:pStyle w:val="TableBodyText"/>
              <w:spacing w:after="0" w:line="276" w:lineRule="auto"/>
              <w:ind w:left="106"/>
            </w:pPr>
            <w:r>
              <w:t xml:space="preserve">vbWednesday </w:t>
            </w:r>
          </w:p>
        </w:tc>
        <w:tc>
          <w:tcPr>
            <w:tcW w:w="3132" w:type="dxa"/>
          </w:tcPr>
          <w:p w:rsidR="00D06D0B" w:rsidRDefault="00A74177">
            <w:pPr>
              <w:pStyle w:val="TableBodyText"/>
              <w:spacing w:after="0" w:line="276" w:lineRule="auto"/>
            </w:pPr>
            <w:r>
              <w:t xml:space="preserve">4 </w:t>
            </w:r>
          </w:p>
        </w:tc>
        <w:tc>
          <w:tcPr>
            <w:tcW w:w="3022" w:type="dxa"/>
          </w:tcPr>
          <w:p w:rsidR="00D06D0B" w:rsidRDefault="00A74177">
            <w:pPr>
              <w:pStyle w:val="TableBodyText"/>
              <w:spacing w:after="0" w:line="276" w:lineRule="auto"/>
            </w:pPr>
            <w:r>
              <w:t xml:space="preserve">Wednesday </w:t>
            </w:r>
          </w:p>
        </w:tc>
      </w:tr>
      <w:tr w:rsidR="00D06D0B" w:rsidTr="00D06D0B">
        <w:trPr>
          <w:trHeight w:val="288"/>
        </w:trPr>
        <w:tc>
          <w:tcPr>
            <w:tcW w:w="3238" w:type="dxa"/>
          </w:tcPr>
          <w:p w:rsidR="00D06D0B" w:rsidRDefault="00A74177">
            <w:pPr>
              <w:pStyle w:val="TableBodyText"/>
              <w:spacing w:after="0" w:line="276" w:lineRule="auto"/>
              <w:ind w:left="106"/>
            </w:pPr>
            <w:r>
              <w:t xml:space="preserve">vbThursday </w:t>
            </w:r>
          </w:p>
        </w:tc>
        <w:tc>
          <w:tcPr>
            <w:tcW w:w="3132" w:type="dxa"/>
          </w:tcPr>
          <w:p w:rsidR="00D06D0B" w:rsidRDefault="00A74177">
            <w:pPr>
              <w:pStyle w:val="TableBodyText"/>
              <w:spacing w:after="0" w:line="276" w:lineRule="auto"/>
            </w:pPr>
            <w:r>
              <w:t xml:space="preserve">5 </w:t>
            </w:r>
          </w:p>
        </w:tc>
        <w:tc>
          <w:tcPr>
            <w:tcW w:w="3022" w:type="dxa"/>
          </w:tcPr>
          <w:p w:rsidR="00D06D0B" w:rsidRDefault="00A74177">
            <w:pPr>
              <w:pStyle w:val="TableBodyText"/>
              <w:spacing w:after="0" w:line="276" w:lineRule="auto"/>
            </w:pPr>
            <w:r>
              <w:t xml:space="preserve">Thursday </w:t>
            </w:r>
          </w:p>
        </w:tc>
      </w:tr>
      <w:tr w:rsidR="00D06D0B" w:rsidTr="00D06D0B">
        <w:trPr>
          <w:trHeight w:val="288"/>
        </w:trPr>
        <w:tc>
          <w:tcPr>
            <w:tcW w:w="3238" w:type="dxa"/>
          </w:tcPr>
          <w:p w:rsidR="00D06D0B" w:rsidRDefault="00A74177">
            <w:pPr>
              <w:pStyle w:val="TableBodyText"/>
              <w:spacing w:after="0" w:line="276" w:lineRule="auto"/>
              <w:ind w:left="106"/>
            </w:pPr>
            <w:r>
              <w:t xml:space="preserve">vbFriday </w:t>
            </w:r>
          </w:p>
        </w:tc>
        <w:tc>
          <w:tcPr>
            <w:tcW w:w="3132" w:type="dxa"/>
          </w:tcPr>
          <w:p w:rsidR="00D06D0B" w:rsidRDefault="00A74177">
            <w:pPr>
              <w:pStyle w:val="TableBodyText"/>
              <w:spacing w:after="0" w:line="276" w:lineRule="auto"/>
            </w:pPr>
            <w:r>
              <w:t xml:space="preserve">6 </w:t>
            </w:r>
          </w:p>
        </w:tc>
        <w:tc>
          <w:tcPr>
            <w:tcW w:w="3022" w:type="dxa"/>
          </w:tcPr>
          <w:p w:rsidR="00D06D0B" w:rsidRDefault="00A74177">
            <w:pPr>
              <w:pStyle w:val="TableBodyText"/>
              <w:spacing w:after="0" w:line="276" w:lineRule="auto"/>
            </w:pPr>
            <w:r>
              <w:t xml:space="preserve">Friday </w:t>
            </w:r>
          </w:p>
        </w:tc>
      </w:tr>
      <w:tr w:rsidR="00D06D0B" w:rsidTr="00D06D0B">
        <w:trPr>
          <w:trHeight w:val="290"/>
        </w:trPr>
        <w:tc>
          <w:tcPr>
            <w:tcW w:w="3238" w:type="dxa"/>
          </w:tcPr>
          <w:p w:rsidR="00D06D0B" w:rsidRDefault="00A74177">
            <w:pPr>
              <w:pStyle w:val="TableBodyText"/>
              <w:spacing w:after="0" w:line="276" w:lineRule="auto"/>
              <w:ind w:left="106"/>
            </w:pPr>
            <w:r>
              <w:t xml:space="preserve">vbSaturday </w:t>
            </w:r>
          </w:p>
        </w:tc>
        <w:tc>
          <w:tcPr>
            <w:tcW w:w="3132" w:type="dxa"/>
          </w:tcPr>
          <w:p w:rsidR="00D06D0B" w:rsidRDefault="00A74177">
            <w:pPr>
              <w:pStyle w:val="TableBodyText"/>
              <w:spacing w:after="0" w:line="276" w:lineRule="auto"/>
            </w:pPr>
            <w:r>
              <w:t xml:space="preserve">7 </w:t>
            </w:r>
          </w:p>
        </w:tc>
        <w:tc>
          <w:tcPr>
            <w:tcW w:w="3022" w:type="dxa"/>
          </w:tcPr>
          <w:p w:rsidR="00D06D0B" w:rsidRDefault="00A74177">
            <w:pPr>
              <w:pStyle w:val="TableBodyText"/>
              <w:spacing w:after="0" w:line="276" w:lineRule="auto"/>
            </w:pPr>
            <w:r>
              <w:t xml:space="preserve">Saturday </w:t>
            </w:r>
          </w:p>
        </w:tc>
      </w:tr>
    </w:tbl>
    <w:p w:rsidR="00D06D0B" w:rsidRDefault="00A74177">
      <w:pPr>
        <w:numPr>
          <w:ilvl w:val="0"/>
          <w:numId w:val="236"/>
        </w:numPr>
        <w:spacing w:after="196"/>
      </w:pPr>
      <w:r>
        <w:t xml:space="preserve">The FirstWeekOfYear argument has these settings: </w:t>
      </w:r>
    </w:p>
    <w:tbl>
      <w:tblPr>
        <w:tblStyle w:val="Table-ShadedHeader"/>
        <w:tblW w:w="9393" w:type="dxa"/>
        <w:tblLook w:val="04A0" w:firstRow="1" w:lastRow="0" w:firstColumn="1" w:lastColumn="0" w:noHBand="0" w:noVBand="1"/>
      </w:tblPr>
      <w:tblGrid>
        <w:gridCol w:w="3239"/>
        <w:gridCol w:w="3132"/>
        <w:gridCol w:w="3022"/>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238" w:type="dxa"/>
          </w:tcPr>
          <w:p w:rsidR="00D06D0B" w:rsidRDefault="00A74177">
            <w:pPr>
              <w:pStyle w:val="TableHeaderText"/>
              <w:spacing w:after="0" w:line="276" w:lineRule="auto"/>
              <w:ind w:left="106"/>
            </w:pPr>
            <w:r>
              <w:t xml:space="preserve">Constant </w:t>
            </w:r>
          </w:p>
        </w:tc>
        <w:tc>
          <w:tcPr>
            <w:tcW w:w="3132" w:type="dxa"/>
          </w:tcPr>
          <w:p w:rsidR="00D06D0B" w:rsidRDefault="00A74177">
            <w:pPr>
              <w:pStyle w:val="TableHeaderText"/>
              <w:spacing w:after="0" w:line="276" w:lineRule="auto"/>
            </w:pPr>
            <w:r>
              <w:t xml:space="preserve">Value </w:t>
            </w:r>
          </w:p>
        </w:tc>
        <w:tc>
          <w:tcPr>
            <w:tcW w:w="3022" w:type="dxa"/>
          </w:tcPr>
          <w:p w:rsidR="00D06D0B" w:rsidRDefault="00A74177">
            <w:pPr>
              <w:pStyle w:val="TableHeaderText"/>
              <w:spacing w:after="0" w:line="276" w:lineRule="auto"/>
            </w:pPr>
            <w:r>
              <w:t xml:space="preserve">Description </w:t>
            </w:r>
          </w:p>
        </w:tc>
      </w:tr>
      <w:tr w:rsidR="00D06D0B" w:rsidTr="00D06D0B">
        <w:trPr>
          <w:trHeight w:val="290"/>
        </w:trPr>
        <w:tc>
          <w:tcPr>
            <w:tcW w:w="3238" w:type="dxa"/>
          </w:tcPr>
          <w:p w:rsidR="00D06D0B" w:rsidRDefault="00A74177">
            <w:pPr>
              <w:pStyle w:val="TableBodyText"/>
              <w:spacing w:after="0" w:line="276" w:lineRule="auto"/>
              <w:ind w:left="106"/>
            </w:pPr>
            <w:r>
              <w:t xml:space="preserve">vbUseSystem </w:t>
            </w:r>
          </w:p>
        </w:tc>
        <w:tc>
          <w:tcPr>
            <w:tcW w:w="3132" w:type="dxa"/>
          </w:tcPr>
          <w:p w:rsidR="00D06D0B" w:rsidRDefault="00A74177">
            <w:pPr>
              <w:pStyle w:val="TableBodyText"/>
              <w:spacing w:after="0" w:line="276" w:lineRule="auto"/>
            </w:pPr>
            <w:r>
              <w:t xml:space="preserve">0 </w:t>
            </w:r>
          </w:p>
        </w:tc>
        <w:tc>
          <w:tcPr>
            <w:tcW w:w="3022" w:type="dxa"/>
          </w:tcPr>
          <w:p w:rsidR="00D06D0B" w:rsidRDefault="00A74177">
            <w:pPr>
              <w:pStyle w:val="TableBodyText"/>
              <w:spacing w:after="0" w:line="276" w:lineRule="auto"/>
            </w:pPr>
            <w:r>
              <w:t xml:space="preserve">Use NLS API setting. </w:t>
            </w:r>
          </w:p>
        </w:tc>
      </w:tr>
      <w:tr w:rsidR="00D06D0B" w:rsidTr="00D06D0B">
        <w:trPr>
          <w:trHeight w:val="557"/>
        </w:trPr>
        <w:tc>
          <w:tcPr>
            <w:tcW w:w="3238" w:type="dxa"/>
          </w:tcPr>
          <w:p w:rsidR="00D06D0B" w:rsidRDefault="00A74177">
            <w:pPr>
              <w:pStyle w:val="TableBodyText"/>
              <w:spacing w:after="0" w:line="276" w:lineRule="auto"/>
              <w:ind w:left="106"/>
            </w:pPr>
            <w:r>
              <w:t xml:space="preserve">vbFirstJan1 </w:t>
            </w:r>
          </w:p>
        </w:tc>
        <w:tc>
          <w:tcPr>
            <w:tcW w:w="3132" w:type="dxa"/>
          </w:tcPr>
          <w:p w:rsidR="00D06D0B" w:rsidRDefault="00A74177">
            <w:pPr>
              <w:pStyle w:val="TableBodyText"/>
              <w:spacing w:after="0" w:line="276" w:lineRule="auto"/>
            </w:pPr>
            <w:r>
              <w:t xml:space="preserve">1 </w:t>
            </w:r>
          </w:p>
        </w:tc>
        <w:tc>
          <w:tcPr>
            <w:tcW w:w="3022" w:type="dxa"/>
          </w:tcPr>
          <w:p w:rsidR="00D06D0B" w:rsidRDefault="00A74177">
            <w:pPr>
              <w:pStyle w:val="TableBodyText"/>
              <w:spacing w:after="0" w:line="276" w:lineRule="auto"/>
            </w:pPr>
            <w:r>
              <w:t xml:space="preserve">Start with week in which January 1 occurs (default). </w:t>
            </w:r>
          </w:p>
        </w:tc>
      </w:tr>
      <w:tr w:rsidR="00D06D0B" w:rsidTr="00D06D0B">
        <w:trPr>
          <w:trHeight w:val="826"/>
        </w:trPr>
        <w:tc>
          <w:tcPr>
            <w:tcW w:w="3238" w:type="dxa"/>
          </w:tcPr>
          <w:p w:rsidR="00D06D0B" w:rsidRDefault="00A74177">
            <w:pPr>
              <w:pStyle w:val="TableBodyText"/>
              <w:spacing w:after="0" w:line="276" w:lineRule="auto"/>
              <w:ind w:left="106"/>
            </w:pPr>
            <w:r>
              <w:t xml:space="preserve">vbFirstFourDays </w:t>
            </w:r>
          </w:p>
        </w:tc>
        <w:tc>
          <w:tcPr>
            <w:tcW w:w="3132" w:type="dxa"/>
          </w:tcPr>
          <w:p w:rsidR="00D06D0B" w:rsidRDefault="00A74177">
            <w:pPr>
              <w:pStyle w:val="TableBodyText"/>
              <w:spacing w:after="0" w:line="276" w:lineRule="auto"/>
            </w:pPr>
            <w:r>
              <w:t xml:space="preserve">2 </w:t>
            </w:r>
          </w:p>
        </w:tc>
        <w:tc>
          <w:tcPr>
            <w:tcW w:w="3022" w:type="dxa"/>
          </w:tcPr>
          <w:p w:rsidR="00D06D0B" w:rsidRDefault="00A74177">
            <w:pPr>
              <w:pStyle w:val="TableBodyText"/>
              <w:spacing w:after="0" w:line="276" w:lineRule="auto"/>
            </w:pPr>
            <w:r>
              <w:t xml:space="preserve">Start with the first week that has at least four days in the year. </w:t>
            </w:r>
          </w:p>
        </w:tc>
      </w:tr>
      <w:tr w:rsidR="00D06D0B" w:rsidTr="00D06D0B">
        <w:trPr>
          <w:trHeight w:val="559"/>
        </w:trPr>
        <w:tc>
          <w:tcPr>
            <w:tcW w:w="3238" w:type="dxa"/>
          </w:tcPr>
          <w:p w:rsidR="00D06D0B" w:rsidRDefault="00A74177">
            <w:pPr>
              <w:pStyle w:val="TableBodyText"/>
              <w:spacing w:after="0" w:line="276" w:lineRule="auto"/>
              <w:ind w:left="106"/>
            </w:pPr>
            <w:r>
              <w:t xml:space="preserve">vbFirstFullWeek </w:t>
            </w:r>
          </w:p>
        </w:tc>
        <w:tc>
          <w:tcPr>
            <w:tcW w:w="3132" w:type="dxa"/>
          </w:tcPr>
          <w:p w:rsidR="00D06D0B" w:rsidRDefault="00A74177">
            <w:pPr>
              <w:pStyle w:val="TableBodyText"/>
              <w:spacing w:after="0" w:line="276" w:lineRule="auto"/>
            </w:pPr>
            <w:r>
              <w:t xml:space="preserve">3 </w:t>
            </w:r>
          </w:p>
        </w:tc>
        <w:tc>
          <w:tcPr>
            <w:tcW w:w="3022" w:type="dxa"/>
          </w:tcPr>
          <w:p w:rsidR="00D06D0B" w:rsidRDefault="00A74177">
            <w:pPr>
              <w:pStyle w:val="TableBodyText"/>
              <w:spacing w:after="0" w:line="276" w:lineRule="auto"/>
            </w:pPr>
            <w:r>
              <w:t xml:space="preserve">Start with the first full week of the year. </w:t>
            </w:r>
          </w:p>
        </w:tc>
      </w:tr>
    </w:tbl>
    <w:p w:rsidR="00D06D0B" w:rsidRDefault="00A74177">
      <w:pPr>
        <w:numPr>
          <w:ilvl w:val="0"/>
          <w:numId w:val="236"/>
        </w:numPr>
        <w:spacing w:after="194"/>
      </w:pPr>
      <w:r>
        <w:t xml:space="preserve">To determine how to format a certain type of data, see the following table: </w:t>
      </w:r>
    </w:p>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D06D0B" w:rsidRDefault="00A74177">
            <w:pPr>
              <w:pStyle w:val="TableHeaderText"/>
              <w:spacing w:after="0" w:line="276" w:lineRule="auto"/>
              <w:ind w:left="106"/>
            </w:pPr>
            <w:r>
              <w:t xml:space="preserve">To Format </w:t>
            </w:r>
          </w:p>
        </w:tc>
        <w:tc>
          <w:tcPr>
            <w:tcW w:w="4590" w:type="dxa"/>
          </w:tcPr>
          <w:p w:rsidR="00D06D0B" w:rsidRDefault="00A74177">
            <w:pPr>
              <w:pStyle w:val="TableHeaderText"/>
              <w:spacing w:after="0" w:line="276" w:lineRule="auto"/>
            </w:pPr>
            <w:r>
              <w:t xml:space="preserve">Do This </w:t>
            </w:r>
          </w:p>
        </w:tc>
      </w:tr>
      <w:tr w:rsidR="00D06D0B" w:rsidTr="00D06D0B">
        <w:trPr>
          <w:trHeight w:val="559"/>
        </w:trPr>
        <w:tc>
          <w:tcPr>
            <w:tcW w:w="4803" w:type="dxa"/>
          </w:tcPr>
          <w:p w:rsidR="00D06D0B" w:rsidRDefault="00A74177">
            <w:pPr>
              <w:pStyle w:val="TableBodyText"/>
              <w:spacing w:after="0" w:line="276" w:lineRule="auto"/>
              <w:ind w:left="106"/>
            </w:pPr>
            <w:r>
              <w:t xml:space="preserve">Numbers </w:t>
            </w:r>
          </w:p>
        </w:tc>
        <w:tc>
          <w:tcPr>
            <w:tcW w:w="4590" w:type="dxa"/>
          </w:tcPr>
          <w:p w:rsidR="00D06D0B" w:rsidRDefault="00A74177">
            <w:pPr>
              <w:pStyle w:val="TableBodyText"/>
              <w:spacing w:after="0" w:line="276" w:lineRule="auto"/>
            </w:pPr>
            <w:r>
              <w:t xml:space="preserve">Use predefined named numeric formats or create user-defined numeric formats. </w:t>
            </w:r>
          </w:p>
        </w:tc>
      </w:tr>
      <w:tr w:rsidR="00D06D0B" w:rsidTr="00D06D0B">
        <w:trPr>
          <w:trHeight w:val="557"/>
        </w:trPr>
        <w:tc>
          <w:tcPr>
            <w:tcW w:w="4803" w:type="dxa"/>
          </w:tcPr>
          <w:p w:rsidR="00D06D0B" w:rsidRDefault="00A74177">
            <w:pPr>
              <w:pStyle w:val="TableBodyText"/>
              <w:spacing w:after="0" w:line="276" w:lineRule="auto"/>
              <w:ind w:left="106"/>
            </w:pPr>
            <w:r>
              <w:t xml:space="preserve">Dates and times </w:t>
            </w:r>
          </w:p>
        </w:tc>
        <w:tc>
          <w:tcPr>
            <w:tcW w:w="4590" w:type="dxa"/>
          </w:tcPr>
          <w:p w:rsidR="00D06D0B" w:rsidRDefault="00A74177">
            <w:pPr>
              <w:pStyle w:val="TableBodyText"/>
              <w:spacing w:after="0" w:line="276" w:lineRule="auto"/>
            </w:pPr>
            <w:r>
              <w:t xml:space="preserve">Use predefined named date/time formats or create user-defined date/time formats. </w:t>
            </w:r>
          </w:p>
        </w:tc>
      </w:tr>
      <w:tr w:rsidR="00D06D0B" w:rsidTr="00D06D0B">
        <w:trPr>
          <w:trHeight w:val="288"/>
        </w:trPr>
        <w:tc>
          <w:tcPr>
            <w:tcW w:w="4803" w:type="dxa"/>
          </w:tcPr>
          <w:p w:rsidR="00D06D0B" w:rsidRDefault="00A74177">
            <w:pPr>
              <w:pStyle w:val="TableBodyText"/>
              <w:spacing w:after="0" w:line="276" w:lineRule="auto"/>
              <w:ind w:left="106"/>
            </w:pPr>
            <w:r>
              <w:t xml:space="preserve">Date and time serial numbers </w:t>
            </w:r>
          </w:p>
        </w:tc>
        <w:tc>
          <w:tcPr>
            <w:tcW w:w="4590" w:type="dxa"/>
          </w:tcPr>
          <w:p w:rsidR="00D06D0B" w:rsidRDefault="00A74177">
            <w:pPr>
              <w:pStyle w:val="TableBodyText"/>
              <w:spacing w:after="0" w:line="276" w:lineRule="auto"/>
            </w:pPr>
            <w:r>
              <w:t xml:space="preserve">Use date and time formats or numeric formats. </w:t>
            </w:r>
          </w:p>
        </w:tc>
      </w:tr>
      <w:tr w:rsidR="00D06D0B" w:rsidTr="00D06D0B">
        <w:trPr>
          <w:trHeight w:val="290"/>
        </w:trPr>
        <w:tc>
          <w:tcPr>
            <w:tcW w:w="4803" w:type="dxa"/>
          </w:tcPr>
          <w:p w:rsidR="00D06D0B" w:rsidRDefault="00A74177">
            <w:pPr>
              <w:pStyle w:val="TableBodyText"/>
              <w:spacing w:after="0" w:line="276" w:lineRule="auto"/>
              <w:ind w:left="106"/>
            </w:pPr>
            <w:r>
              <w:t xml:space="preserve">Strings </w:t>
            </w:r>
          </w:p>
        </w:tc>
        <w:tc>
          <w:tcPr>
            <w:tcW w:w="4590" w:type="dxa"/>
          </w:tcPr>
          <w:p w:rsidR="00D06D0B" w:rsidRDefault="00A74177">
            <w:pPr>
              <w:pStyle w:val="TableBodyText"/>
              <w:spacing w:after="0" w:line="276" w:lineRule="auto"/>
            </w:pPr>
            <w:r>
              <w:t xml:space="preserve">Create a user-defined string format. </w:t>
            </w:r>
          </w:p>
        </w:tc>
      </w:tr>
    </w:tbl>
    <w:p w:rsidR="00D06D0B" w:rsidRDefault="00A74177">
      <w:pPr>
        <w:spacing w:after="44"/>
        <w:ind w:left="720"/>
      </w:pPr>
      <w:r>
        <w:t xml:space="preserve"> </w:t>
      </w:r>
    </w:p>
    <w:p w:rsidR="00D06D0B" w:rsidRDefault="00A74177">
      <w:pPr>
        <w:numPr>
          <w:ilvl w:val="0"/>
          <w:numId w:val="236"/>
        </w:numPr>
      </w:pPr>
      <w:r>
        <w:t>If you try to format a number without specifying Format, Format provides functionality similar to the Str function, although it is internationally aware. However, positive numbers formatted as strings using Format do not include a leading space reserved fo</w:t>
      </w:r>
      <w:r>
        <w:t xml:space="preserve">r the sign of the value; those converted using Str retain the leading space. </w:t>
      </w:r>
    </w:p>
    <w:p w:rsidR="00D06D0B" w:rsidRDefault="00A74177">
      <w:pPr>
        <w:numPr>
          <w:ilvl w:val="0"/>
          <w:numId w:val="236"/>
        </w:numPr>
      </w:pPr>
      <w:r>
        <w:lastRenderedPageBreak/>
        <w:t xml:space="preserve">When formatting a non-localized numeric string, use a user-defined numeric format to ensure that it gets formatted correctly. </w:t>
      </w:r>
    </w:p>
    <w:p w:rsidR="00D06D0B" w:rsidRDefault="00A74177">
      <w:pPr>
        <w:numPr>
          <w:ilvl w:val="0"/>
          <w:numId w:val="236"/>
        </w:numPr>
      </w:pPr>
      <w:r>
        <w:t>Note: if the Calendar property setting is Gregorian</w:t>
      </w:r>
      <w:r>
        <w:t xml:space="preserve"> and format specifies date formatting, the supplied expression MUST be Gregorian. If the Visual Basic Calendar property setting is Hijri, the supplied expression MUST be Hijri. </w:t>
      </w:r>
    </w:p>
    <w:p w:rsidR="00D06D0B" w:rsidRDefault="00A74177">
      <w:pPr>
        <w:numPr>
          <w:ilvl w:val="0"/>
          <w:numId w:val="236"/>
        </w:numPr>
      </w:pPr>
      <w:r>
        <w:t>If the calendar is Gregorian, the meaning of format expression symbols is unch</w:t>
      </w:r>
      <w:r>
        <w:t>anged. If the calendar is Hijri, all date format symbols (for example, dddd, mmmm, yyyy) have the same meaning but apply to the Hijri calendar. Format symbols remain in English; symbols that result in text display (for example, AM and PM) display the strin</w:t>
      </w:r>
      <w:r>
        <w:t xml:space="preserve">g (English or Arabic) associated with that symbol. The range of certain symbols changes when the calendar is Hijri. </w:t>
      </w:r>
    </w:p>
    <w:tbl>
      <w:tblPr>
        <w:tblStyle w:val="Table-ShadedHeader"/>
        <w:tblW w:w="5728" w:type="dxa"/>
        <w:tblLook w:val="04A0" w:firstRow="1" w:lastRow="0" w:firstColumn="1" w:lastColumn="0" w:noHBand="0" w:noVBand="1"/>
      </w:tblPr>
      <w:tblGrid>
        <w:gridCol w:w="1138"/>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1138" w:type="dxa"/>
          </w:tcPr>
          <w:p w:rsidR="00D06D0B" w:rsidRDefault="00A74177">
            <w:pPr>
              <w:pStyle w:val="TableHeaderText"/>
              <w:spacing w:after="0" w:line="276" w:lineRule="auto"/>
              <w:ind w:left="106"/>
            </w:pPr>
            <w:r>
              <w:t xml:space="preserve">Symbol </w:t>
            </w:r>
          </w:p>
        </w:tc>
        <w:tc>
          <w:tcPr>
            <w:tcW w:w="4590" w:type="dxa"/>
          </w:tcPr>
          <w:p w:rsidR="00D06D0B" w:rsidRDefault="00A74177">
            <w:pPr>
              <w:pStyle w:val="TableHeaderText"/>
              <w:spacing w:after="0" w:line="276" w:lineRule="auto"/>
            </w:pPr>
            <w:r>
              <w:t xml:space="preserve">Range </w:t>
            </w:r>
          </w:p>
        </w:tc>
      </w:tr>
      <w:tr w:rsidR="00D06D0B" w:rsidTr="00D06D0B">
        <w:trPr>
          <w:trHeight w:val="290"/>
        </w:trPr>
        <w:tc>
          <w:tcPr>
            <w:tcW w:w="1138" w:type="dxa"/>
          </w:tcPr>
          <w:p w:rsidR="00D06D0B" w:rsidRDefault="00A74177">
            <w:pPr>
              <w:pStyle w:val="TableBodyText"/>
              <w:spacing w:after="0" w:line="276" w:lineRule="auto"/>
              <w:ind w:left="106"/>
            </w:pPr>
            <w:r>
              <w:t xml:space="preserve">d </w:t>
            </w:r>
          </w:p>
        </w:tc>
        <w:tc>
          <w:tcPr>
            <w:tcW w:w="4590" w:type="dxa"/>
          </w:tcPr>
          <w:p w:rsidR="00D06D0B" w:rsidRDefault="00A74177">
            <w:pPr>
              <w:pStyle w:val="TableBodyText"/>
              <w:spacing w:after="0" w:line="276" w:lineRule="auto"/>
            </w:pPr>
            <w:r>
              <w:t xml:space="preserve">1-30 </w:t>
            </w:r>
          </w:p>
        </w:tc>
      </w:tr>
      <w:tr w:rsidR="00D06D0B" w:rsidTr="00D06D0B">
        <w:trPr>
          <w:trHeight w:val="288"/>
        </w:trPr>
        <w:tc>
          <w:tcPr>
            <w:tcW w:w="1138" w:type="dxa"/>
          </w:tcPr>
          <w:p w:rsidR="00D06D0B" w:rsidRDefault="00A74177">
            <w:pPr>
              <w:pStyle w:val="TableBodyText"/>
              <w:spacing w:after="0" w:line="276" w:lineRule="auto"/>
              <w:ind w:left="106"/>
            </w:pPr>
            <w:r>
              <w:t xml:space="preserve">dd </w:t>
            </w:r>
          </w:p>
        </w:tc>
        <w:tc>
          <w:tcPr>
            <w:tcW w:w="4590" w:type="dxa"/>
          </w:tcPr>
          <w:p w:rsidR="00D06D0B" w:rsidRDefault="00A74177">
            <w:pPr>
              <w:pStyle w:val="TableBodyText"/>
              <w:spacing w:after="0" w:line="276" w:lineRule="auto"/>
            </w:pPr>
            <w:r>
              <w:t xml:space="preserve">1-30 </w:t>
            </w:r>
          </w:p>
        </w:tc>
      </w:tr>
      <w:tr w:rsidR="00D06D0B" w:rsidTr="00D06D0B">
        <w:trPr>
          <w:trHeight w:val="288"/>
        </w:trPr>
        <w:tc>
          <w:tcPr>
            <w:tcW w:w="1138" w:type="dxa"/>
          </w:tcPr>
          <w:p w:rsidR="00D06D0B" w:rsidRDefault="00A74177">
            <w:pPr>
              <w:pStyle w:val="TableBodyText"/>
              <w:spacing w:after="0" w:line="276" w:lineRule="auto"/>
              <w:ind w:left="106"/>
            </w:pPr>
            <w:r>
              <w:t xml:space="preserve">ww </w:t>
            </w:r>
          </w:p>
        </w:tc>
        <w:tc>
          <w:tcPr>
            <w:tcW w:w="4590" w:type="dxa"/>
          </w:tcPr>
          <w:p w:rsidR="00D06D0B" w:rsidRDefault="00A74177">
            <w:pPr>
              <w:pStyle w:val="TableBodyText"/>
              <w:spacing w:after="0" w:line="276" w:lineRule="auto"/>
            </w:pPr>
            <w:r>
              <w:t xml:space="preserve">1-51 </w:t>
            </w:r>
          </w:p>
        </w:tc>
      </w:tr>
      <w:tr w:rsidR="00D06D0B" w:rsidTr="00D06D0B">
        <w:trPr>
          <w:trHeight w:val="557"/>
        </w:trPr>
        <w:tc>
          <w:tcPr>
            <w:tcW w:w="1138" w:type="dxa"/>
          </w:tcPr>
          <w:p w:rsidR="00D06D0B" w:rsidRDefault="00A74177">
            <w:pPr>
              <w:pStyle w:val="TableBodyText"/>
              <w:spacing w:after="0" w:line="276" w:lineRule="auto"/>
              <w:ind w:left="106"/>
            </w:pPr>
            <w:r>
              <w:t xml:space="preserve">mmm </w:t>
            </w:r>
          </w:p>
        </w:tc>
        <w:tc>
          <w:tcPr>
            <w:tcW w:w="4590" w:type="dxa"/>
          </w:tcPr>
          <w:p w:rsidR="00D06D0B" w:rsidRDefault="00A74177">
            <w:pPr>
              <w:pStyle w:val="TableBodyText"/>
              <w:spacing w:after="0" w:line="276" w:lineRule="auto"/>
            </w:pPr>
            <w:r>
              <w:t xml:space="preserve">Displays full month names (Hijri month names have no abbreviations). </w:t>
            </w:r>
          </w:p>
        </w:tc>
      </w:tr>
      <w:tr w:rsidR="00D06D0B" w:rsidTr="00D06D0B">
        <w:trPr>
          <w:trHeight w:val="290"/>
        </w:trPr>
        <w:tc>
          <w:tcPr>
            <w:tcW w:w="1138" w:type="dxa"/>
          </w:tcPr>
          <w:p w:rsidR="00D06D0B" w:rsidRDefault="00A74177">
            <w:pPr>
              <w:pStyle w:val="TableBodyText"/>
              <w:spacing w:after="0" w:line="276" w:lineRule="auto"/>
              <w:ind w:left="106"/>
            </w:pPr>
            <w:r>
              <w:t xml:space="preserve">y </w:t>
            </w:r>
          </w:p>
        </w:tc>
        <w:tc>
          <w:tcPr>
            <w:tcW w:w="4590" w:type="dxa"/>
          </w:tcPr>
          <w:p w:rsidR="00D06D0B" w:rsidRDefault="00A74177">
            <w:pPr>
              <w:pStyle w:val="TableBodyText"/>
              <w:spacing w:after="0" w:line="276" w:lineRule="auto"/>
            </w:pPr>
            <w:r>
              <w:t xml:space="preserve">1-355 </w:t>
            </w:r>
          </w:p>
        </w:tc>
      </w:tr>
      <w:tr w:rsidR="00D06D0B" w:rsidTr="00D06D0B">
        <w:trPr>
          <w:trHeight w:val="288"/>
        </w:trPr>
        <w:tc>
          <w:tcPr>
            <w:tcW w:w="1138" w:type="dxa"/>
          </w:tcPr>
          <w:p w:rsidR="00D06D0B" w:rsidRDefault="00A74177">
            <w:pPr>
              <w:pStyle w:val="TableBodyText"/>
              <w:spacing w:after="0" w:line="276" w:lineRule="auto"/>
              <w:ind w:left="106"/>
            </w:pPr>
            <w:r>
              <w:t xml:space="preserve">yyyy </w:t>
            </w:r>
          </w:p>
        </w:tc>
        <w:tc>
          <w:tcPr>
            <w:tcW w:w="4590" w:type="dxa"/>
          </w:tcPr>
          <w:p w:rsidR="00D06D0B" w:rsidRDefault="00A74177">
            <w:pPr>
              <w:pStyle w:val="TableBodyText"/>
              <w:spacing w:after="0" w:line="276" w:lineRule="auto"/>
            </w:pPr>
            <w:r>
              <w:t xml:space="preserve">100-9666 </w:t>
            </w:r>
          </w:p>
        </w:tc>
      </w:tr>
    </w:tbl>
    <w:p w:rsidR="00D06D0B" w:rsidRDefault="00D06D0B"/>
    <w:p w:rsidR="00D06D0B" w:rsidRDefault="00A74177">
      <w:pPr>
        <w:pStyle w:val="Heading6"/>
      </w:pPr>
      <w:bookmarkStart w:id="781" w:name="section_dc8463edbfe648d6b8043e993880ae45"/>
      <w:bookmarkStart w:id="782" w:name="_Toc158907687"/>
      <w:r>
        <w:t>Format$</w:t>
      </w:r>
      <w:bookmarkEnd w:id="781"/>
      <w:bookmarkEnd w:id="782"/>
    </w:p>
    <w:p w:rsidR="00D06D0B" w:rsidRDefault="00A74177">
      <w:pPr>
        <w:spacing w:after="226"/>
        <w:ind w:left="10"/>
      </w:pPr>
      <w:r>
        <w:t xml:space="preserve">This function is functionally identical to the Format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783" w:name="section_2cf6e81fa6934884a211814c8c95e5a2"/>
      <w:bookmarkStart w:id="784" w:name="_Toc158907688"/>
      <w:r>
        <w:t>FormatCurrency</w:t>
      </w:r>
      <w:bookmarkEnd w:id="783"/>
      <w:bookmarkEnd w:id="78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FormatCurrency(Expression As Variant, Optional </w:t>
      </w:r>
    </w:p>
    <w:p w:rsidR="00D06D0B" w:rsidRDefault="00A74177">
      <w:pPr>
        <w:pStyle w:val="Code"/>
      </w:pPr>
      <w:r>
        <w:t xml:space="preserve">NumDigitsAfterDecimal As Long = -1, Optional </w:t>
      </w:r>
    </w:p>
    <w:p w:rsidR="00D06D0B" w:rsidRDefault="00A74177">
      <w:pPr>
        <w:pStyle w:val="Code"/>
      </w:pPr>
      <w:r>
        <w:t xml:space="preserve">IncludeLeadingDigit As VbTriState = vbUseDefault, Optional </w:t>
      </w:r>
    </w:p>
    <w:p w:rsidR="00D06D0B" w:rsidRDefault="00A74177">
      <w:pPr>
        <w:pStyle w:val="Code"/>
      </w:pPr>
      <w:r>
        <w:t xml:space="preserve">UseParensForNegativeNumbers As VbTriState = vbUseDefault, </w:t>
      </w:r>
    </w:p>
    <w:p w:rsidR="00D06D0B" w:rsidRDefault="00A74177">
      <w:pPr>
        <w:pStyle w:val="Code"/>
      </w:pPr>
      <w:r>
        <w:t xml:space="preserve">Optional GroupDigits As VbTriState = vbUseDefault) As </w:t>
      </w:r>
    </w:p>
    <w:p w:rsidR="00D06D0B" w:rsidRDefault="00A74177">
      <w:pPr>
        <w:pStyle w:val="Code"/>
      </w:pPr>
      <w:r>
        <w:t xml:space="preserve">String </w:t>
      </w:r>
    </w:p>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4803" w:type="dxa"/>
          </w:tcPr>
          <w:p w:rsidR="00D06D0B" w:rsidRDefault="00A74177">
            <w:pPr>
              <w:pStyle w:val="TableBodyText"/>
              <w:spacing w:after="0" w:line="276" w:lineRule="auto"/>
              <w:ind w:left="106"/>
            </w:pPr>
            <w:r>
              <w:t xml:space="preserve">Expression </w:t>
            </w:r>
          </w:p>
        </w:tc>
        <w:tc>
          <w:tcPr>
            <w:tcW w:w="4590" w:type="dxa"/>
          </w:tcPr>
          <w:p w:rsidR="00D06D0B" w:rsidRDefault="00A74177">
            <w:pPr>
              <w:pStyle w:val="TableBodyText"/>
              <w:spacing w:after="0" w:line="276" w:lineRule="auto"/>
            </w:pPr>
            <w:r>
              <w:rPr>
                <w:b/>
              </w:rPr>
              <w:t xml:space="preserve">Variant </w:t>
            </w:r>
            <w:r>
              <w:t xml:space="preserve">containing the expression to be formatted. </w:t>
            </w:r>
          </w:p>
        </w:tc>
      </w:tr>
      <w:tr w:rsidR="00D06D0B" w:rsidTr="00D06D0B">
        <w:trPr>
          <w:trHeight w:val="1094"/>
        </w:trPr>
        <w:tc>
          <w:tcPr>
            <w:tcW w:w="4803" w:type="dxa"/>
          </w:tcPr>
          <w:p w:rsidR="00D06D0B" w:rsidRDefault="00A74177">
            <w:pPr>
              <w:pStyle w:val="TableBodyText"/>
              <w:spacing w:after="0" w:line="276" w:lineRule="auto"/>
              <w:ind w:left="106"/>
            </w:pPr>
            <w:r>
              <w:t xml:space="preserve">NumDigitsAfterDecimal </w:t>
            </w:r>
          </w:p>
        </w:tc>
        <w:tc>
          <w:tcPr>
            <w:tcW w:w="4590" w:type="dxa"/>
          </w:tcPr>
          <w:p w:rsidR="00D06D0B" w:rsidRDefault="00A74177">
            <w:pPr>
              <w:pStyle w:val="TableBodyText"/>
              <w:spacing w:after="0" w:line="276" w:lineRule="auto"/>
            </w:pPr>
            <w:r>
              <w:t xml:space="preserve">Numeric value indicating how many places to the right of the decimal are displayed. Default value is 1, which indicates that the computer's </w:t>
            </w:r>
            <w:r>
              <w:rPr>
                <w:i/>
              </w:rPr>
              <w:t>regional settings</w:t>
            </w:r>
            <w:r>
              <w:t xml:space="preserve"> are used. </w:t>
            </w:r>
          </w:p>
        </w:tc>
      </w:tr>
      <w:tr w:rsidR="00D06D0B" w:rsidTr="00D06D0B">
        <w:trPr>
          <w:trHeight w:val="826"/>
        </w:trPr>
        <w:tc>
          <w:tcPr>
            <w:tcW w:w="4803" w:type="dxa"/>
          </w:tcPr>
          <w:p w:rsidR="00D06D0B" w:rsidRDefault="00A74177">
            <w:pPr>
              <w:pStyle w:val="TableBodyText"/>
              <w:spacing w:after="0" w:line="276" w:lineRule="auto"/>
              <w:ind w:left="106"/>
            </w:pPr>
            <w:r>
              <w:lastRenderedPageBreak/>
              <w:t xml:space="preserve">IncludeLeadingDigit </w:t>
            </w:r>
          </w:p>
        </w:tc>
        <w:tc>
          <w:tcPr>
            <w:tcW w:w="4590" w:type="dxa"/>
          </w:tcPr>
          <w:p w:rsidR="00D06D0B" w:rsidRDefault="00A74177">
            <w:pPr>
              <w:pStyle w:val="TableBodyText"/>
              <w:spacing w:after="0" w:line="276" w:lineRule="auto"/>
            </w:pPr>
            <w:r>
              <w:t>Tristate constant that indicates whether or not a leading zero is</w:t>
            </w:r>
            <w:r>
              <w:t xml:space="preserve"> displayed for fractional values. See the next table in this section for values. </w:t>
            </w:r>
          </w:p>
        </w:tc>
      </w:tr>
      <w:tr w:rsidR="00D06D0B" w:rsidTr="00D06D0B">
        <w:trPr>
          <w:trHeight w:val="826"/>
        </w:trPr>
        <w:tc>
          <w:tcPr>
            <w:tcW w:w="4803" w:type="dxa"/>
          </w:tcPr>
          <w:p w:rsidR="00D06D0B" w:rsidRDefault="00A74177">
            <w:pPr>
              <w:pStyle w:val="TableBodyText"/>
              <w:spacing w:after="0" w:line="276" w:lineRule="auto"/>
              <w:ind w:left="106"/>
            </w:pPr>
            <w:r>
              <w:t xml:space="preserve">UseParensForNegativeNumbers </w:t>
            </w:r>
          </w:p>
        </w:tc>
        <w:tc>
          <w:tcPr>
            <w:tcW w:w="4590" w:type="dxa"/>
          </w:tcPr>
          <w:p w:rsidR="00D06D0B" w:rsidRDefault="00A74177">
            <w:pPr>
              <w:pStyle w:val="TableBodyText"/>
              <w:spacing w:after="0" w:line="276" w:lineRule="auto"/>
            </w:pPr>
            <w:r>
              <w:t xml:space="preserve">Tristate constant that indicates whether or not to place negative values within parentheses. See the next table in this section for values. </w:t>
            </w:r>
          </w:p>
        </w:tc>
      </w:tr>
      <w:tr w:rsidR="00D06D0B" w:rsidTr="00D06D0B">
        <w:trPr>
          <w:trHeight w:val="557"/>
        </w:trPr>
        <w:tc>
          <w:tcPr>
            <w:tcW w:w="4803" w:type="dxa"/>
          </w:tcPr>
          <w:p w:rsidR="00D06D0B" w:rsidRDefault="00A74177">
            <w:pPr>
              <w:pStyle w:val="TableBodyText"/>
              <w:spacing w:after="0" w:line="276" w:lineRule="auto"/>
              <w:ind w:left="106"/>
            </w:pPr>
            <w:r>
              <w:t>Gr</w:t>
            </w:r>
            <w:r>
              <w:t xml:space="preserve">oupDigits </w:t>
            </w:r>
          </w:p>
        </w:tc>
        <w:tc>
          <w:tcPr>
            <w:tcW w:w="4590" w:type="dxa"/>
          </w:tcPr>
          <w:p w:rsidR="00D06D0B" w:rsidRDefault="00A74177">
            <w:pPr>
              <w:pStyle w:val="TableBodyText"/>
              <w:spacing w:after="0" w:line="276" w:lineRule="auto"/>
              <w:jc w:val="both"/>
            </w:pPr>
            <w:r>
              <w:t xml:space="preserve">Tristate constant that indicates whether or not numbers are grouped using the group delimiter specified in the computer's </w:t>
            </w:r>
            <w:r>
              <w:rPr>
                <w:i/>
              </w:rPr>
              <w:t>regional settings</w:t>
            </w:r>
            <w:r>
              <w:t>. See the next table in this section for values.</w:t>
            </w:r>
          </w:p>
        </w:tc>
      </w:tr>
    </w:tbl>
    <w:p w:rsidR="00D06D0B" w:rsidRDefault="00A74177">
      <w:pPr>
        <w:spacing w:after="213"/>
      </w:pPr>
      <w:r>
        <w:rPr>
          <w:i/>
        </w:rPr>
        <w:t xml:space="preserve"> </w:t>
      </w:r>
    </w:p>
    <w:p w:rsidR="00D06D0B" w:rsidRDefault="00A74177">
      <w:pPr>
        <w:spacing w:after="220" w:line="246" w:lineRule="auto"/>
        <w:ind w:left="-5" w:right="-15"/>
      </w:pPr>
      <w:r>
        <w:rPr>
          <w:i/>
        </w:rPr>
        <w:t xml:space="preserve">Runtime Semantics. </w:t>
      </w:r>
    </w:p>
    <w:p w:rsidR="00D06D0B" w:rsidRDefault="00A74177">
      <w:pPr>
        <w:numPr>
          <w:ilvl w:val="0"/>
          <w:numId w:val="245"/>
        </w:numPr>
      </w:pPr>
      <w:r>
        <w:t xml:space="preserve">Returns an expression formatted as a currency value using the implementation-defined currency symbol. </w:t>
      </w:r>
    </w:p>
    <w:p w:rsidR="00D06D0B" w:rsidRDefault="00A74177">
      <w:pPr>
        <w:numPr>
          <w:ilvl w:val="0"/>
          <w:numId w:val="245"/>
        </w:numPr>
      </w:pPr>
      <w:r>
        <w:t xml:space="preserve">The IncludeLeadingDigit, UseParensForNegativeNumbers, and GroupDigits arguments have the following settings: </w:t>
      </w:r>
    </w:p>
    <w:tbl>
      <w:tblPr>
        <w:tblStyle w:val="Table-ShadedHeader"/>
        <w:tblW w:w="4936" w:type="dxa"/>
        <w:tblLook w:val="04A0" w:firstRow="1" w:lastRow="0" w:firstColumn="1" w:lastColumn="0" w:noHBand="0" w:noVBand="1"/>
      </w:tblPr>
      <w:tblGrid>
        <w:gridCol w:w="1790"/>
        <w:gridCol w:w="812"/>
        <w:gridCol w:w="2334"/>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790" w:type="dxa"/>
          </w:tcPr>
          <w:p w:rsidR="00D06D0B" w:rsidRDefault="00A74177">
            <w:pPr>
              <w:pStyle w:val="TableHeaderText"/>
              <w:spacing w:after="0" w:line="276" w:lineRule="auto"/>
              <w:ind w:left="106"/>
            </w:pPr>
            <w:r>
              <w:t xml:space="preserve">Constant </w:t>
            </w:r>
          </w:p>
        </w:tc>
        <w:tc>
          <w:tcPr>
            <w:tcW w:w="812" w:type="dxa"/>
          </w:tcPr>
          <w:p w:rsidR="00D06D0B" w:rsidRDefault="00A74177">
            <w:pPr>
              <w:pStyle w:val="TableHeaderText"/>
              <w:spacing w:after="0" w:line="276" w:lineRule="auto"/>
            </w:pPr>
            <w:r>
              <w:t xml:space="preserve">Value </w:t>
            </w:r>
          </w:p>
        </w:tc>
        <w:tc>
          <w:tcPr>
            <w:tcW w:w="2334" w:type="dxa"/>
          </w:tcPr>
          <w:p w:rsidR="00D06D0B" w:rsidRDefault="00A74177">
            <w:pPr>
              <w:pStyle w:val="TableHeaderText"/>
              <w:spacing w:after="0" w:line="276" w:lineRule="auto"/>
            </w:pPr>
            <w:r>
              <w:t xml:space="preserve">Description </w:t>
            </w:r>
          </w:p>
        </w:tc>
      </w:tr>
      <w:tr w:rsidR="00D06D0B" w:rsidTr="00D06D0B">
        <w:trPr>
          <w:trHeight w:val="293"/>
        </w:trPr>
        <w:tc>
          <w:tcPr>
            <w:tcW w:w="1790" w:type="dxa"/>
          </w:tcPr>
          <w:p w:rsidR="00D06D0B" w:rsidRDefault="00A74177">
            <w:pPr>
              <w:pStyle w:val="TableBodyText"/>
              <w:spacing w:after="0" w:line="276" w:lineRule="auto"/>
              <w:ind w:left="106"/>
            </w:pPr>
            <w:r>
              <w:t xml:space="preserve">vbTrue </w:t>
            </w:r>
          </w:p>
        </w:tc>
        <w:tc>
          <w:tcPr>
            <w:tcW w:w="812" w:type="dxa"/>
          </w:tcPr>
          <w:p w:rsidR="00D06D0B" w:rsidRDefault="00A74177">
            <w:pPr>
              <w:pStyle w:val="TableBodyText"/>
              <w:spacing w:after="0" w:line="276" w:lineRule="auto"/>
            </w:pPr>
            <w:r>
              <w:t xml:space="preserve">1 </w:t>
            </w:r>
          </w:p>
        </w:tc>
        <w:tc>
          <w:tcPr>
            <w:tcW w:w="2334" w:type="dxa"/>
          </w:tcPr>
          <w:p w:rsidR="00D06D0B" w:rsidRDefault="00A74177">
            <w:pPr>
              <w:pStyle w:val="TableBodyText"/>
              <w:spacing w:after="0" w:line="276" w:lineRule="auto"/>
            </w:pPr>
            <w:r>
              <w:t xml:space="preserve">True </w:t>
            </w:r>
          </w:p>
        </w:tc>
      </w:tr>
      <w:tr w:rsidR="00D06D0B" w:rsidTr="00D06D0B">
        <w:trPr>
          <w:trHeight w:val="288"/>
        </w:trPr>
        <w:tc>
          <w:tcPr>
            <w:tcW w:w="1790" w:type="dxa"/>
          </w:tcPr>
          <w:p w:rsidR="00D06D0B" w:rsidRDefault="00A74177">
            <w:pPr>
              <w:pStyle w:val="TableBodyText"/>
              <w:spacing w:after="0" w:line="276" w:lineRule="auto"/>
              <w:ind w:left="106"/>
            </w:pPr>
            <w:r>
              <w:t xml:space="preserve">vbFalse </w:t>
            </w:r>
          </w:p>
        </w:tc>
        <w:tc>
          <w:tcPr>
            <w:tcW w:w="812" w:type="dxa"/>
          </w:tcPr>
          <w:p w:rsidR="00D06D0B" w:rsidRDefault="00A74177">
            <w:pPr>
              <w:pStyle w:val="TableBodyText"/>
              <w:spacing w:after="0" w:line="276" w:lineRule="auto"/>
            </w:pPr>
            <w:r>
              <w:t xml:space="preserve">0 </w:t>
            </w:r>
          </w:p>
        </w:tc>
        <w:tc>
          <w:tcPr>
            <w:tcW w:w="2334" w:type="dxa"/>
          </w:tcPr>
          <w:p w:rsidR="00D06D0B" w:rsidRDefault="00A74177">
            <w:pPr>
              <w:pStyle w:val="TableBodyText"/>
              <w:spacing w:after="0" w:line="276" w:lineRule="auto"/>
            </w:pPr>
            <w:r>
              <w:t xml:space="preserve">False </w:t>
            </w:r>
          </w:p>
        </w:tc>
      </w:tr>
      <w:tr w:rsidR="00D06D0B" w:rsidTr="00D06D0B">
        <w:trPr>
          <w:trHeight w:val="557"/>
        </w:trPr>
        <w:tc>
          <w:tcPr>
            <w:tcW w:w="1790" w:type="dxa"/>
          </w:tcPr>
          <w:p w:rsidR="00D06D0B" w:rsidRDefault="00A74177">
            <w:pPr>
              <w:pStyle w:val="TableBodyText"/>
              <w:spacing w:after="0" w:line="276" w:lineRule="auto"/>
              <w:ind w:left="106"/>
            </w:pPr>
            <w:r>
              <w:t xml:space="preserve">vbUseDefault </w:t>
            </w:r>
          </w:p>
        </w:tc>
        <w:tc>
          <w:tcPr>
            <w:tcW w:w="812" w:type="dxa"/>
          </w:tcPr>
          <w:p w:rsidR="00D06D0B" w:rsidRDefault="00A74177">
            <w:pPr>
              <w:pStyle w:val="TableBodyText"/>
              <w:spacing w:after="0" w:line="276" w:lineRule="auto"/>
            </w:pPr>
            <w:r>
              <w:t xml:space="preserve">2 </w:t>
            </w:r>
          </w:p>
        </w:tc>
        <w:tc>
          <w:tcPr>
            <w:tcW w:w="2334" w:type="dxa"/>
          </w:tcPr>
          <w:p w:rsidR="00D06D0B" w:rsidRDefault="00A74177">
            <w:pPr>
              <w:pStyle w:val="TableBodyText"/>
              <w:spacing w:after="0" w:line="276" w:lineRule="auto"/>
            </w:pPr>
            <w:r>
              <w:t xml:space="preserve">Implementation-defined value. </w:t>
            </w:r>
          </w:p>
        </w:tc>
      </w:tr>
    </w:tbl>
    <w:p w:rsidR="00D06D0B" w:rsidRDefault="00A74177">
      <w:pPr>
        <w:numPr>
          <w:ilvl w:val="0"/>
          <w:numId w:val="245"/>
        </w:numPr>
      </w:pPr>
      <w:r>
        <w:t xml:space="preserve">Returns an expression formatted as a currency value using the implementation-defined currency symbol. </w:t>
      </w:r>
    </w:p>
    <w:p w:rsidR="00D06D0B" w:rsidRDefault="00A74177">
      <w:pPr>
        <w:numPr>
          <w:ilvl w:val="0"/>
          <w:numId w:val="245"/>
        </w:numPr>
      </w:pPr>
      <w:r>
        <w:t xml:space="preserve">When one or more optional arguments are omitted, the values for omitted arguments are implementation-defined. </w:t>
      </w:r>
    </w:p>
    <w:p w:rsidR="00D06D0B" w:rsidRDefault="00A74177">
      <w:pPr>
        <w:numPr>
          <w:ilvl w:val="0"/>
          <w:numId w:val="245"/>
        </w:numPr>
        <w:spacing w:after="225"/>
      </w:pPr>
      <w:r>
        <w:t xml:space="preserve">The position of the currency symbol relative to the currency value is implementation-defined. </w:t>
      </w:r>
    </w:p>
    <w:p w:rsidR="00D06D0B" w:rsidRDefault="00A74177">
      <w:pPr>
        <w:pStyle w:val="Heading6"/>
      </w:pPr>
      <w:bookmarkStart w:id="785" w:name="section_dc56ab7edc094b5090aed994460c99a6"/>
      <w:bookmarkStart w:id="786" w:name="_Toc158907689"/>
      <w:r>
        <w:t>FormatDateTime</w:t>
      </w:r>
      <w:bookmarkEnd w:id="785"/>
      <w:bookmarkEnd w:id="786"/>
    </w:p>
    <w:p w:rsidR="00D06D0B" w:rsidRDefault="00A74177">
      <w:pPr>
        <w:spacing w:after="227" w:line="246" w:lineRule="auto"/>
        <w:ind w:left="-5" w:right="-15"/>
      </w:pPr>
      <w:r>
        <w:rPr>
          <w:b/>
        </w:rPr>
        <w:t xml:space="preserve">Function Declaration </w:t>
      </w:r>
    </w:p>
    <w:p w:rsidR="00D06D0B" w:rsidRDefault="00A74177">
      <w:pPr>
        <w:pStyle w:val="Code"/>
      </w:pPr>
      <w:r>
        <w:t>Function Form</w:t>
      </w:r>
      <w:r>
        <w:t xml:space="preserve">atDateTime(Expression As Variant, NamedFormat As VbDateTimeFormat = vbGeneralDate)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4803" w:type="dxa"/>
          </w:tcPr>
          <w:p w:rsidR="00D06D0B" w:rsidRDefault="00A74177">
            <w:pPr>
              <w:pStyle w:val="TableBodyText"/>
              <w:spacing w:after="0" w:line="276" w:lineRule="auto"/>
              <w:ind w:left="106"/>
            </w:pPr>
            <w:r>
              <w:t>Expression</w:t>
            </w:r>
          </w:p>
        </w:tc>
        <w:tc>
          <w:tcPr>
            <w:tcW w:w="4590" w:type="dxa"/>
          </w:tcPr>
          <w:p w:rsidR="00D06D0B" w:rsidRDefault="00A74177">
            <w:pPr>
              <w:pStyle w:val="TableBodyText"/>
              <w:spacing w:after="0" w:line="276" w:lineRule="auto"/>
            </w:pPr>
            <w:r>
              <w:rPr>
                <w:b/>
              </w:rPr>
              <w:t xml:space="preserve">Variant </w:t>
            </w:r>
            <w:r>
              <w:t xml:space="preserve">containing a </w:t>
            </w:r>
            <w:r>
              <w:rPr>
                <w:b/>
              </w:rPr>
              <w:t>Date</w:t>
            </w:r>
            <w:r>
              <w:t xml:space="preserve"> expression to be formatted. </w:t>
            </w:r>
          </w:p>
        </w:tc>
      </w:tr>
      <w:tr w:rsidR="00D06D0B" w:rsidTr="00D06D0B">
        <w:trPr>
          <w:trHeight w:val="559"/>
        </w:trPr>
        <w:tc>
          <w:tcPr>
            <w:tcW w:w="4803" w:type="dxa"/>
          </w:tcPr>
          <w:p w:rsidR="00D06D0B" w:rsidRDefault="00A74177">
            <w:pPr>
              <w:pStyle w:val="TableBodyText"/>
              <w:spacing w:after="0" w:line="276" w:lineRule="auto"/>
              <w:ind w:left="106"/>
            </w:pPr>
            <w:r>
              <w:lastRenderedPageBreak/>
              <w:t xml:space="preserve">NamedFormat </w:t>
            </w:r>
          </w:p>
        </w:tc>
        <w:tc>
          <w:tcPr>
            <w:tcW w:w="4590" w:type="dxa"/>
          </w:tcPr>
          <w:p w:rsidR="00D06D0B" w:rsidRDefault="00A74177">
            <w:pPr>
              <w:pStyle w:val="TableBodyText"/>
              <w:spacing w:after="0" w:line="276" w:lineRule="auto"/>
            </w:pPr>
            <w:r>
              <w:t xml:space="preserve">Numeric value that indicates the date/time format used. If omitted, vbGeneralDate is used. </w:t>
            </w:r>
          </w:p>
        </w:tc>
      </w:tr>
    </w:tbl>
    <w:p w:rsidR="00D06D0B" w:rsidRDefault="00A74177">
      <w:pPr>
        <w:spacing w:after="220" w:line="246" w:lineRule="auto"/>
        <w:ind w:left="-5" w:right="-15"/>
      </w:pPr>
      <w:r>
        <w:rPr>
          <w:i/>
        </w:rPr>
        <w:t xml:space="preserve">Runtime Semantics. </w:t>
      </w:r>
    </w:p>
    <w:p w:rsidR="00D06D0B" w:rsidRDefault="00A74177">
      <w:pPr>
        <w:numPr>
          <w:ilvl w:val="0"/>
          <w:numId w:val="246"/>
        </w:numPr>
      </w:pPr>
      <w:r>
        <w:t xml:space="preserve">Returns an expression formatted as a date or time. </w:t>
      </w:r>
    </w:p>
    <w:p w:rsidR="00D06D0B" w:rsidRDefault="00A74177">
      <w:pPr>
        <w:numPr>
          <w:ilvl w:val="0"/>
          <w:numId w:val="246"/>
        </w:numPr>
      </w:pPr>
      <w:r>
        <w:t xml:space="preserve">The NamedFormat argument has the following settings: </w:t>
      </w:r>
    </w:p>
    <w:tbl>
      <w:tblPr>
        <w:tblStyle w:val="Table-ShadedHeader"/>
        <w:tblW w:w="9375" w:type="dxa"/>
        <w:tblLook w:val="04A0" w:firstRow="1" w:lastRow="0" w:firstColumn="1" w:lastColumn="0" w:noHBand="0" w:noVBand="1"/>
      </w:tblPr>
      <w:tblGrid>
        <w:gridCol w:w="1776"/>
        <w:gridCol w:w="937"/>
        <w:gridCol w:w="6662"/>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776" w:type="dxa"/>
          </w:tcPr>
          <w:p w:rsidR="00D06D0B" w:rsidRDefault="00A74177">
            <w:pPr>
              <w:pStyle w:val="TableHeaderText"/>
              <w:spacing w:after="0" w:line="276" w:lineRule="auto"/>
              <w:ind w:left="106"/>
            </w:pPr>
            <w:r>
              <w:t xml:space="preserve">Constant </w:t>
            </w:r>
          </w:p>
        </w:tc>
        <w:tc>
          <w:tcPr>
            <w:tcW w:w="937" w:type="dxa"/>
          </w:tcPr>
          <w:p w:rsidR="00D06D0B" w:rsidRDefault="00A74177">
            <w:pPr>
              <w:pStyle w:val="TableHeaderText"/>
              <w:spacing w:after="0" w:line="276" w:lineRule="auto"/>
            </w:pPr>
            <w:r>
              <w:t xml:space="preserve">Value </w:t>
            </w:r>
          </w:p>
        </w:tc>
        <w:tc>
          <w:tcPr>
            <w:tcW w:w="6662" w:type="dxa"/>
          </w:tcPr>
          <w:p w:rsidR="00D06D0B" w:rsidRDefault="00A74177">
            <w:pPr>
              <w:pStyle w:val="TableHeaderText"/>
              <w:spacing w:after="0" w:line="276" w:lineRule="auto"/>
            </w:pPr>
            <w:r>
              <w:t xml:space="preserve">Description </w:t>
            </w:r>
          </w:p>
        </w:tc>
      </w:tr>
      <w:tr w:rsidR="00D06D0B" w:rsidTr="00D06D0B">
        <w:trPr>
          <w:trHeight w:val="828"/>
        </w:trPr>
        <w:tc>
          <w:tcPr>
            <w:tcW w:w="1776" w:type="dxa"/>
          </w:tcPr>
          <w:p w:rsidR="00D06D0B" w:rsidRDefault="00A74177">
            <w:pPr>
              <w:pStyle w:val="TableBodyText"/>
              <w:spacing w:after="0" w:line="276" w:lineRule="auto"/>
              <w:ind w:left="106"/>
            </w:pPr>
            <w:r>
              <w:t xml:space="preserve">vbGeneralDate </w:t>
            </w:r>
          </w:p>
        </w:tc>
        <w:tc>
          <w:tcPr>
            <w:tcW w:w="937" w:type="dxa"/>
          </w:tcPr>
          <w:p w:rsidR="00D06D0B" w:rsidRDefault="00A74177">
            <w:pPr>
              <w:pStyle w:val="TableBodyText"/>
              <w:spacing w:after="0" w:line="276" w:lineRule="auto"/>
            </w:pPr>
            <w:r>
              <w:t xml:space="preserve">0 </w:t>
            </w:r>
          </w:p>
        </w:tc>
        <w:tc>
          <w:tcPr>
            <w:tcW w:w="6662" w:type="dxa"/>
          </w:tcPr>
          <w:p w:rsidR="00D06D0B" w:rsidRDefault="00A74177">
            <w:pPr>
              <w:pStyle w:val="TableBodyText"/>
              <w:spacing w:after="0" w:line="276" w:lineRule="auto"/>
            </w:pPr>
            <w:r>
              <w:t xml:space="preserve">Display a date and/or time. If there is a date part, display it as a short date. If there is a time part, display it as a long time. If present, both parts are displayed. </w:t>
            </w:r>
          </w:p>
        </w:tc>
      </w:tr>
      <w:tr w:rsidR="00D06D0B" w:rsidTr="00D06D0B">
        <w:trPr>
          <w:trHeight w:val="289"/>
        </w:trPr>
        <w:tc>
          <w:tcPr>
            <w:tcW w:w="1776" w:type="dxa"/>
          </w:tcPr>
          <w:p w:rsidR="00D06D0B" w:rsidRDefault="00A74177">
            <w:pPr>
              <w:pStyle w:val="TableBodyText"/>
              <w:spacing w:after="0" w:line="276" w:lineRule="auto"/>
              <w:ind w:left="106"/>
            </w:pPr>
            <w:r>
              <w:t xml:space="preserve">vbLongDate </w:t>
            </w:r>
          </w:p>
        </w:tc>
        <w:tc>
          <w:tcPr>
            <w:tcW w:w="937" w:type="dxa"/>
          </w:tcPr>
          <w:p w:rsidR="00D06D0B" w:rsidRDefault="00A74177">
            <w:pPr>
              <w:pStyle w:val="TableBodyText"/>
              <w:spacing w:after="0" w:line="276" w:lineRule="auto"/>
            </w:pPr>
            <w:r>
              <w:t xml:space="preserve">1 </w:t>
            </w:r>
          </w:p>
        </w:tc>
        <w:tc>
          <w:tcPr>
            <w:tcW w:w="6662" w:type="dxa"/>
          </w:tcPr>
          <w:p w:rsidR="00D06D0B" w:rsidRDefault="00A74177">
            <w:pPr>
              <w:pStyle w:val="TableBodyText"/>
              <w:spacing w:after="0" w:line="276" w:lineRule="auto"/>
            </w:pPr>
            <w:r>
              <w:t>Display a date using the implementation-defined lo</w:t>
            </w:r>
            <w:r>
              <w:t xml:space="preserve">ng date format. </w:t>
            </w:r>
          </w:p>
        </w:tc>
      </w:tr>
      <w:tr w:rsidR="00D06D0B" w:rsidTr="00D06D0B">
        <w:trPr>
          <w:trHeight w:val="288"/>
        </w:trPr>
        <w:tc>
          <w:tcPr>
            <w:tcW w:w="1776" w:type="dxa"/>
          </w:tcPr>
          <w:p w:rsidR="00D06D0B" w:rsidRDefault="00A74177">
            <w:pPr>
              <w:pStyle w:val="TableBodyText"/>
              <w:spacing w:after="0" w:line="276" w:lineRule="auto"/>
              <w:ind w:left="106"/>
            </w:pPr>
            <w:r>
              <w:t xml:space="preserve">vbShortDate </w:t>
            </w:r>
          </w:p>
        </w:tc>
        <w:tc>
          <w:tcPr>
            <w:tcW w:w="937" w:type="dxa"/>
          </w:tcPr>
          <w:p w:rsidR="00D06D0B" w:rsidRDefault="00A74177">
            <w:pPr>
              <w:pStyle w:val="TableBodyText"/>
              <w:spacing w:after="0" w:line="276" w:lineRule="auto"/>
            </w:pPr>
            <w:r>
              <w:t xml:space="preserve">2 </w:t>
            </w:r>
          </w:p>
        </w:tc>
        <w:tc>
          <w:tcPr>
            <w:tcW w:w="6662" w:type="dxa"/>
          </w:tcPr>
          <w:p w:rsidR="00D06D0B" w:rsidRDefault="00A74177">
            <w:pPr>
              <w:pStyle w:val="TableBodyText"/>
              <w:spacing w:after="0" w:line="276" w:lineRule="auto"/>
            </w:pPr>
            <w:r>
              <w:t xml:space="preserve">Display a date using the implementation-defined short date format. </w:t>
            </w:r>
          </w:p>
        </w:tc>
      </w:tr>
      <w:tr w:rsidR="00D06D0B" w:rsidTr="00D06D0B">
        <w:trPr>
          <w:trHeight w:val="290"/>
        </w:trPr>
        <w:tc>
          <w:tcPr>
            <w:tcW w:w="1776" w:type="dxa"/>
          </w:tcPr>
          <w:p w:rsidR="00D06D0B" w:rsidRDefault="00A74177">
            <w:pPr>
              <w:pStyle w:val="TableBodyText"/>
              <w:spacing w:after="0" w:line="276" w:lineRule="auto"/>
              <w:ind w:left="106"/>
            </w:pPr>
            <w:r>
              <w:t xml:space="preserve">vbLongTime </w:t>
            </w:r>
          </w:p>
        </w:tc>
        <w:tc>
          <w:tcPr>
            <w:tcW w:w="937" w:type="dxa"/>
          </w:tcPr>
          <w:p w:rsidR="00D06D0B" w:rsidRDefault="00A74177">
            <w:pPr>
              <w:pStyle w:val="TableBodyText"/>
              <w:spacing w:after="0" w:line="276" w:lineRule="auto"/>
            </w:pPr>
            <w:r>
              <w:t xml:space="preserve">3 </w:t>
            </w:r>
          </w:p>
        </w:tc>
        <w:tc>
          <w:tcPr>
            <w:tcW w:w="6662" w:type="dxa"/>
          </w:tcPr>
          <w:p w:rsidR="00D06D0B" w:rsidRDefault="00A74177">
            <w:pPr>
              <w:pStyle w:val="TableBodyText"/>
              <w:spacing w:after="0" w:line="276" w:lineRule="auto"/>
            </w:pPr>
            <w:r>
              <w:t xml:space="preserve">Display a time using the implementation-defined time format. </w:t>
            </w:r>
          </w:p>
        </w:tc>
      </w:tr>
      <w:tr w:rsidR="00D06D0B" w:rsidTr="00D06D0B">
        <w:trPr>
          <w:trHeight w:val="290"/>
        </w:trPr>
        <w:tc>
          <w:tcPr>
            <w:tcW w:w="1776" w:type="dxa"/>
          </w:tcPr>
          <w:p w:rsidR="00D06D0B" w:rsidRDefault="00A74177">
            <w:pPr>
              <w:pStyle w:val="TableBodyText"/>
              <w:spacing w:after="0" w:line="276" w:lineRule="auto"/>
              <w:ind w:left="108"/>
            </w:pPr>
            <w:r>
              <w:t xml:space="preserve">vbShortTime </w:t>
            </w:r>
          </w:p>
        </w:tc>
        <w:tc>
          <w:tcPr>
            <w:tcW w:w="937" w:type="dxa"/>
          </w:tcPr>
          <w:p w:rsidR="00D06D0B" w:rsidRDefault="00A74177">
            <w:pPr>
              <w:pStyle w:val="TableBodyText"/>
              <w:spacing w:after="0" w:line="276" w:lineRule="auto"/>
            </w:pPr>
            <w:r>
              <w:t xml:space="preserve">4 </w:t>
            </w:r>
          </w:p>
        </w:tc>
        <w:tc>
          <w:tcPr>
            <w:tcW w:w="6662" w:type="dxa"/>
          </w:tcPr>
          <w:p w:rsidR="00D06D0B" w:rsidRDefault="00A74177">
            <w:pPr>
              <w:pStyle w:val="TableBodyText"/>
              <w:spacing w:after="0" w:line="276" w:lineRule="auto"/>
            </w:pPr>
            <w:r>
              <w:t xml:space="preserve">Display a time using the 24-hour format (hh:mm). </w:t>
            </w:r>
          </w:p>
        </w:tc>
      </w:tr>
    </w:tbl>
    <w:p w:rsidR="00D06D0B" w:rsidRDefault="00D06D0B"/>
    <w:p w:rsidR="00D06D0B" w:rsidRDefault="00A74177">
      <w:pPr>
        <w:pStyle w:val="Heading6"/>
      </w:pPr>
      <w:bookmarkStart w:id="787" w:name="section_357ce1a8bacd4a69942e921a6bc76c6d"/>
      <w:bookmarkStart w:id="788" w:name="_Toc158907690"/>
      <w:r>
        <w:t>FormatNumber</w:t>
      </w:r>
      <w:bookmarkEnd w:id="787"/>
      <w:bookmarkEnd w:id="78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FormatNumber(Expression, Optional </w:t>
      </w:r>
    </w:p>
    <w:p w:rsidR="00D06D0B" w:rsidRDefault="00A74177">
      <w:pPr>
        <w:pStyle w:val="Code"/>
      </w:pPr>
      <w:r>
        <w:t xml:space="preserve">NumDigitsAfterDecimal As Long = -1, Optional </w:t>
      </w:r>
    </w:p>
    <w:p w:rsidR="00D06D0B" w:rsidRDefault="00A74177">
      <w:pPr>
        <w:pStyle w:val="Code"/>
      </w:pPr>
      <w:r>
        <w:t xml:space="preserve">IncludeLeadingDigit As VbTriState = vbUseDefault, Optional </w:t>
      </w:r>
    </w:p>
    <w:p w:rsidR="00D06D0B" w:rsidRDefault="00A74177">
      <w:pPr>
        <w:pStyle w:val="Code"/>
      </w:pPr>
      <w:r>
        <w:t xml:space="preserve">UseParensForNegativeNumbers As VbTriState = vbUseDefault, </w:t>
      </w:r>
    </w:p>
    <w:p w:rsidR="00D06D0B" w:rsidRDefault="00A74177">
      <w:pPr>
        <w:pStyle w:val="Code"/>
      </w:pPr>
      <w:r>
        <w:t>Optional Gro</w:t>
      </w:r>
      <w:r>
        <w:t xml:space="preserve">upDigits As VbTriState = vbUseDefault)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60"/>
        </w:trPr>
        <w:tc>
          <w:tcPr>
            <w:tcW w:w="4803" w:type="dxa"/>
          </w:tcPr>
          <w:p w:rsidR="00D06D0B" w:rsidRDefault="00A74177">
            <w:pPr>
              <w:pStyle w:val="TableBodyText"/>
              <w:spacing w:after="0" w:line="276" w:lineRule="auto"/>
              <w:ind w:left="106"/>
            </w:pPr>
            <w:r>
              <w:t xml:space="preserve">Expression </w:t>
            </w:r>
          </w:p>
        </w:tc>
        <w:tc>
          <w:tcPr>
            <w:tcW w:w="4590" w:type="dxa"/>
          </w:tcPr>
          <w:p w:rsidR="00D06D0B" w:rsidRDefault="00A74177">
            <w:pPr>
              <w:pStyle w:val="TableBodyText"/>
              <w:spacing w:after="0" w:line="276" w:lineRule="auto"/>
            </w:pPr>
            <w:r>
              <w:rPr>
                <w:b/>
              </w:rPr>
              <w:t xml:space="preserve">Variant </w:t>
            </w:r>
            <w:r>
              <w:t xml:space="preserve">containing the expression to be formatted. </w:t>
            </w:r>
          </w:p>
        </w:tc>
      </w:tr>
      <w:tr w:rsidR="00D06D0B" w:rsidTr="00D06D0B">
        <w:trPr>
          <w:trHeight w:val="1095"/>
        </w:trPr>
        <w:tc>
          <w:tcPr>
            <w:tcW w:w="4803" w:type="dxa"/>
          </w:tcPr>
          <w:p w:rsidR="00D06D0B" w:rsidRDefault="00A74177">
            <w:pPr>
              <w:pStyle w:val="TableBodyText"/>
              <w:spacing w:after="0" w:line="276" w:lineRule="auto"/>
              <w:ind w:left="106"/>
            </w:pPr>
            <w:r>
              <w:t xml:space="preserve">NumDigitsAfterDecimal </w:t>
            </w:r>
          </w:p>
        </w:tc>
        <w:tc>
          <w:tcPr>
            <w:tcW w:w="4590" w:type="dxa"/>
          </w:tcPr>
          <w:p w:rsidR="00D06D0B" w:rsidRDefault="00A7417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D06D0B" w:rsidTr="00D06D0B">
        <w:trPr>
          <w:trHeight w:val="826"/>
        </w:trPr>
        <w:tc>
          <w:tcPr>
            <w:tcW w:w="4803" w:type="dxa"/>
          </w:tcPr>
          <w:p w:rsidR="00D06D0B" w:rsidRDefault="00A74177">
            <w:pPr>
              <w:pStyle w:val="TableBodyText"/>
              <w:spacing w:after="0" w:line="276" w:lineRule="auto"/>
              <w:ind w:left="106"/>
            </w:pPr>
            <w:r>
              <w:t xml:space="preserve">IncludeLeadingDigit </w:t>
            </w:r>
          </w:p>
        </w:tc>
        <w:tc>
          <w:tcPr>
            <w:tcW w:w="4590" w:type="dxa"/>
          </w:tcPr>
          <w:p w:rsidR="00D06D0B" w:rsidRDefault="00A74177">
            <w:pPr>
              <w:pStyle w:val="TableBodyText"/>
              <w:spacing w:after="0" w:line="276" w:lineRule="auto"/>
            </w:pPr>
            <w:r>
              <w:t xml:space="preserve">Tristate constant that indicates whether or not a leading zero is displayed for fractional values. See the next table in this section for values. </w:t>
            </w:r>
          </w:p>
        </w:tc>
      </w:tr>
      <w:tr w:rsidR="00D06D0B" w:rsidTr="00D06D0B">
        <w:trPr>
          <w:trHeight w:val="826"/>
        </w:trPr>
        <w:tc>
          <w:tcPr>
            <w:tcW w:w="4803" w:type="dxa"/>
          </w:tcPr>
          <w:p w:rsidR="00D06D0B" w:rsidRDefault="00A74177">
            <w:pPr>
              <w:pStyle w:val="TableBodyText"/>
              <w:spacing w:after="0" w:line="276" w:lineRule="auto"/>
              <w:ind w:left="106"/>
            </w:pPr>
            <w:r>
              <w:t xml:space="preserve">UseParensForNegativeNumbers </w:t>
            </w:r>
          </w:p>
        </w:tc>
        <w:tc>
          <w:tcPr>
            <w:tcW w:w="4590" w:type="dxa"/>
          </w:tcPr>
          <w:p w:rsidR="00D06D0B" w:rsidRDefault="00A74177">
            <w:pPr>
              <w:pStyle w:val="TableBodyText"/>
              <w:spacing w:after="0" w:line="276" w:lineRule="auto"/>
            </w:pPr>
            <w:r>
              <w:t>Tristate constant that indicates whether or not to place negative values within</w:t>
            </w:r>
            <w:r>
              <w:t xml:space="preserve"> parentheses. See the next table in this section for values. </w:t>
            </w:r>
          </w:p>
        </w:tc>
      </w:tr>
      <w:tr w:rsidR="00D06D0B" w:rsidTr="00D06D0B">
        <w:trPr>
          <w:trHeight w:val="1095"/>
        </w:trPr>
        <w:tc>
          <w:tcPr>
            <w:tcW w:w="4803" w:type="dxa"/>
          </w:tcPr>
          <w:p w:rsidR="00D06D0B" w:rsidRDefault="00A74177">
            <w:pPr>
              <w:pStyle w:val="TableBodyText"/>
              <w:spacing w:after="0" w:line="276" w:lineRule="auto"/>
              <w:ind w:left="106"/>
            </w:pPr>
            <w:r>
              <w:lastRenderedPageBreak/>
              <w:t xml:space="preserve">GroupDigits </w:t>
            </w:r>
          </w:p>
        </w:tc>
        <w:tc>
          <w:tcPr>
            <w:tcW w:w="4590" w:type="dxa"/>
          </w:tcPr>
          <w:p w:rsidR="00D06D0B" w:rsidRDefault="00A7417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D06D0B" w:rsidRDefault="00A74177">
      <w:pPr>
        <w:spacing w:after="220" w:line="246" w:lineRule="auto"/>
        <w:ind w:left="-5" w:right="-15"/>
      </w:pPr>
      <w:r>
        <w:rPr>
          <w:i/>
        </w:rPr>
        <w:t>Runtime Seman</w:t>
      </w:r>
      <w:r>
        <w:rPr>
          <w:i/>
        </w:rPr>
        <w:t xml:space="preserve">tics. </w:t>
      </w:r>
    </w:p>
    <w:p w:rsidR="00D06D0B" w:rsidRDefault="00A74177">
      <w:pPr>
        <w:numPr>
          <w:ilvl w:val="0"/>
          <w:numId w:val="247"/>
        </w:numPr>
      </w:pPr>
      <w:r>
        <w:t xml:space="preserve">Returns an expression formatted as a number.  </w:t>
      </w:r>
    </w:p>
    <w:p w:rsidR="00D06D0B" w:rsidRDefault="00A74177">
      <w:pPr>
        <w:numPr>
          <w:ilvl w:val="0"/>
          <w:numId w:val="247"/>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3132"/>
        <w:gridCol w:w="3022"/>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809" w:type="dxa"/>
          </w:tcPr>
          <w:p w:rsidR="00D06D0B" w:rsidRDefault="00A74177">
            <w:pPr>
              <w:pStyle w:val="TableHeaderText"/>
              <w:spacing w:after="0" w:line="276" w:lineRule="auto"/>
              <w:ind w:left="106"/>
            </w:pPr>
            <w:r>
              <w:t xml:space="preserve">Constant </w:t>
            </w:r>
          </w:p>
        </w:tc>
        <w:tc>
          <w:tcPr>
            <w:tcW w:w="3132" w:type="dxa"/>
          </w:tcPr>
          <w:p w:rsidR="00D06D0B" w:rsidRDefault="00A74177">
            <w:pPr>
              <w:pStyle w:val="TableHeaderText"/>
              <w:spacing w:after="0" w:line="276" w:lineRule="auto"/>
            </w:pPr>
            <w:r>
              <w:t xml:space="preserve">Value </w:t>
            </w:r>
          </w:p>
        </w:tc>
        <w:tc>
          <w:tcPr>
            <w:tcW w:w="3022" w:type="dxa"/>
          </w:tcPr>
          <w:p w:rsidR="00D06D0B" w:rsidRDefault="00A74177">
            <w:pPr>
              <w:pStyle w:val="TableHeaderText"/>
              <w:spacing w:after="0" w:line="276" w:lineRule="auto"/>
            </w:pPr>
            <w:r>
              <w:t xml:space="preserve">Description </w:t>
            </w:r>
          </w:p>
        </w:tc>
      </w:tr>
      <w:tr w:rsidR="00D06D0B" w:rsidTr="00D06D0B">
        <w:trPr>
          <w:trHeight w:val="290"/>
        </w:trPr>
        <w:tc>
          <w:tcPr>
            <w:tcW w:w="2809" w:type="dxa"/>
          </w:tcPr>
          <w:p w:rsidR="00D06D0B" w:rsidRDefault="00A74177">
            <w:pPr>
              <w:pStyle w:val="TableBodyText"/>
              <w:spacing w:after="0" w:line="276" w:lineRule="auto"/>
              <w:ind w:left="106"/>
            </w:pPr>
            <w:r>
              <w:t xml:space="preserve">vbTrue </w:t>
            </w:r>
          </w:p>
        </w:tc>
        <w:tc>
          <w:tcPr>
            <w:tcW w:w="3132" w:type="dxa"/>
          </w:tcPr>
          <w:p w:rsidR="00D06D0B" w:rsidRDefault="00A74177">
            <w:pPr>
              <w:pStyle w:val="TableBodyText"/>
              <w:spacing w:after="0" w:line="276" w:lineRule="auto"/>
            </w:pPr>
            <w:r>
              <w:t xml:space="preserve">1 </w:t>
            </w:r>
          </w:p>
        </w:tc>
        <w:tc>
          <w:tcPr>
            <w:tcW w:w="3022" w:type="dxa"/>
          </w:tcPr>
          <w:p w:rsidR="00D06D0B" w:rsidRDefault="00A74177">
            <w:pPr>
              <w:pStyle w:val="TableBodyText"/>
              <w:spacing w:after="0" w:line="276" w:lineRule="auto"/>
            </w:pPr>
            <w:r>
              <w:t xml:space="preserve">True </w:t>
            </w:r>
          </w:p>
        </w:tc>
      </w:tr>
      <w:tr w:rsidR="00D06D0B" w:rsidTr="00D06D0B">
        <w:trPr>
          <w:trHeight w:val="288"/>
        </w:trPr>
        <w:tc>
          <w:tcPr>
            <w:tcW w:w="2809" w:type="dxa"/>
          </w:tcPr>
          <w:p w:rsidR="00D06D0B" w:rsidRDefault="00A74177">
            <w:pPr>
              <w:pStyle w:val="TableBodyText"/>
              <w:spacing w:after="0" w:line="276" w:lineRule="auto"/>
              <w:ind w:left="106"/>
            </w:pPr>
            <w:r>
              <w:t xml:space="preserve">vbFalse  </w:t>
            </w:r>
          </w:p>
        </w:tc>
        <w:tc>
          <w:tcPr>
            <w:tcW w:w="3132" w:type="dxa"/>
          </w:tcPr>
          <w:p w:rsidR="00D06D0B" w:rsidRDefault="00A74177">
            <w:pPr>
              <w:pStyle w:val="TableBodyText"/>
              <w:spacing w:after="0" w:line="276" w:lineRule="auto"/>
            </w:pPr>
            <w:r>
              <w:t xml:space="preserve">0 </w:t>
            </w:r>
          </w:p>
        </w:tc>
        <w:tc>
          <w:tcPr>
            <w:tcW w:w="3022" w:type="dxa"/>
          </w:tcPr>
          <w:p w:rsidR="00D06D0B" w:rsidRDefault="00A74177">
            <w:pPr>
              <w:pStyle w:val="TableBodyText"/>
              <w:spacing w:after="0" w:line="276" w:lineRule="auto"/>
            </w:pPr>
            <w:r>
              <w:t xml:space="preserve">False </w:t>
            </w:r>
          </w:p>
        </w:tc>
      </w:tr>
      <w:tr w:rsidR="00D06D0B" w:rsidTr="00D06D0B">
        <w:trPr>
          <w:trHeight w:val="290"/>
        </w:trPr>
        <w:tc>
          <w:tcPr>
            <w:tcW w:w="2809" w:type="dxa"/>
          </w:tcPr>
          <w:p w:rsidR="00D06D0B" w:rsidRDefault="00A74177">
            <w:pPr>
              <w:pStyle w:val="TableBodyText"/>
              <w:spacing w:after="0" w:line="276" w:lineRule="auto"/>
              <w:ind w:left="106"/>
            </w:pPr>
            <w:r>
              <w:t xml:space="preserve">vbUseDefault </w:t>
            </w:r>
          </w:p>
        </w:tc>
        <w:tc>
          <w:tcPr>
            <w:tcW w:w="3132" w:type="dxa"/>
          </w:tcPr>
          <w:p w:rsidR="00D06D0B" w:rsidRDefault="00A74177">
            <w:pPr>
              <w:pStyle w:val="TableBodyText"/>
              <w:spacing w:after="0" w:line="276" w:lineRule="auto"/>
            </w:pPr>
            <w:r>
              <w:t xml:space="preserve">2 </w:t>
            </w:r>
          </w:p>
        </w:tc>
        <w:tc>
          <w:tcPr>
            <w:tcW w:w="3022" w:type="dxa"/>
          </w:tcPr>
          <w:p w:rsidR="00D06D0B" w:rsidRDefault="00A74177">
            <w:pPr>
              <w:pStyle w:val="TableBodyText"/>
              <w:spacing w:after="0" w:line="276" w:lineRule="auto"/>
            </w:pPr>
            <w:r>
              <w:t xml:space="preserve">Implementation-defined value. </w:t>
            </w:r>
          </w:p>
        </w:tc>
      </w:tr>
    </w:tbl>
    <w:p w:rsidR="00D06D0B" w:rsidRDefault="00A74177">
      <w:pPr>
        <w:numPr>
          <w:ilvl w:val="0"/>
          <w:numId w:val="247"/>
        </w:numPr>
      </w:pPr>
      <w:r>
        <w:t xml:space="preserve">Returns an expression formatted as a number.  </w:t>
      </w:r>
    </w:p>
    <w:p w:rsidR="00D06D0B" w:rsidRDefault="00A74177">
      <w:pPr>
        <w:numPr>
          <w:ilvl w:val="0"/>
          <w:numId w:val="247"/>
        </w:numPr>
      </w:pPr>
      <w:r>
        <w:t xml:space="preserve">When one or more optional arguments are omitted, the values for omitted arguments are provided by the computer's </w:t>
      </w:r>
      <w:r>
        <w:rPr>
          <w:i/>
        </w:rPr>
        <w:t>regional settings</w:t>
      </w:r>
      <w:r>
        <w:t xml:space="preserve">. </w:t>
      </w:r>
    </w:p>
    <w:p w:rsidR="00D06D0B" w:rsidRDefault="00A74177">
      <w:pPr>
        <w:pStyle w:val="Heading6"/>
      </w:pPr>
      <w:bookmarkStart w:id="789" w:name="section_60b37972e7104c3aa985c71794a60739"/>
      <w:bookmarkStart w:id="790" w:name="_Toc158907691"/>
      <w:r>
        <w:t>FormatPercent</w:t>
      </w:r>
      <w:bookmarkEnd w:id="789"/>
      <w:bookmarkEnd w:id="790"/>
    </w:p>
    <w:p w:rsidR="00D06D0B" w:rsidRDefault="00A74177">
      <w:pPr>
        <w:spacing w:after="227" w:line="246" w:lineRule="auto"/>
        <w:ind w:left="-5" w:right="-15"/>
      </w:pPr>
      <w:r>
        <w:rPr>
          <w:b/>
        </w:rPr>
        <w:t xml:space="preserve">Function Declaration </w:t>
      </w:r>
    </w:p>
    <w:p w:rsidR="00D06D0B" w:rsidRDefault="00A74177">
      <w:pPr>
        <w:pStyle w:val="Code"/>
      </w:pPr>
      <w:r>
        <w:t>Function</w:t>
      </w:r>
      <w:r>
        <w:t xml:space="preserve"> FormatPercent(Expression, Optional </w:t>
      </w:r>
    </w:p>
    <w:p w:rsidR="00D06D0B" w:rsidRDefault="00A74177">
      <w:pPr>
        <w:pStyle w:val="Code"/>
      </w:pPr>
      <w:r>
        <w:t xml:space="preserve">NumDigitsAfterDecimal As Long = -1, Optional </w:t>
      </w:r>
    </w:p>
    <w:p w:rsidR="00D06D0B" w:rsidRDefault="00A74177">
      <w:pPr>
        <w:pStyle w:val="Code"/>
      </w:pPr>
      <w:r>
        <w:t xml:space="preserve">IncludeLeadingDigit As VbTriState = vbUseDefault, Optional </w:t>
      </w:r>
    </w:p>
    <w:p w:rsidR="00D06D0B" w:rsidRDefault="00A74177">
      <w:pPr>
        <w:pStyle w:val="Code"/>
      </w:pPr>
      <w:r>
        <w:t xml:space="preserve">UseParensForNegativeNumbers As VbTriState = vbUseDefault, </w:t>
      </w:r>
    </w:p>
    <w:p w:rsidR="00D06D0B" w:rsidRDefault="00A74177">
      <w:pPr>
        <w:pStyle w:val="Code"/>
      </w:pPr>
      <w:r>
        <w:t xml:space="preserve">Optional GroupDigits As VbTriState = vbUseDefault) As String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641"/>
        </w:trPr>
        <w:tc>
          <w:tcPr>
            <w:tcW w:w="4803" w:type="dxa"/>
          </w:tcPr>
          <w:p w:rsidR="00D06D0B" w:rsidRDefault="00A74177">
            <w:pPr>
              <w:pStyle w:val="TableBodyText"/>
              <w:spacing w:after="0" w:line="276" w:lineRule="auto"/>
              <w:ind w:left="106"/>
            </w:pPr>
            <w:r>
              <w:t xml:space="preserve">Expression </w:t>
            </w:r>
          </w:p>
        </w:tc>
        <w:tc>
          <w:tcPr>
            <w:tcW w:w="4590" w:type="dxa"/>
          </w:tcPr>
          <w:p w:rsidR="00D06D0B" w:rsidRDefault="00A74177">
            <w:pPr>
              <w:pStyle w:val="TableBodyText"/>
              <w:spacing w:after="0" w:line="276" w:lineRule="auto"/>
            </w:pPr>
            <w:r>
              <w:rPr>
                <w:b/>
              </w:rPr>
              <w:t>Variant</w:t>
            </w:r>
            <w:r>
              <w:t xml:space="preserve"> containing the expression to be formatted. </w:t>
            </w:r>
          </w:p>
        </w:tc>
      </w:tr>
      <w:tr w:rsidR="00D06D0B" w:rsidTr="00D06D0B">
        <w:trPr>
          <w:trHeight w:val="1095"/>
        </w:trPr>
        <w:tc>
          <w:tcPr>
            <w:tcW w:w="4803" w:type="dxa"/>
          </w:tcPr>
          <w:p w:rsidR="00D06D0B" w:rsidRDefault="00A74177">
            <w:pPr>
              <w:pStyle w:val="TableBodyText"/>
              <w:spacing w:after="0" w:line="276" w:lineRule="auto"/>
              <w:ind w:left="106"/>
            </w:pPr>
            <w:r>
              <w:t xml:space="preserve">NumDigitsAfterDecimal </w:t>
            </w:r>
          </w:p>
        </w:tc>
        <w:tc>
          <w:tcPr>
            <w:tcW w:w="4590" w:type="dxa"/>
          </w:tcPr>
          <w:p w:rsidR="00D06D0B" w:rsidRDefault="00A74177">
            <w:pPr>
              <w:pStyle w:val="TableBodyText"/>
              <w:spacing w:after="0" w:line="276" w:lineRule="auto"/>
            </w:pPr>
            <w:r>
              <w:t xml:space="preserve">Numeric value indicating how many places to the right of the decimal are displayed. Default value is 1, which indicates that implementation-defined settings are used. </w:t>
            </w:r>
          </w:p>
        </w:tc>
      </w:tr>
      <w:tr w:rsidR="00D06D0B" w:rsidTr="00D06D0B">
        <w:trPr>
          <w:trHeight w:val="826"/>
        </w:trPr>
        <w:tc>
          <w:tcPr>
            <w:tcW w:w="4803" w:type="dxa"/>
          </w:tcPr>
          <w:p w:rsidR="00D06D0B" w:rsidRDefault="00A74177">
            <w:pPr>
              <w:pStyle w:val="TableBodyText"/>
              <w:spacing w:after="0" w:line="276" w:lineRule="auto"/>
              <w:ind w:left="106"/>
            </w:pPr>
            <w:r>
              <w:t xml:space="preserve">IncludeLeadingDigit </w:t>
            </w:r>
          </w:p>
        </w:tc>
        <w:tc>
          <w:tcPr>
            <w:tcW w:w="4590" w:type="dxa"/>
          </w:tcPr>
          <w:p w:rsidR="00D06D0B" w:rsidRDefault="00A74177">
            <w:pPr>
              <w:pStyle w:val="TableBodyText"/>
              <w:spacing w:after="0" w:line="276" w:lineRule="auto"/>
            </w:pPr>
            <w:r>
              <w:t xml:space="preserve">Tristate constant that indicates whether or not a leading zero is </w:t>
            </w:r>
            <w:r>
              <w:t xml:space="preserve">displayed for fractional values. See the next table in this section for values. </w:t>
            </w:r>
          </w:p>
        </w:tc>
      </w:tr>
      <w:tr w:rsidR="00D06D0B" w:rsidTr="00D06D0B">
        <w:trPr>
          <w:trHeight w:val="826"/>
        </w:trPr>
        <w:tc>
          <w:tcPr>
            <w:tcW w:w="4803" w:type="dxa"/>
          </w:tcPr>
          <w:p w:rsidR="00D06D0B" w:rsidRDefault="00A74177">
            <w:pPr>
              <w:pStyle w:val="TableBodyText"/>
              <w:spacing w:after="0" w:line="276" w:lineRule="auto"/>
              <w:ind w:left="106"/>
            </w:pPr>
            <w:r>
              <w:t xml:space="preserve">UseParensForNegativeNumbers </w:t>
            </w:r>
          </w:p>
        </w:tc>
        <w:tc>
          <w:tcPr>
            <w:tcW w:w="4590" w:type="dxa"/>
          </w:tcPr>
          <w:p w:rsidR="00D06D0B" w:rsidRDefault="00A74177">
            <w:pPr>
              <w:pStyle w:val="TableBodyText"/>
              <w:spacing w:after="0" w:line="276" w:lineRule="auto"/>
            </w:pPr>
            <w:r>
              <w:t xml:space="preserve">Tristate constant that indicates whether or not to place negative values within parentheses. See the next table in this section for values. </w:t>
            </w:r>
          </w:p>
        </w:tc>
      </w:tr>
      <w:tr w:rsidR="00D06D0B" w:rsidTr="00D06D0B">
        <w:trPr>
          <w:trHeight w:val="1095"/>
        </w:trPr>
        <w:tc>
          <w:tcPr>
            <w:tcW w:w="4803" w:type="dxa"/>
          </w:tcPr>
          <w:p w:rsidR="00D06D0B" w:rsidRDefault="00A74177">
            <w:pPr>
              <w:pStyle w:val="TableBodyText"/>
              <w:spacing w:after="0" w:line="276" w:lineRule="auto"/>
              <w:ind w:left="106"/>
            </w:pPr>
            <w:r>
              <w:lastRenderedPageBreak/>
              <w:t>Gro</w:t>
            </w:r>
            <w:r>
              <w:t xml:space="preserve">upDigits </w:t>
            </w:r>
          </w:p>
        </w:tc>
        <w:tc>
          <w:tcPr>
            <w:tcW w:w="4590" w:type="dxa"/>
          </w:tcPr>
          <w:p w:rsidR="00D06D0B" w:rsidRDefault="00A74177">
            <w:pPr>
              <w:pStyle w:val="TableBodyText"/>
              <w:spacing w:after="0" w:line="276" w:lineRule="auto"/>
            </w:pPr>
            <w:r>
              <w:t xml:space="preserve">Tristate constant that indicates whether or not numbers are grouped using the implementation-defined group delimiter. See the next table in this section for values. </w:t>
            </w:r>
          </w:p>
        </w:tc>
      </w:tr>
    </w:tbl>
    <w:p w:rsidR="00D06D0B" w:rsidRDefault="00A74177">
      <w:pPr>
        <w:spacing w:after="220" w:line="246" w:lineRule="auto"/>
        <w:ind w:left="-5" w:right="-15"/>
      </w:pPr>
      <w:r>
        <w:rPr>
          <w:i/>
        </w:rPr>
        <w:t xml:space="preserve">Runtime Semantics. </w:t>
      </w:r>
    </w:p>
    <w:p w:rsidR="00D06D0B" w:rsidRDefault="00A74177">
      <w:pPr>
        <w:numPr>
          <w:ilvl w:val="0"/>
          <w:numId w:val="248"/>
        </w:numPr>
      </w:pPr>
      <w:r>
        <w:t xml:space="preserve">Returns an expression formatted as a percentage (multiplied by 100) with a trailing % character. </w:t>
      </w:r>
    </w:p>
    <w:p w:rsidR="00D06D0B" w:rsidRDefault="00A74177">
      <w:pPr>
        <w:numPr>
          <w:ilvl w:val="0"/>
          <w:numId w:val="248"/>
        </w:numPr>
      </w:pPr>
      <w:r>
        <w:t xml:space="preserve">The IncludeLeadingDigit, UseParensForNegativeNumbers, and GroupDigits arguments have the following settings: </w:t>
      </w:r>
    </w:p>
    <w:tbl>
      <w:tblPr>
        <w:tblStyle w:val="Table-ShadedHeader"/>
        <w:tblW w:w="8963" w:type="dxa"/>
        <w:tblLook w:val="04A0" w:firstRow="1" w:lastRow="0" w:firstColumn="1" w:lastColumn="0" w:noHBand="0" w:noVBand="1"/>
      </w:tblPr>
      <w:tblGrid>
        <w:gridCol w:w="2809"/>
        <w:gridCol w:w="2417"/>
        <w:gridCol w:w="3737"/>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809" w:type="dxa"/>
          </w:tcPr>
          <w:p w:rsidR="00D06D0B" w:rsidRDefault="00A74177">
            <w:pPr>
              <w:pStyle w:val="TableHeaderText"/>
              <w:spacing w:after="0" w:line="276" w:lineRule="auto"/>
              <w:ind w:left="106"/>
            </w:pPr>
            <w:r>
              <w:t xml:space="preserve">Constant </w:t>
            </w:r>
          </w:p>
        </w:tc>
        <w:tc>
          <w:tcPr>
            <w:tcW w:w="2417" w:type="dxa"/>
          </w:tcPr>
          <w:p w:rsidR="00D06D0B" w:rsidRDefault="00A74177">
            <w:pPr>
              <w:pStyle w:val="TableHeaderText"/>
              <w:spacing w:after="0" w:line="276" w:lineRule="auto"/>
            </w:pPr>
            <w:r>
              <w:t xml:space="preserve">Value </w:t>
            </w:r>
          </w:p>
        </w:tc>
        <w:tc>
          <w:tcPr>
            <w:tcW w:w="3737" w:type="dxa"/>
          </w:tcPr>
          <w:p w:rsidR="00D06D0B" w:rsidRDefault="00A74177">
            <w:pPr>
              <w:pStyle w:val="TableHeaderText"/>
              <w:spacing w:after="0" w:line="276" w:lineRule="auto"/>
            </w:pPr>
            <w:r>
              <w:t xml:space="preserve">Description </w:t>
            </w:r>
          </w:p>
        </w:tc>
      </w:tr>
      <w:tr w:rsidR="00D06D0B" w:rsidTr="00D06D0B">
        <w:trPr>
          <w:trHeight w:val="331"/>
        </w:trPr>
        <w:tc>
          <w:tcPr>
            <w:tcW w:w="2809" w:type="dxa"/>
          </w:tcPr>
          <w:p w:rsidR="00D06D0B" w:rsidRDefault="00A74177">
            <w:pPr>
              <w:pStyle w:val="TableBodyText"/>
              <w:spacing w:after="0" w:line="276" w:lineRule="auto"/>
              <w:ind w:left="106"/>
            </w:pPr>
            <w:r>
              <w:t xml:space="preserve">vbTrue </w:t>
            </w:r>
          </w:p>
        </w:tc>
        <w:tc>
          <w:tcPr>
            <w:tcW w:w="2417" w:type="dxa"/>
          </w:tcPr>
          <w:p w:rsidR="00D06D0B" w:rsidRDefault="00A74177">
            <w:pPr>
              <w:pStyle w:val="TableBodyText"/>
              <w:spacing w:after="0" w:line="276" w:lineRule="auto"/>
            </w:pPr>
            <w:r>
              <w:t xml:space="preserve">1 </w:t>
            </w:r>
          </w:p>
        </w:tc>
        <w:tc>
          <w:tcPr>
            <w:tcW w:w="3737" w:type="dxa"/>
          </w:tcPr>
          <w:p w:rsidR="00D06D0B" w:rsidRDefault="00A74177">
            <w:pPr>
              <w:pStyle w:val="TableBodyText"/>
              <w:spacing w:after="0" w:line="276" w:lineRule="auto"/>
            </w:pPr>
            <w:r>
              <w:t xml:space="preserve">True </w:t>
            </w:r>
          </w:p>
        </w:tc>
      </w:tr>
      <w:tr w:rsidR="00D06D0B" w:rsidTr="00D06D0B">
        <w:trPr>
          <w:trHeight w:val="329"/>
        </w:trPr>
        <w:tc>
          <w:tcPr>
            <w:tcW w:w="2809" w:type="dxa"/>
          </w:tcPr>
          <w:p w:rsidR="00D06D0B" w:rsidRDefault="00A74177">
            <w:pPr>
              <w:pStyle w:val="TableBodyText"/>
              <w:spacing w:after="0" w:line="276" w:lineRule="auto"/>
              <w:ind w:left="106"/>
            </w:pPr>
            <w:r>
              <w:t xml:space="preserve">vbFalse </w:t>
            </w:r>
          </w:p>
        </w:tc>
        <w:tc>
          <w:tcPr>
            <w:tcW w:w="2417" w:type="dxa"/>
          </w:tcPr>
          <w:p w:rsidR="00D06D0B" w:rsidRDefault="00A74177">
            <w:pPr>
              <w:pStyle w:val="TableBodyText"/>
              <w:spacing w:after="0" w:line="276" w:lineRule="auto"/>
            </w:pPr>
            <w:r>
              <w:t xml:space="preserve">0 </w:t>
            </w:r>
          </w:p>
        </w:tc>
        <w:tc>
          <w:tcPr>
            <w:tcW w:w="3737" w:type="dxa"/>
          </w:tcPr>
          <w:p w:rsidR="00D06D0B" w:rsidRDefault="00A74177">
            <w:pPr>
              <w:pStyle w:val="TableBodyText"/>
              <w:spacing w:after="0" w:line="276" w:lineRule="auto"/>
            </w:pPr>
            <w:r>
              <w:t xml:space="preserve">False </w:t>
            </w:r>
          </w:p>
        </w:tc>
      </w:tr>
      <w:tr w:rsidR="00D06D0B" w:rsidTr="00D06D0B">
        <w:trPr>
          <w:trHeight w:val="638"/>
        </w:trPr>
        <w:tc>
          <w:tcPr>
            <w:tcW w:w="2809" w:type="dxa"/>
          </w:tcPr>
          <w:p w:rsidR="00D06D0B" w:rsidRDefault="00A74177">
            <w:pPr>
              <w:pStyle w:val="TableBodyText"/>
              <w:spacing w:after="0" w:line="276" w:lineRule="auto"/>
              <w:ind w:left="106"/>
            </w:pPr>
            <w:r>
              <w:t xml:space="preserve">vbUseDefault </w:t>
            </w:r>
          </w:p>
        </w:tc>
        <w:tc>
          <w:tcPr>
            <w:tcW w:w="2417" w:type="dxa"/>
          </w:tcPr>
          <w:p w:rsidR="00D06D0B" w:rsidRDefault="00A74177">
            <w:pPr>
              <w:pStyle w:val="TableBodyText"/>
              <w:spacing w:after="0" w:line="276" w:lineRule="auto"/>
            </w:pPr>
            <w:r>
              <w:t xml:space="preserve">2 </w:t>
            </w:r>
          </w:p>
        </w:tc>
        <w:tc>
          <w:tcPr>
            <w:tcW w:w="3737" w:type="dxa"/>
          </w:tcPr>
          <w:p w:rsidR="00D06D0B" w:rsidRDefault="00A74177">
            <w:pPr>
              <w:pStyle w:val="TableBodyText"/>
              <w:spacing w:after="0" w:line="276" w:lineRule="auto"/>
            </w:pPr>
            <w:r>
              <w:t xml:space="preserve">Use the setting from the computer's </w:t>
            </w:r>
            <w:r>
              <w:rPr>
                <w:i/>
              </w:rPr>
              <w:t>regional settings</w:t>
            </w:r>
            <w:r>
              <w:t xml:space="preserve">. </w:t>
            </w:r>
          </w:p>
        </w:tc>
      </w:tr>
    </w:tbl>
    <w:p w:rsidR="00D06D0B" w:rsidRDefault="00A74177">
      <w:pPr>
        <w:numPr>
          <w:ilvl w:val="0"/>
          <w:numId w:val="248"/>
        </w:numPr>
      </w:pPr>
      <w:r>
        <w:t xml:space="preserve">When one or more optional arguments are omitted, the values for omitted arguments are implementation-defined. </w:t>
      </w:r>
    </w:p>
    <w:p w:rsidR="00D06D0B" w:rsidRDefault="00A74177">
      <w:pPr>
        <w:pStyle w:val="Heading6"/>
      </w:pPr>
      <w:bookmarkStart w:id="791" w:name="section_33e810674b434c45a5010acf1616f2f9"/>
      <w:bookmarkStart w:id="792" w:name="_Toc158907692"/>
      <w:r>
        <w:t>InStr / InStrB</w:t>
      </w:r>
      <w:bookmarkEnd w:id="791"/>
      <w:bookmarkEnd w:id="792"/>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InStr(Optional Arg1 As Variant, Optional Arg2 As </w:t>
      </w:r>
    </w:p>
    <w:p w:rsidR="00D06D0B" w:rsidRDefault="00A74177">
      <w:pPr>
        <w:pStyle w:val="Code"/>
      </w:pPr>
      <w:r>
        <w:t xml:space="preserve">Variant, Optional Arg3 As Variant, Optional Compare As </w:t>
      </w:r>
    </w:p>
    <w:p w:rsidR="00D06D0B" w:rsidRDefault="00A74177">
      <w:pPr>
        <w:pStyle w:val="Code"/>
      </w:pPr>
      <w:r>
        <w:t xml:space="preserve">VbCompareMethod = vbBinaryCompare) </w:t>
      </w:r>
    </w:p>
    <w:p w:rsidR="00D06D0B" w:rsidRDefault="00A74177">
      <w:pPr>
        <w:spacing w:after="196"/>
        <w:ind w:left="10"/>
      </w:pPr>
      <w:r>
        <w:t>If Arg3 is not present then Arg1 is used as the string to be searched, and Arg2 is used as the pattern (a</w:t>
      </w:r>
      <w:r>
        <w:t xml:space="preserve">nd the start position is 1). If Arg3 IS present then Arg1 is used as a string and Arg2 is used as the pattern. </w:t>
      </w:r>
    </w:p>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1364"/>
        </w:trPr>
        <w:tc>
          <w:tcPr>
            <w:tcW w:w="4803" w:type="dxa"/>
          </w:tcPr>
          <w:p w:rsidR="00D06D0B" w:rsidRDefault="00A74177">
            <w:pPr>
              <w:pStyle w:val="TableBodyText"/>
              <w:spacing w:after="0" w:line="276" w:lineRule="auto"/>
              <w:ind w:left="106"/>
            </w:pPr>
            <w:r>
              <w:t xml:space="preserve">Arg1 </w:t>
            </w:r>
          </w:p>
        </w:tc>
        <w:tc>
          <w:tcPr>
            <w:tcW w:w="4590" w:type="dxa"/>
          </w:tcPr>
          <w:p w:rsidR="00D06D0B" w:rsidRDefault="00A74177">
            <w:pPr>
              <w:pStyle w:val="TableBodyText"/>
              <w:spacing w:after="0" w:line="276" w:lineRule="auto"/>
            </w:pPr>
            <w:r>
              <w:t xml:space="preserve">Numeric expression that sets the starting position for each search. If omitted, search begins at the first character position. If start contains the data value Null, an error occurs. This argument is required if Compare is specified. </w:t>
            </w:r>
          </w:p>
        </w:tc>
      </w:tr>
      <w:tr w:rsidR="00D06D0B" w:rsidTr="00D06D0B">
        <w:trPr>
          <w:trHeight w:val="290"/>
        </w:trPr>
        <w:tc>
          <w:tcPr>
            <w:tcW w:w="4803" w:type="dxa"/>
          </w:tcPr>
          <w:p w:rsidR="00D06D0B" w:rsidRDefault="00A74177">
            <w:pPr>
              <w:pStyle w:val="TableBodyText"/>
              <w:spacing w:after="0" w:line="276" w:lineRule="auto"/>
              <w:ind w:left="106"/>
            </w:pPr>
            <w:r>
              <w:t xml:space="preserve">Arg2 </w:t>
            </w:r>
          </w:p>
        </w:tc>
        <w:tc>
          <w:tcPr>
            <w:tcW w:w="4590" w:type="dxa"/>
          </w:tcPr>
          <w:p w:rsidR="00D06D0B" w:rsidRDefault="00A74177">
            <w:pPr>
              <w:pStyle w:val="TableBodyText"/>
              <w:spacing w:after="0" w:line="276" w:lineRule="auto"/>
            </w:pPr>
            <w:r>
              <w:t>String express</w:t>
            </w:r>
            <w:r>
              <w:t xml:space="preserve">ion to search. </w:t>
            </w:r>
          </w:p>
        </w:tc>
      </w:tr>
      <w:tr w:rsidR="00D06D0B" w:rsidTr="00D06D0B">
        <w:trPr>
          <w:trHeight w:val="288"/>
        </w:trPr>
        <w:tc>
          <w:tcPr>
            <w:tcW w:w="4803" w:type="dxa"/>
          </w:tcPr>
          <w:p w:rsidR="00D06D0B" w:rsidRDefault="00A74177">
            <w:pPr>
              <w:pStyle w:val="TableBodyText"/>
              <w:spacing w:after="0" w:line="276" w:lineRule="auto"/>
              <w:ind w:left="106"/>
            </w:pPr>
            <w:r>
              <w:t xml:space="preserve">Arg3 </w:t>
            </w:r>
          </w:p>
        </w:tc>
        <w:tc>
          <w:tcPr>
            <w:tcW w:w="4590" w:type="dxa"/>
          </w:tcPr>
          <w:p w:rsidR="00D06D0B" w:rsidRDefault="00A74177">
            <w:pPr>
              <w:pStyle w:val="TableBodyText"/>
              <w:spacing w:after="0" w:line="276" w:lineRule="auto"/>
            </w:pPr>
            <w:r>
              <w:t xml:space="preserve">String expression sought. </w:t>
            </w:r>
          </w:p>
        </w:tc>
      </w:tr>
      <w:tr w:rsidR="00D06D0B" w:rsidTr="00D06D0B">
        <w:trPr>
          <w:trHeight w:val="1632"/>
        </w:trPr>
        <w:tc>
          <w:tcPr>
            <w:tcW w:w="4803" w:type="dxa"/>
          </w:tcPr>
          <w:p w:rsidR="00D06D0B" w:rsidRDefault="00A74177">
            <w:pPr>
              <w:pStyle w:val="TableBodyText"/>
              <w:spacing w:after="0" w:line="276" w:lineRule="auto"/>
              <w:ind w:left="106"/>
            </w:pPr>
            <w:r>
              <w:lastRenderedPageBreak/>
              <w:t xml:space="preserve">Compare </w:t>
            </w:r>
          </w:p>
        </w:tc>
        <w:tc>
          <w:tcPr>
            <w:tcW w:w="4590" w:type="dxa"/>
          </w:tcPr>
          <w:p w:rsidR="00D06D0B" w:rsidRDefault="00A74177">
            <w:pPr>
              <w:pStyle w:val="TableBodyText"/>
              <w:spacing w:after="0" w:line="276" w:lineRule="auto"/>
            </w:pPr>
            <w:r>
              <w:t>Specifies the type of string comparison. If compare is the data value Null, an error occurs. If Compare is omitted, the Option Compare setting determines the type of comparison. Specify a valid LC</w:t>
            </w:r>
            <w:r>
              <w:t xml:space="preserve">ID (LocaleID) to use locale-specific rules in the comparison. </w:t>
            </w:r>
          </w:p>
        </w:tc>
      </w:tr>
    </w:tbl>
    <w:p w:rsidR="00D06D0B" w:rsidRDefault="00A74177">
      <w:pPr>
        <w:spacing w:after="220" w:line="246" w:lineRule="auto"/>
        <w:ind w:left="-5" w:right="-15"/>
      </w:pPr>
      <w:r>
        <w:rPr>
          <w:i/>
        </w:rPr>
        <w:t xml:space="preserve">Runtime Semantics. </w:t>
      </w:r>
    </w:p>
    <w:p w:rsidR="00D06D0B" w:rsidRDefault="00A74177">
      <w:pPr>
        <w:numPr>
          <w:ilvl w:val="0"/>
          <w:numId w:val="249"/>
        </w:numPr>
      </w:pPr>
      <w:r>
        <w:t xml:space="preserve">Returns a </w:t>
      </w:r>
      <w:r>
        <w:rPr>
          <w:b/>
        </w:rPr>
        <w:t>Long</w:t>
      </w:r>
      <w:r>
        <w:t xml:space="preserve"> specifying the position of the first occurrence of one string within another. </w:t>
      </w:r>
    </w:p>
    <w:p w:rsidR="00D06D0B" w:rsidRDefault="00A74177">
      <w:pPr>
        <w:numPr>
          <w:ilvl w:val="0"/>
          <w:numId w:val="249"/>
        </w:numPr>
      </w:pPr>
      <w:r>
        <w:t>The Compare argument can have the following values (if omitted, it uses the &lt;</w:t>
      </w:r>
      <w:r>
        <w:t xml:space="preserve">option-compare-directive&gt; of the calling module): </w:t>
      </w:r>
    </w:p>
    <w:tbl>
      <w:tblPr>
        <w:tblStyle w:val="Table-ShadedHeader"/>
        <w:tblW w:w="7470" w:type="dxa"/>
        <w:tblLook w:val="04A0" w:firstRow="1" w:lastRow="0" w:firstColumn="1" w:lastColumn="0" w:noHBand="0" w:noVBand="1"/>
      </w:tblPr>
      <w:tblGrid>
        <w:gridCol w:w="2285"/>
        <w:gridCol w:w="1568"/>
        <w:gridCol w:w="3617"/>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285" w:type="dxa"/>
          </w:tcPr>
          <w:p w:rsidR="00D06D0B" w:rsidRDefault="00A74177">
            <w:pPr>
              <w:pStyle w:val="TableHeaderText"/>
              <w:spacing w:after="0" w:line="276" w:lineRule="auto"/>
              <w:ind w:left="106"/>
            </w:pPr>
            <w:r>
              <w:t xml:space="preserve">Constant </w:t>
            </w:r>
          </w:p>
        </w:tc>
        <w:tc>
          <w:tcPr>
            <w:tcW w:w="1568" w:type="dxa"/>
          </w:tcPr>
          <w:p w:rsidR="00D06D0B" w:rsidRDefault="00A74177">
            <w:pPr>
              <w:pStyle w:val="TableHeaderText"/>
              <w:spacing w:after="0" w:line="276" w:lineRule="auto"/>
            </w:pPr>
            <w:r>
              <w:t xml:space="preserve">Value </w:t>
            </w:r>
          </w:p>
        </w:tc>
        <w:tc>
          <w:tcPr>
            <w:tcW w:w="3617" w:type="dxa"/>
          </w:tcPr>
          <w:p w:rsidR="00D06D0B" w:rsidRDefault="00A74177">
            <w:pPr>
              <w:pStyle w:val="TableHeaderText"/>
              <w:spacing w:after="0" w:line="276" w:lineRule="auto"/>
            </w:pPr>
            <w:r>
              <w:t xml:space="preserve">Description </w:t>
            </w:r>
          </w:p>
        </w:tc>
      </w:tr>
      <w:tr w:rsidR="00D06D0B" w:rsidTr="00D06D0B">
        <w:trPr>
          <w:trHeight w:val="559"/>
        </w:trPr>
        <w:tc>
          <w:tcPr>
            <w:tcW w:w="2285" w:type="dxa"/>
          </w:tcPr>
          <w:p w:rsidR="00D06D0B" w:rsidRDefault="00A74177">
            <w:pPr>
              <w:pStyle w:val="TableBodyText"/>
              <w:spacing w:after="0" w:line="276" w:lineRule="auto"/>
              <w:ind w:left="106"/>
            </w:pPr>
            <w:r>
              <w:t xml:space="preserve">vbBinaryCompare </w:t>
            </w:r>
          </w:p>
        </w:tc>
        <w:tc>
          <w:tcPr>
            <w:tcW w:w="1568" w:type="dxa"/>
          </w:tcPr>
          <w:p w:rsidR="00D06D0B" w:rsidRDefault="00A74177">
            <w:pPr>
              <w:pStyle w:val="TableBodyText"/>
              <w:spacing w:after="0" w:line="276" w:lineRule="auto"/>
            </w:pPr>
            <w:r>
              <w:t xml:space="preserve">0 </w:t>
            </w:r>
          </w:p>
        </w:tc>
        <w:tc>
          <w:tcPr>
            <w:tcW w:w="3617" w:type="dxa"/>
          </w:tcPr>
          <w:p w:rsidR="00D06D0B" w:rsidRDefault="00A74177">
            <w:pPr>
              <w:pStyle w:val="TableBodyText"/>
              <w:spacing w:after="0" w:line="276" w:lineRule="auto"/>
            </w:pPr>
            <w:r>
              <w:t xml:space="preserve">Performs a binary comparison. </w:t>
            </w:r>
          </w:p>
        </w:tc>
      </w:tr>
      <w:tr w:rsidR="00D06D0B" w:rsidTr="00D06D0B">
        <w:trPr>
          <w:trHeight w:val="557"/>
        </w:trPr>
        <w:tc>
          <w:tcPr>
            <w:tcW w:w="2285" w:type="dxa"/>
          </w:tcPr>
          <w:p w:rsidR="00D06D0B" w:rsidRDefault="00A74177">
            <w:pPr>
              <w:pStyle w:val="TableBodyText"/>
              <w:spacing w:after="0" w:line="276" w:lineRule="auto"/>
              <w:ind w:left="106"/>
            </w:pPr>
            <w:r>
              <w:t xml:space="preserve">vbTextCompare </w:t>
            </w:r>
          </w:p>
        </w:tc>
        <w:tc>
          <w:tcPr>
            <w:tcW w:w="1568" w:type="dxa"/>
          </w:tcPr>
          <w:p w:rsidR="00D06D0B" w:rsidRDefault="00A74177">
            <w:pPr>
              <w:pStyle w:val="TableBodyText"/>
              <w:spacing w:after="0" w:line="276" w:lineRule="auto"/>
            </w:pPr>
            <w:r>
              <w:t xml:space="preserve">1 </w:t>
            </w:r>
          </w:p>
        </w:tc>
        <w:tc>
          <w:tcPr>
            <w:tcW w:w="3617" w:type="dxa"/>
          </w:tcPr>
          <w:p w:rsidR="00D06D0B" w:rsidRDefault="00A74177">
            <w:pPr>
              <w:pStyle w:val="TableBodyText"/>
              <w:spacing w:after="0" w:line="276" w:lineRule="auto"/>
            </w:pPr>
            <w:r>
              <w:t xml:space="preserve">Performs a textual comparison. </w:t>
            </w:r>
          </w:p>
        </w:tc>
      </w:tr>
    </w:tbl>
    <w:p w:rsidR="00D06D0B" w:rsidRDefault="00A74177">
      <w:pPr>
        <w:numPr>
          <w:ilvl w:val="0"/>
          <w:numId w:val="249"/>
        </w:numPr>
        <w:spacing w:after="196"/>
      </w:pPr>
      <w:r>
        <w:t xml:space="preserve">InStr returns the following values: </w:t>
      </w:r>
    </w:p>
    <w:tbl>
      <w:tblPr>
        <w:tblStyle w:val="Table-ShadedHeader"/>
        <w:tblW w:w="9393" w:type="dxa"/>
        <w:tblLook w:val="04A0" w:firstRow="1" w:lastRow="0" w:firstColumn="1" w:lastColumn="0" w:noHBand="0" w:noVBand="1"/>
      </w:tblPr>
      <w:tblGrid>
        <w:gridCol w:w="4165"/>
        <w:gridCol w:w="5228"/>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165" w:type="dxa"/>
          </w:tcPr>
          <w:p w:rsidR="00D06D0B" w:rsidRDefault="00A74177">
            <w:pPr>
              <w:pStyle w:val="TableHeaderText"/>
              <w:spacing w:after="0" w:line="276" w:lineRule="auto"/>
            </w:pPr>
            <w:r>
              <w:t xml:space="preserve">If </w:t>
            </w:r>
          </w:p>
        </w:tc>
        <w:tc>
          <w:tcPr>
            <w:tcW w:w="5228" w:type="dxa"/>
          </w:tcPr>
          <w:p w:rsidR="00D06D0B" w:rsidRDefault="00A74177">
            <w:pPr>
              <w:pStyle w:val="TableHeaderText"/>
              <w:spacing w:after="0" w:line="276" w:lineRule="auto"/>
              <w:ind w:left="533"/>
            </w:pPr>
            <w:r>
              <w:t xml:space="preserve">InStr returns </w:t>
            </w:r>
          </w:p>
        </w:tc>
      </w:tr>
      <w:tr w:rsidR="00D06D0B" w:rsidTr="00D06D0B">
        <w:trPr>
          <w:trHeight w:val="293"/>
        </w:trPr>
        <w:tc>
          <w:tcPr>
            <w:tcW w:w="4165" w:type="dxa"/>
          </w:tcPr>
          <w:p w:rsidR="00D06D0B" w:rsidRDefault="00A74177">
            <w:pPr>
              <w:pStyle w:val="TableBodyText"/>
              <w:spacing w:after="0" w:line="276" w:lineRule="auto"/>
            </w:pPr>
            <w:r>
              <w:t xml:space="preserve">Arg2 is zero-length </w:t>
            </w:r>
          </w:p>
        </w:tc>
        <w:tc>
          <w:tcPr>
            <w:tcW w:w="5228" w:type="dxa"/>
          </w:tcPr>
          <w:p w:rsidR="00D06D0B" w:rsidRDefault="00A74177">
            <w:pPr>
              <w:pStyle w:val="TableBodyText"/>
              <w:spacing w:after="0" w:line="276" w:lineRule="auto"/>
            </w:pPr>
            <w:r>
              <w:t xml:space="preserve">0 </w:t>
            </w:r>
          </w:p>
        </w:tc>
      </w:tr>
      <w:tr w:rsidR="00D06D0B" w:rsidTr="00D06D0B">
        <w:trPr>
          <w:trHeight w:val="289"/>
        </w:trPr>
        <w:tc>
          <w:tcPr>
            <w:tcW w:w="4165" w:type="dxa"/>
          </w:tcPr>
          <w:p w:rsidR="00D06D0B" w:rsidRDefault="00A74177">
            <w:pPr>
              <w:pStyle w:val="TableBodyText"/>
              <w:spacing w:after="0" w:line="276" w:lineRule="auto"/>
            </w:pPr>
            <w:r>
              <w:t xml:space="preserve">Arg2 is Null </w:t>
            </w:r>
          </w:p>
        </w:tc>
        <w:tc>
          <w:tcPr>
            <w:tcW w:w="5228" w:type="dxa"/>
          </w:tcPr>
          <w:p w:rsidR="00D06D0B" w:rsidRDefault="00A74177">
            <w:pPr>
              <w:pStyle w:val="TableBodyText"/>
              <w:spacing w:after="0" w:line="276" w:lineRule="auto"/>
            </w:pPr>
            <w:r>
              <w:t xml:space="preserve">Null </w:t>
            </w:r>
          </w:p>
        </w:tc>
      </w:tr>
      <w:tr w:rsidR="00D06D0B" w:rsidTr="00D06D0B">
        <w:trPr>
          <w:trHeight w:val="288"/>
        </w:trPr>
        <w:tc>
          <w:tcPr>
            <w:tcW w:w="4165" w:type="dxa"/>
          </w:tcPr>
          <w:p w:rsidR="00D06D0B" w:rsidRDefault="00A74177">
            <w:pPr>
              <w:pStyle w:val="TableBodyText"/>
              <w:spacing w:after="0" w:line="276" w:lineRule="auto"/>
            </w:pPr>
            <w:r>
              <w:t xml:space="preserve">Arg3 is zero-length </w:t>
            </w:r>
          </w:p>
        </w:tc>
        <w:tc>
          <w:tcPr>
            <w:tcW w:w="5228" w:type="dxa"/>
          </w:tcPr>
          <w:p w:rsidR="00D06D0B" w:rsidRDefault="00A74177">
            <w:pPr>
              <w:pStyle w:val="TableBodyText"/>
              <w:spacing w:after="0" w:line="276" w:lineRule="auto"/>
            </w:pPr>
            <w:r>
              <w:t xml:space="preserve">Arg1 </w:t>
            </w:r>
          </w:p>
        </w:tc>
      </w:tr>
      <w:tr w:rsidR="00D06D0B" w:rsidTr="00D06D0B">
        <w:trPr>
          <w:trHeight w:val="288"/>
        </w:trPr>
        <w:tc>
          <w:tcPr>
            <w:tcW w:w="4165" w:type="dxa"/>
          </w:tcPr>
          <w:p w:rsidR="00D06D0B" w:rsidRDefault="00A74177">
            <w:pPr>
              <w:pStyle w:val="TableBodyText"/>
              <w:spacing w:after="0" w:line="276" w:lineRule="auto"/>
            </w:pPr>
            <w:r>
              <w:t xml:space="preserve">Arg3 is Null </w:t>
            </w:r>
          </w:p>
        </w:tc>
        <w:tc>
          <w:tcPr>
            <w:tcW w:w="5228" w:type="dxa"/>
          </w:tcPr>
          <w:p w:rsidR="00D06D0B" w:rsidRDefault="00A74177">
            <w:pPr>
              <w:pStyle w:val="TableBodyText"/>
              <w:spacing w:after="0" w:line="276" w:lineRule="auto"/>
            </w:pPr>
            <w:r>
              <w:t xml:space="preserve">Null </w:t>
            </w:r>
          </w:p>
        </w:tc>
      </w:tr>
      <w:tr w:rsidR="00D06D0B" w:rsidTr="00D06D0B">
        <w:trPr>
          <w:trHeight w:val="290"/>
        </w:trPr>
        <w:tc>
          <w:tcPr>
            <w:tcW w:w="4165" w:type="dxa"/>
          </w:tcPr>
          <w:p w:rsidR="00D06D0B" w:rsidRDefault="00A74177">
            <w:pPr>
              <w:pStyle w:val="TableBodyText"/>
              <w:spacing w:after="0" w:line="276" w:lineRule="auto"/>
            </w:pPr>
            <w:r>
              <w:t xml:space="preserve">Arg3 is not found </w:t>
            </w:r>
          </w:p>
        </w:tc>
        <w:tc>
          <w:tcPr>
            <w:tcW w:w="5228" w:type="dxa"/>
          </w:tcPr>
          <w:p w:rsidR="00D06D0B" w:rsidRDefault="00A74177">
            <w:pPr>
              <w:pStyle w:val="TableBodyText"/>
              <w:spacing w:after="0" w:line="276" w:lineRule="auto"/>
            </w:pPr>
            <w:r>
              <w:t xml:space="preserve">0 </w:t>
            </w:r>
          </w:p>
        </w:tc>
      </w:tr>
      <w:tr w:rsidR="00D06D0B" w:rsidTr="00D06D0B">
        <w:trPr>
          <w:trHeight w:val="290"/>
        </w:trPr>
        <w:tc>
          <w:tcPr>
            <w:tcW w:w="4165" w:type="dxa"/>
          </w:tcPr>
          <w:p w:rsidR="00D06D0B" w:rsidRDefault="00A74177">
            <w:pPr>
              <w:pStyle w:val="TableBodyText"/>
              <w:spacing w:after="0" w:line="276" w:lineRule="auto"/>
            </w:pPr>
            <w:r>
              <w:t xml:space="preserve">Arg3 is found within Arg2 </w:t>
            </w:r>
          </w:p>
        </w:tc>
        <w:tc>
          <w:tcPr>
            <w:tcW w:w="5228" w:type="dxa"/>
          </w:tcPr>
          <w:p w:rsidR="00D06D0B" w:rsidRDefault="00A74177">
            <w:pPr>
              <w:pStyle w:val="TableBodyText"/>
              <w:spacing w:after="0" w:line="276" w:lineRule="auto"/>
            </w:pPr>
            <w:r>
              <w:t xml:space="preserve">Position at which match is found </w:t>
            </w:r>
          </w:p>
        </w:tc>
      </w:tr>
      <w:tr w:rsidR="00D06D0B" w:rsidTr="00D06D0B">
        <w:trPr>
          <w:trHeight w:val="290"/>
        </w:trPr>
        <w:tc>
          <w:tcPr>
            <w:tcW w:w="4165" w:type="dxa"/>
          </w:tcPr>
          <w:p w:rsidR="00D06D0B" w:rsidRDefault="00A74177">
            <w:pPr>
              <w:pStyle w:val="TableBodyText"/>
              <w:spacing w:after="0" w:line="276" w:lineRule="auto"/>
            </w:pPr>
            <w:r>
              <w:t xml:space="preserve">Arg1 &gt; Arg3 </w:t>
            </w:r>
          </w:p>
        </w:tc>
        <w:tc>
          <w:tcPr>
            <w:tcW w:w="5228" w:type="dxa"/>
          </w:tcPr>
          <w:p w:rsidR="00D06D0B" w:rsidRDefault="00A74177">
            <w:pPr>
              <w:pStyle w:val="TableBodyText"/>
              <w:spacing w:after="0" w:line="276" w:lineRule="auto"/>
            </w:pPr>
            <w:r>
              <w:t xml:space="preserve">0 </w:t>
            </w:r>
          </w:p>
        </w:tc>
      </w:tr>
    </w:tbl>
    <w:p w:rsidR="00D06D0B" w:rsidRDefault="00A74177">
      <w:pPr>
        <w:numPr>
          <w:ilvl w:val="0"/>
          <w:numId w:val="249"/>
        </w:numPr>
        <w:spacing w:after="226"/>
      </w:pPr>
      <w:r>
        <w:t xml:space="preserve">The InStrB function is used with byte data contained in a string. Instead of returning the character position of the first occurrence of one string within another, InStrB returns the byte position. </w:t>
      </w:r>
    </w:p>
    <w:p w:rsidR="00D06D0B" w:rsidRDefault="00A74177">
      <w:pPr>
        <w:pStyle w:val="Heading6"/>
      </w:pPr>
      <w:bookmarkStart w:id="793" w:name="section_9d45a1003a6d4cb6aa09772ccffe9706"/>
      <w:bookmarkStart w:id="794" w:name="_Toc158907693"/>
      <w:r>
        <w:t>InStrRev</w:t>
      </w:r>
      <w:bookmarkEnd w:id="793"/>
      <w:bookmarkEnd w:id="79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InStrRev(StringCheck As String, StringMatch As </w:t>
      </w:r>
    </w:p>
    <w:p w:rsidR="00D06D0B" w:rsidRDefault="00A74177">
      <w:pPr>
        <w:pStyle w:val="Code"/>
      </w:pPr>
      <w:r>
        <w:t xml:space="preserve">String, Optional Start As Long = -1, Optional Compare As VbCompareMethod = vbBinaryCompare) As Long </w:t>
      </w:r>
    </w:p>
    <w:p w:rsidR="00D06D0B" w:rsidRDefault="00D06D0B"/>
    <w:tbl>
      <w:tblPr>
        <w:tblStyle w:val="Table-ShadedHeader"/>
        <w:tblW w:w="9393" w:type="dxa"/>
        <w:tblLook w:val="04A0" w:firstRow="1" w:lastRow="0" w:firstColumn="1" w:lastColumn="0" w:noHBand="0" w:noVBand="1"/>
      </w:tblPr>
      <w:tblGrid>
        <w:gridCol w:w="2626"/>
        <w:gridCol w:w="6767"/>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626" w:type="dxa"/>
          </w:tcPr>
          <w:p w:rsidR="00D06D0B" w:rsidRDefault="00A74177">
            <w:pPr>
              <w:pStyle w:val="TableHeaderText"/>
              <w:spacing w:after="0" w:line="276" w:lineRule="auto"/>
            </w:pPr>
            <w:r>
              <w:lastRenderedPageBreak/>
              <w:t xml:space="preserve">Parameter </w:t>
            </w:r>
          </w:p>
        </w:tc>
        <w:tc>
          <w:tcPr>
            <w:tcW w:w="6767" w:type="dxa"/>
          </w:tcPr>
          <w:p w:rsidR="00D06D0B" w:rsidRDefault="00A74177">
            <w:pPr>
              <w:pStyle w:val="TableHeaderText"/>
              <w:spacing w:after="0" w:line="276" w:lineRule="auto"/>
            </w:pPr>
            <w:r>
              <w:t xml:space="preserve">Description </w:t>
            </w:r>
          </w:p>
        </w:tc>
      </w:tr>
      <w:tr w:rsidR="00D06D0B" w:rsidTr="00D06D0B">
        <w:trPr>
          <w:trHeight w:val="291"/>
        </w:trPr>
        <w:tc>
          <w:tcPr>
            <w:tcW w:w="2626" w:type="dxa"/>
          </w:tcPr>
          <w:p w:rsidR="00D06D0B" w:rsidRDefault="00A74177">
            <w:pPr>
              <w:pStyle w:val="TableBodyText"/>
              <w:spacing w:after="0" w:line="276" w:lineRule="auto"/>
            </w:pPr>
            <w:r>
              <w:t xml:space="preserve">StringCheck </w:t>
            </w:r>
          </w:p>
        </w:tc>
        <w:tc>
          <w:tcPr>
            <w:tcW w:w="6767" w:type="dxa"/>
          </w:tcPr>
          <w:p w:rsidR="00D06D0B" w:rsidRDefault="00A74177">
            <w:pPr>
              <w:pStyle w:val="TableBodyText"/>
              <w:spacing w:after="0" w:line="276" w:lineRule="auto"/>
            </w:pPr>
            <w:r>
              <w:rPr>
                <w:b/>
              </w:rPr>
              <w:t>String</w:t>
            </w:r>
            <w:r>
              <w:t xml:space="preserve"> expression to search. </w:t>
            </w:r>
          </w:p>
        </w:tc>
      </w:tr>
      <w:tr w:rsidR="00D06D0B" w:rsidTr="00D06D0B">
        <w:trPr>
          <w:trHeight w:val="288"/>
        </w:trPr>
        <w:tc>
          <w:tcPr>
            <w:tcW w:w="2626" w:type="dxa"/>
          </w:tcPr>
          <w:p w:rsidR="00D06D0B" w:rsidRDefault="00A74177">
            <w:pPr>
              <w:pStyle w:val="TableBodyText"/>
              <w:spacing w:after="0" w:line="276" w:lineRule="auto"/>
            </w:pPr>
            <w:r>
              <w:t xml:space="preserve">StringMatch </w:t>
            </w:r>
          </w:p>
        </w:tc>
        <w:tc>
          <w:tcPr>
            <w:tcW w:w="6767" w:type="dxa"/>
          </w:tcPr>
          <w:p w:rsidR="00D06D0B" w:rsidRDefault="00A74177">
            <w:pPr>
              <w:pStyle w:val="TableBodyText"/>
              <w:spacing w:after="0" w:line="276" w:lineRule="auto"/>
            </w:pPr>
            <w:r>
              <w:rPr>
                <w:b/>
              </w:rPr>
              <w:t>String</w:t>
            </w:r>
            <w:r>
              <w:t xml:space="preserve"> expressi</w:t>
            </w:r>
            <w:r>
              <w:t xml:space="preserve">on being searched for. </w:t>
            </w:r>
          </w:p>
        </w:tc>
      </w:tr>
      <w:tr w:rsidR="00D06D0B" w:rsidTr="00D06D0B">
        <w:trPr>
          <w:trHeight w:val="1221"/>
        </w:trPr>
        <w:tc>
          <w:tcPr>
            <w:tcW w:w="2626" w:type="dxa"/>
          </w:tcPr>
          <w:p w:rsidR="00D06D0B" w:rsidRDefault="00A74177">
            <w:pPr>
              <w:pStyle w:val="TableBodyText"/>
              <w:spacing w:after="0" w:line="276" w:lineRule="auto"/>
            </w:pPr>
            <w:r>
              <w:t xml:space="preserve">Start </w:t>
            </w:r>
          </w:p>
        </w:tc>
        <w:tc>
          <w:tcPr>
            <w:tcW w:w="6767" w:type="dxa"/>
          </w:tcPr>
          <w:p w:rsidR="00D06D0B" w:rsidRDefault="00A74177">
            <w:pPr>
              <w:pStyle w:val="TableBodyText"/>
              <w:spacing w:after="0" w:line="276" w:lineRule="auto"/>
            </w:pPr>
            <w:r>
              <w:rPr>
                <w:b/>
              </w:rPr>
              <w:t>Long</w:t>
            </w:r>
            <w:r>
              <w:t xml:space="preserve"> containing a numeric expression that sets the starting position for each search. If omitted, the data value 1 is used, which means that the search begins at the last character position. If Start contains the data value Null, an error occurs. </w:t>
            </w:r>
          </w:p>
        </w:tc>
      </w:tr>
      <w:tr w:rsidR="00D06D0B" w:rsidTr="00D06D0B">
        <w:trPr>
          <w:trHeight w:val="1094"/>
        </w:trPr>
        <w:tc>
          <w:tcPr>
            <w:tcW w:w="2626" w:type="dxa"/>
          </w:tcPr>
          <w:p w:rsidR="00D06D0B" w:rsidRDefault="00A74177">
            <w:pPr>
              <w:pStyle w:val="TableBodyText"/>
              <w:spacing w:after="0" w:line="276" w:lineRule="auto"/>
            </w:pPr>
            <w:r>
              <w:t xml:space="preserve">Compare </w:t>
            </w:r>
          </w:p>
        </w:tc>
        <w:tc>
          <w:tcPr>
            <w:tcW w:w="6767" w:type="dxa"/>
          </w:tcPr>
          <w:p w:rsidR="00D06D0B" w:rsidRDefault="00A74177">
            <w:pPr>
              <w:pStyle w:val="TableBodyText"/>
              <w:spacing w:after="0" w:line="276" w:lineRule="auto"/>
            </w:pPr>
            <w:r>
              <w:t>Nu</w:t>
            </w:r>
            <w:r>
              <w:t xml:space="preserve">meric value indicating the kind of comparison to use when evaluating substrings. If omitted, a binary comparison is performed. See the next table in this section for values. </w:t>
            </w:r>
          </w:p>
        </w:tc>
      </w:tr>
    </w:tbl>
    <w:p w:rsidR="00D06D0B" w:rsidRDefault="00A74177">
      <w:pPr>
        <w:spacing w:after="220" w:line="246" w:lineRule="auto"/>
        <w:ind w:left="-5" w:right="-15"/>
      </w:pPr>
      <w:r>
        <w:rPr>
          <w:i/>
        </w:rPr>
        <w:t xml:space="preserve">Runtime Semantics. </w:t>
      </w:r>
    </w:p>
    <w:p w:rsidR="00D06D0B" w:rsidRDefault="00A74177">
      <w:pPr>
        <w:numPr>
          <w:ilvl w:val="0"/>
          <w:numId w:val="250"/>
        </w:numPr>
        <w:spacing w:after="58" w:line="246" w:lineRule="auto"/>
      </w:pPr>
      <w:r>
        <w:t>Returns the position of an occurrence of one string within a</w:t>
      </w:r>
      <w:r>
        <w:t xml:space="preserve">nother, from the end of string. </w:t>
      </w:r>
    </w:p>
    <w:p w:rsidR="00D06D0B" w:rsidRDefault="00A74177">
      <w:pPr>
        <w:numPr>
          <w:ilvl w:val="0"/>
          <w:numId w:val="250"/>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D06D0B" w:rsidRDefault="00A74177">
            <w:pPr>
              <w:pStyle w:val="TableHeaderText"/>
              <w:spacing w:after="0" w:line="276" w:lineRule="auto"/>
              <w:ind w:left="106"/>
            </w:pPr>
            <w:r>
              <w:t xml:space="preserve">Constant </w:t>
            </w:r>
          </w:p>
        </w:tc>
        <w:tc>
          <w:tcPr>
            <w:tcW w:w="1394" w:type="dxa"/>
          </w:tcPr>
          <w:p w:rsidR="00D06D0B" w:rsidRDefault="00A74177">
            <w:pPr>
              <w:pStyle w:val="TableHeaderText"/>
              <w:spacing w:after="0" w:line="276" w:lineRule="auto"/>
            </w:pPr>
            <w:r>
              <w:t xml:space="preserve">Value </w:t>
            </w:r>
          </w:p>
        </w:tc>
        <w:tc>
          <w:tcPr>
            <w:tcW w:w="4760" w:type="dxa"/>
          </w:tcPr>
          <w:p w:rsidR="00D06D0B" w:rsidRDefault="00A74177">
            <w:pPr>
              <w:pStyle w:val="TableHeaderText"/>
              <w:spacing w:after="0" w:line="276" w:lineRule="auto"/>
            </w:pPr>
            <w:r>
              <w:t xml:space="preserve">Description </w:t>
            </w:r>
          </w:p>
        </w:tc>
      </w:tr>
      <w:tr w:rsidR="00D06D0B" w:rsidTr="00D06D0B">
        <w:trPr>
          <w:trHeight w:val="290"/>
        </w:trPr>
        <w:tc>
          <w:tcPr>
            <w:tcW w:w="3238" w:type="dxa"/>
          </w:tcPr>
          <w:p w:rsidR="00D06D0B" w:rsidRDefault="00A74177">
            <w:pPr>
              <w:pStyle w:val="TableBodyText"/>
              <w:spacing w:after="0" w:line="276" w:lineRule="auto"/>
              <w:ind w:left="106"/>
            </w:pPr>
            <w:r>
              <w:t xml:space="preserve">vbBinaryCompare </w:t>
            </w:r>
          </w:p>
        </w:tc>
        <w:tc>
          <w:tcPr>
            <w:tcW w:w="1394" w:type="dxa"/>
          </w:tcPr>
          <w:p w:rsidR="00D06D0B" w:rsidRDefault="00A74177">
            <w:pPr>
              <w:pStyle w:val="TableBodyText"/>
              <w:spacing w:after="0" w:line="276" w:lineRule="auto"/>
            </w:pPr>
            <w:r>
              <w:t xml:space="preserve">0 </w:t>
            </w:r>
          </w:p>
        </w:tc>
        <w:tc>
          <w:tcPr>
            <w:tcW w:w="4760" w:type="dxa"/>
          </w:tcPr>
          <w:p w:rsidR="00D06D0B" w:rsidRDefault="00A74177">
            <w:pPr>
              <w:pStyle w:val="TableBodyText"/>
              <w:spacing w:after="0" w:line="276" w:lineRule="auto"/>
              <w:ind w:right="60"/>
            </w:pPr>
            <w:r>
              <w:t xml:space="preserve">Performs a binary comparison. </w:t>
            </w:r>
          </w:p>
        </w:tc>
      </w:tr>
      <w:tr w:rsidR="00D06D0B" w:rsidTr="00D06D0B">
        <w:trPr>
          <w:trHeight w:val="290"/>
        </w:trPr>
        <w:tc>
          <w:tcPr>
            <w:tcW w:w="3238" w:type="dxa"/>
          </w:tcPr>
          <w:p w:rsidR="00D06D0B" w:rsidRDefault="00A74177">
            <w:pPr>
              <w:pStyle w:val="TableBodyText"/>
              <w:spacing w:after="0" w:line="276" w:lineRule="auto"/>
              <w:ind w:left="106"/>
            </w:pPr>
            <w:r>
              <w:t xml:space="preserve">vbTextCompare </w:t>
            </w:r>
          </w:p>
        </w:tc>
        <w:tc>
          <w:tcPr>
            <w:tcW w:w="1394" w:type="dxa"/>
          </w:tcPr>
          <w:p w:rsidR="00D06D0B" w:rsidRDefault="00A74177">
            <w:pPr>
              <w:pStyle w:val="TableBodyText"/>
              <w:spacing w:after="0" w:line="276" w:lineRule="auto"/>
            </w:pPr>
            <w:r>
              <w:t xml:space="preserve">1 </w:t>
            </w:r>
          </w:p>
        </w:tc>
        <w:tc>
          <w:tcPr>
            <w:tcW w:w="4760" w:type="dxa"/>
          </w:tcPr>
          <w:p w:rsidR="00D06D0B" w:rsidRDefault="00A74177">
            <w:pPr>
              <w:pStyle w:val="TableBodyText"/>
              <w:spacing w:after="0" w:line="276" w:lineRule="auto"/>
            </w:pPr>
            <w:r>
              <w:t xml:space="preserve">Performs a textual comparison. </w:t>
            </w:r>
          </w:p>
        </w:tc>
      </w:tr>
    </w:tbl>
    <w:p w:rsidR="00D06D0B" w:rsidRDefault="00A74177">
      <w:pPr>
        <w:numPr>
          <w:ilvl w:val="0"/>
          <w:numId w:val="250"/>
        </w:numPr>
        <w:spacing w:after="194"/>
      </w:pPr>
      <w:r>
        <w:t xml:space="preserve">InStrRev returns the following values: </w:t>
      </w:r>
    </w:p>
    <w:tbl>
      <w:tblPr>
        <w:tblStyle w:val="Table-ShadedHeader"/>
        <w:tblW w:w="9393" w:type="dxa"/>
        <w:tblLook w:val="04A0" w:firstRow="1" w:lastRow="0" w:firstColumn="1" w:lastColumn="0" w:noHBand="0" w:noVBand="1"/>
      </w:tblPr>
      <w:tblGrid>
        <w:gridCol w:w="4633"/>
        <w:gridCol w:w="476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4633" w:type="dxa"/>
          </w:tcPr>
          <w:p w:rsidR="00D06D0B" w:rsidRDefault="00A74177">
            <w:pPr>
              <w:pStyle w:val="TableHeaderText"/>
              <w:spacing w:after="0" w:line="276" w:lineRule="auto"/>
            </w:pPr>
            <w:r>
              <w:t xml:space="preserve">If </w:t>
            </w:r>
          </w:p>
        </w:tc>
        <w:tc>
          <w:tcPr>
            <w:tcW w:w="4760" w:type="dxa"/>
          </w:tcPr>
          <w:p w:rsidR="00D06D0B" w:rsidRDefault="00A74177">
            <w:pPr>
              <w:pStyle w:val="TableHeaderText"/>
              <w:spacing w:after="0" w:line="276" w:lineRule="auto"/>
              <w:ind w:left="65"/>
            </w:pPr>
            <w:r>
              <w:t xml:space="preserve">InStrRev returns </w:t>
            </w:r>
          </w:p>
        </w:tc>
      </w:tr>
      <w:tr w:rsidR="00D06D0B" w:rsidTr="00D06D0B">
        <w:trPr>
          <w:trHeight w:val="290"/>
        </w:trPr>
        <w:tc>
          <w:tcPr>
            <w:tcW w:w="4633" w:type="dxa"/>
          </w:tcPr>
          <w:p w:rsidR="00D06D0B" w:rsidRDefault="00A74177">
            <w:pPr>
              <w:pStyle w:val="TableBodyText"/>
              <w:spacing w:after="0" w:line="276" w:lineRule="auto"/>
            </w:pPr>
            <w:r>
              <w:t xml:space="preserve">StringCheck is zero-length </w:t>
            </w:r>
          </w:p>
        </w:tc>
        <w:tc>
          <w:tcPr>
            <w:tcW w:w="4760" w:type="dxa"/>
          </w:tcPr>
          <w:p w:rsidR="00D06D0B" w:rsidRDefault="00A74177">
            <w:pPr>
              <w:pStyle w:val="TableBodyText"/>
              <w:spacing w:after="0" w:line="276" w:lineRule="auto"/>
              <w:ind w:left="65"/>
            </w:pPr>
            <w:r>
              <w:t xml:space="preserve">0 </w:t>
            </w:r>
          </w:p>
        </w:tc>
      </w:tr>
      <w:tr w:rsidR="00D06D0B" w:rsidTr="00D06D0B">
        <w:trPr>
          <w:trHeight w:val="289"/>
        </w:trPr>
        <w:tc>
          <w:tcPr>
            <w:tcW w:w="4633" w:type="dxa"/>
          </w:tcPr>
          <w:p w:rsidR="00D06D0B" w:rsidRDefault="00A74177">
            <w:pPr>
              <w:pStyle w:val="TableBodyText"/>
              <w:spacing w:after="0" w:line="276" w:lineRule="auto"/>
            </w:pPr>
            <w:r>
              <w:t xml:space="preserve">StringCheck is Null </w:t>
            </w:r>
          </w:p>
        </w:tc>
        <w:tc>
          <w:tcPr>
            <w:tcW w:w="4760" w:type="dxa"/>
          </w:tcPr>
          <w:p w:rsidR="00D06D0B" w:rsidRDefault="00A74177">
            <w:pPr>
              <w:pStyle w:val="TableBodyText"/>
              <w:spacing w:after="0" w:line="276" w:lineRule="auto"/>
              <w:ind w:left="65"/>
            </w:pPr>
            <w:r>
              <w:t xml:space="preserve">Null </w:t>
            </w:r>
          </w:p>
        </w:tc>
      </w:tr>
      <w:tr w:rsidR="00D06D0B" w:rsidTr="00D06D0B">
        <w:trPr>
          <w:trHeight w:val="288"/>
        </w:trPr>
        <w:tc>
          <w:tcPr>
            <w:tcW w:w="4633" w:type="dxa"/>
          </w:tcPr>
          <w:p w:rsidR="00D06D0B" w:rsidRDefault="00A74177">
            <w:pPr>
              <w:pStyle w:val="TableBodyText"/>
              <w:spacing w:after="0" w:line="276" w:lineRule="auto"/>
            </w:pPr>
            <w:r>
              <w:t xml:space="preserve">StringMatch is zero-length </w:t>
            </w:r>
          </w:p>
        </w:tc>
        <w:tc>
          <w:tcPr>
            <w:tcW w:w="4760" w:type="dxa"/>
          </w:tcPr>
          <w:p w:rsidR="00D06D0B" w:rsidRDefault="00A74177">
            <w:pPr>
              <w:pStyle w:val="TableBodyText"/>
              <w:spacing w:after="0" w:line="276" w:lineRule="auto"/>
              <w:ind w:left="65"/>
            </w:pPr>
            <w:r>
              <w:t xml:space="preserve">Start </w:t>
            </w:r>
          </w:p>
        </w:tc>
      </w:tr>
      <w:tr w:rsidR="00D06D0B" w:rsidTr="00D06D0B">
        <w:trPr>
          <w:trHeight w:val="290"/>
        </w:trPr>
        <w:tc>
          <w:tcPr>
            <w:tcW w:w="4633" w:type="dxa"/>
          </w:tcPr>
          <w:p w:rsidR="00D06D0B" w:rsidRDefault="00A74177">
            <w:pPr>
              <w:pStyle w:val="TableBodyText"/>
              <w:spacing w:after="0" w:line="276" w:lineRule="auto"/>
            </w:pPr>
            <w:r>
              <w:t xml:space="preserve">StringMatch is Null </w:t>
            </w:r>
          </w:p>
        </w:tc>
        <w:tc>
          <w:tcPr>
            <w:tcW w:w="4760" w:type="dxa"/>
          </w:tcPr>
          <w:p w:rsidR="00D06D0B" w:rsidRDefault="00A74177">
            <w:pPr>
              <w:pStyle w:val="TableBodyText"/>
              <w:spacing w:after="0" w:line="276" w:lineRule="auto"/>
              <w:ind w:left="65"/>
            </w:pPr>
            <w:r>
              <w:t xml:space="preserve">Null </w:t>
            </w:r>
          </w:p>
        </w:tc>
      </w:tr>
      <w:tr w:rsidR="00D06D0B" w:rsidTr="00D06D0B">
        <w:trPr>
          <w:trHeight w:val="288"/>
        </w:trPr>
        <w:tc>
          <w:tcPr>
            <w:tcW w:w="4633" w:type="dxa"/>
          </w:tcPr>
          <w:p w:rsidR="00D06D0B" w:rsidRDefault="00A74177">
            <w:pPr>
              <w:pStyle w:val="TableBodyText"/>
              <w:spacing w:after="0" w:line="276" w:lineRule="auto"/>
            </w:pPr>
            <w:r>
              <w:t xml:space="preserve">StringMatch is not found </w:t>
            </w:r>
          </w:p>
        </w:tc>
        <w:tc>
          <w:tcPr>
            <w:tcW w:w="4760" w:type="dxa"/>
          </w:tcPr>
          <w:p w:rsidR="00D06D0B" w:rsidRDefault="00A74177">
            <w:pPr>
              <w:pStyle w:val="TableBodyText"/>
              <w:spacing w:after="0" w:line="276" w:lineRule="auto"/>
              <w:ind w:left="65"/>
            </w:pPr>
            <w:r>
              <w:t xml:space="preserve">0 </w:t>
            </w:r>
          </w:p>
        </w:tc>
      </w:tr>
      <w:tr w:rsidR="00D06D0B" w:rsidTr="00D06D0B">
        <w:trPr>
          <w:trHeight w:val="288"/>
        </w:trPr>
        <w:tc>
          <w:tcPr>
            <w:tcW w:w="4633" w:type="dxa"/>
          </w:tcPr>
          <w:p w:rsidR="00D06D0B" w:rsidRDefault="00A74177">
            <w:pPr>
              <w:pStyle w:val="TableBodyText"/>
              <w:spacing w:after="0" w:line="276" w:lineRule="auto"/>
            </w:pPr>
            <w:r>
              <w:t xml:space="preserve">StringMatch is found within StringCheck </w:t>
            </w:r>
          </w:p>
        </w:tc>
        <w:tc>
          <w:tcPr>
            <w:tcW w:w="4760" w:type="dxa"/>
          </w:tcPr>
          <w:p w:rsidR="00D06D0B" w:rsidRDefault="00A74177">
            <w:pPr>
              <w:pStyle w:val="TableBodyText"/>
              <w:spacing w:after="0" w:line="276" w:lineRule="auto"/>
            </w:pPr>
            <w:r>
              <w:t xml:space="preserve">Position at which match is found </w:t>
            </w:r>
          </w:p>
        </w:tc>
      </w:tr>
      <w:tr w:rsidR="00D06D0B" w:rsidTr="00D06D0B">
        <w:trPr>
          <w:trHeight w:val="288"/>
        </w:trPr>
        <w:tc>
          <w:tcPr>
            <w:tcW w:w="4633" w:type="dxa"/>
          </w:tcPr>
          <w:p w:rsidR="00D06D0B" w:rsidRDefault="00A74177">
            <w:pPr>
              <w:pStyle w:val="TableBodyText"/>
              <w:spacing w:after="0" w:line="276" w:lineRule="auto"/>
            </w:pPr>
            <w:r>
              <w:t xml:space="preserve">Start &gt; Len(StringMatch) </w:t>
            </w:r>
          </w:p>
        </w:tc>
        <w:tc>
          <w:tcPr>
            <w:tcW w:w="4760" w:type="dxa"/>
          </w:tcPr>
          <w:p w:rsidR="00D06D0B" w:rsidRDefault="00A74177">
            <w:pPr>
              <w:pStyle w:val="TableBodyText"/>
              <w:spacing w:after="0" w:line="276" w:lineRule="auto"/>
            </w:pPr>
            <w:r>
              <w:t xml:space="preserve">0 </w:t>
            </w:r>
          </w:p>
        </w:tc>
      </w:tr>
    </w:tbl>
    <w:p w:rsidR="00D06D0B" w:rsidRDefault="00D06D0B"/>
    <w:p w:rsidR="00D06D0B" w:rsidRDefault="00A74177">
      <w:pPr>
        <w:pStyle w:val="Heading6"/>
      </w:pPr>
      <w:bookmarkStart w:id="795" w:name="section_1c276c6fc3b04de7ade57803f99eea44"/>
      <w:bookmarkStart w:id="796" w:name="_Toc158907694"/>
      <w:r>
        <w:t>Join</w:t>
      </w:r>
      <w:bookmarkEnd w:id="795"/>
      <w:bookmarkEnd w:id="79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Join(SourceArray() As Variant, Optional Delimiter As Variant) As String </w:t>
      </w:r>
    </w:p>
    <w:p w:rsidR="00D06D0B" w:rsidRDefault="00D06D0B"/>
    <w:tbl>
      <w:tblPr>
        <w:tblStyle w:val="Table-ShadedHeader"/>
        <w:tblW w:w="7936" w:type="dxa"/>
        <w:tblLook w:val="04A0" w:firstRow="1" w:lastRow="0" w:firstColumn="1" w:lastColumn="0" w:noHBand="0" w:noVBand="1"/>
      </w:tblPr>
      <w:tblGrid>
        <w:gridCol w:w="3346"/>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3346" w:type="dxa"/>
          </w:tcPr>
          <w:p w:rsidR="00D06D0B" w:rsidRDefault="00A74177">
            <w:pPr>
              <w:pStyle w:val="TableHeaderText"/>
              <w:spacing w:after="0" w:line="276" w:lineRule="auto"/>
              <w:ind w:left="106"/>
            </w:pPr>
            <w:r>
              <w:lastRenderedPageBreak/>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559"/>
        </w:trPr>
        <w:tc>
          <w:tcPr>
            <w:tcW w:w="3346" w:type="dxa"/>
          </w:tcPr>
          <w:p w:rsidR="00D06D0B" w:rsidRDefault="00A74177">
            <w:pPr>
              <w:pStyle w:val="TableBodyText"/>
              <w:spacing w:after="0" w:line="276" w:lineRule="auto"/>
              <w:ind w:left="106"/>
            </w:pPr>
            <w:r>
              <w:t xml:space="preserve">SourceArray </w:t>
            </w:r>
          </w:p>
        </w:tc>
        <w:tc>
          <w:tcPr>
            <w:tcW w:w="4590" w:type="dxa"/>
          </w:tcPr>
          <w:p w:rsidR="00D06D0B" w:rsidRDefault="00A74177">
            <w:pPr>
              <w:pStyle w:val="TableBodyText"/>
              <w:spacing w:after="0" w:line="276" w:lineRule="auto"/>
            </w:pPr>
            <w:r>
              <w:rPr>
                <w:b/>
              </w:rPr>
              <w:t xml:space="preserve">Variant </w:t>
            </w:r>
            <w:r>
              <w:t xml:space="preserve">containing one-dimensional array containing substrings to be joined. </w:t>
            </w:r>
          </w:p>
        </w:tc>
      </w:tr>
      <w:tr w:rsidR="00D06D0B" w:rsidTr="00D06D0B">
        <w:trPr>
          <w:trHeight w:val="1364"/>
        </w:trPr>
        <w:tc>
          <w:tcPr>
            <w:tcW w:w="3346" w:type="dxa"/>
          </w:tcPr>
          <w:p w:rsidR="00D06D0B" w:rsidRDefault="00A74177">
            <w:pPr>
              <w:pStyle w:val="TableBodyText"/>
              <w:spacing w:after="0" w:line="276" w:lineRule="auto"/>
              <w:ind w:left="106"/>
            </w:pPr>
            <w:r>
              <w:t xml:space="preserve">Delimiter </w:t>
            </w:r>
          </w:p>
        </w:tc>
        <w:tc>
          <w:tcPr>
            <w:tcW w:w="4590" w:type="dxa"/>
          </w:tcPr>
          <w:p w:rsidR="00D06D0B" w:rsidRDefault="00A74177">
            <w:pPr>
              <w:pStyle w:val="TableBodyText"/>
              <w:spacing w:after="0" w:line="276" w:lineRule="auto"/>
            </w:pPr>
            <w:r>
              <w:t xml:space="preserve">String character used to separate the substrings in the returned string. If omitted, the space character (" ") is used. If Delimiter is a zero-length string (""), all items in the list are concatenated with no delimiters. </w:t>
            </w:r>
          </w:p>
        </w:tc>
      </w:tr>
    </w:tbl>
    <w:p w:rsidR="00D06D0B" w:rsidRDefault="00A74177">
      <w:pPr>
        <w:spacing w:after="220" w:line="246" w:lineRule="auto"/>
        <w:ind w:left="-5" w:right="-15"/>
      </w:pPr>
      <w:r>
        <w:rPr>
          <w:i/>
        </w:rPr>
        <w:t xml:space="preserve">Runtime Semantics. </w:t>
      </w:r>
    </w:p>
    <w:p w:rsidR="00D06D0B" w:rsidRDefault="00A74177">
      <w:pPr>
        <w:numPr>
          <w:ilvl w:val="0"/>
          <w:numId w:val="251"/>
        </w:numPr>
        <w:spacing w:after="227"/>
      </w:pPr>
      <w:r>
        <w:t xml:space="preserve">Returns a string created by joining a number of substrings contained in an array. </w:t>
      </w:r>
    </w:p>
    <w:p w:rsidR="00D06D0B" w:rsidRDefault="00A74177">
      <w:pPr>
        <w:pStyle w:val="Heading6"/>
      </w:pPr>
      <w:bookmarkStart w:id="797" w:name="section_bf65d9321cdf49e99e1235eb4d85f4f3"/>
      <w:bookmarkStart w:id="798" w:name="_Toc158907695"/>
      <w:r>
        <w:t>LCase</w:t>
      </w:r>
      <w:bookmarkEnd w:id="797"/>
      <w:bookmarkEnd w:id="79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LCase(String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2"/>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831"/>
        </w:trPr>
        <w:tc>
          <w:tcPr>
            <w:tcW w:w="4803" w:type="dxa"/>
          </w:tcPr>
          <w:p w:rsidR="00D06D0B" w:rsidRDefault="00A74177">
            <w:pPr>
              <w:pStyle w:val="TableBodyText"/>
              <w:spacing w:after="0" w:line="276" w:lineRule="auto"/>
              <w:ind w:left="106"/>
            </w:pPr>
            <w:r>
              <w:t xml:space="preserve">String </w:t>
            </w:r>
          </w:p>
        </w:tc>
        <w:tc>
          <w:tcPr>
            <w:tcW w:w="4590" w:type="dxa"/>
          </w:tcPr>
          <w:p w:rsidR="00D06D0B" w:rsidRDefault="00A74177">
            <w:pPr>
              <w:pStyle w:val="TableBodyText"/>
              <w:spacing w:after="0" w:line="276" w:lineRule="auto"/>
            </w:pPr>
            <w:r>
              <w:rPr>
                <w:b/>
              </w:rPr>
              <w:t xml:space="preserve">Variant </w:t>
            </w:r>
            <w:r>
              <w:t xml:space="preserve">containing any valid </w:t>
            </w:r>
            <w:r>
              <w:rPr>
                <w:b/>
              </w:rPr>
              <w:t>String</w:t>
            </w:r>
            <w:r>
              <w:t xml:space="preserve"> expression. If String contains the data </w:t>
            </w:r>
            <w:r>
              <w:t xml:space="preserve">value Null, Null is returned. </w:t>
            </w:r>
          </w:p>
        </w:tc>
      </w:tr>
    </w:tbl>
    <w:p w:rsidR="00D06D0B" w:rsidRDefault="00A74177">
      <w:pPr>
        <w:spacing w:after="220" w:line="246" w:lineRule="auto"/>
        <w:ind w:left="-5" w:right="-15"/>
      </w:pPr>
      <w:r>
        <w:rPr>
          <w:i/>
        </w:rPr>
        <w:t xml:space="preserve">Runtime Semantics. </w:t>
      </w:r>
    </w:p>
    <w:p w:rsidR="00D06D0B" w:rsidRDefault="00A74177">
      <w:pPr>
        <w:numPr>
          <w:ilvl w:val="0"/>
          <w:numId w:val="252"/>
        </w:numPr>
      </w:pPr>
      <w:r>
        <w:t xml:space="preserve">Returns a String that has been converted to lowercase. </w:t>
      </w:r>
    </w:p>
    <w:p w:rsidR="00D06D0B" w:rsidRDefault="00A74177">
      <w:pPr>
        <w:numPr>
          <w:ilvl w:val="0"/>
          <w:numId w:val="252"/>
        </w:numPr>
        <w:spacing w:after="224"/>
      </w:pPr>
      <w:r>
        <w:t xml:space="preserve">Only uppercase letters are converted to lowercase; all lowercase letters and non-letter characters remain unchanged. </w:t>
      </w:r>
    </w:p>
    <w:p w:rsidR="00D06D0B" w:rsidRDefault="00A74177">
      <w:pPr>
        <w:pStyle w:val="Heading6"/>
      </w:pPr>
      <w:bookmarkStart w:id="799" w:name="section_7d774803644b4366acd9c72f50488c48"/>
      <w:bookmarkStart w:id="800" w:name="_Toc158907696"/>
      <w:r>
        <w:t>LCase$</w:t>
      </w:r>
      <w:bookmarkEnd w:id="799"/>
      <w:bookmarkEnd w:id="800"/>
    </w:p>
    <w:p w:rsidR="00D06D0B" w:rsidRDefault="00A74177">
      <w:pPr>
        <w:spacing w:after="227"/>
        <w:ind w:left="10"/>
      </w:pPr>
      <w:r>
        <w:t xml:space="preserve">This function is functionally identical to the LCase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01" w:name="section_82b33e27ed2b4eaf95950e7a47457d64"/>
      <w:bookmarkStart w:id="802" w:name="_Toc158907697"/>
      <w:r>
        <w:t>Left / LeftB</w:t>
      </w:r>
      <w:bookmarkEnd w:id="801"/>
      <w:bookmarkEnd w:id="802"/>
    </w:p>
    <w:p w:rsidR="00D06D0B" w:rsidRDefault="00A74177">
      <w:pPr>
        <w:spacing w:after="0" w:line="510" w:lineRule="auto"/>
        <w:ind w:left="-5" w:right="6052"/>
      </w:pPr>
      <w:r>
        <w:rPr>
          <w:b/>
        </w:rPr>
        <w:t xml:space="preserve">Function Declaration </w:t>
      </w:r>
    </w:p>
    <w:p w:rsidR="00D06D0B" w:rsidRDefault="00A74177">
      <w:pPr>
        <w:pStyle w:val="Code"/>
      </w:pPr>
      <w:r>
        <w:t xml:space="preserve">Function Left(String, Length As Long)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4803" w:type="dxa"/>
          </w:tcPr>
          <w:p w:rsidR="00D06D0B" w:rsidRDefault="00A74177">
            <w:pPr>
              <w:pStyle w:val="TableHeaderText"/>
              <w:spacing w:after="0" w:line="276" w:lineRule="auto"/>
              <w:ind w:left="106"/>
            </w:pPr>
            <w:r>
              <w:lastRenderedPageBreak/>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828"/>
        </w:trPr>
        <w:tc>
          <w:tcPr>
            <w:tcW w:w="4803" w:type="dxa"/>
          </w:tcPr>
          <w:p w:rsidR="00D06D0B" w:rsidRDefault="00A74177">
            <w:pPr>
              <w:pStyle w:val="TableBodyText"/>
              <w:spacing w:after="0" w:line="276" w:lineRule="auto"/>
              <w:ind w:left="106"/>
            </w:pPr>
            <w:r>
              <w:t xml:space="preserve">String </w:t>
            </w:r>
          </w:p>
        </w:tc>
        <w:tc>
          <w:tcPr>
            <w:tcW w:w="4590" w:type="dxa"/>
          </w:tcPr>
          <w:p w:rsidR="00D06D0B" w:rsidRDefault="00A74177">
            <w:pPr>
              <w:pStyle w:val="TableBodyText"/>
              <w:spacing w:after="0" w:line="276" w:lineRule="auto"/>
            </w:pPr>
            <w:r>
              <w:t xml:space="preserve">String expression from which the leftmost characters are returned. If string contains Null, Null is returned. </w:t>
            </w:r>
          </w:p>
        </w:tc>
      </w:tr>
      <w:tr w:rsidR="00D06D0B" w:rsidTr="00D06D0B">
        <w:trPr>
          <w:trHeight w:val="1363"/>
        </w:trPr>
        <w:tc>
          <w:tcPr>
            <w:tcW w:w="4803" w:type="dxa"/>
          </w:tcPr>
          <w:p w:rsidR="00D06D0B" w:rsidRDefault="00A74177">
            <w:pPr>
              <w:pStyle w:val="TableBodyText"/>
              <w:spacing w:after="0" w:line="276" w:lineRule="auto"/>
              <w:ind w:left="106"/>
            </w:pPr>
            <w:r>
              <w:t xml:space="preserve">Length </w:t>
            </w:r>
          </w:p>
        </w:tc>
        <w:tc>
          <w:tcPr>
            <w:tcW w:w="4590" w:type="dxa"/>
          </w:tcPr>
          <w:p w:rsidR="00D06D0B" w:rsidRDefault="00A74177">
            <w:pPr>
              <w:pStyle w:val="TableBodyText"/>
              <w:spacing w:after="0" w:line="276" w:lineRule="auto"/>
            </w:pPr>
            <w:r>
              <w:rPr>
                <w:b/>
              </w:rPr>
              <w:t>Long</w:t>
            </w:r>
            <w:r>
              <w:t xml:space="preserve"> containing a Numeric expression indicating how many characters to return. If it equals the data value 0, a zero-length stri</w:t>
            </w:r>
            <w:r>
              <w:t xml:space="preserve">ng ("") is returned. If it’s greater than or equal to the number of characters in String, the entire string is returned. </w:t>
            </w:r>
          </w:p>
        </w:tc>
      </w:tr>
    </w:tbl>
    <w:p w:rsidR="00D06D0B" w:rsidRDefault="00A74177">
      <w:pPr>
        <w:spacing w:after="220" w:line="246" w:lineRule="auto"/>
        <w:ind w:left="-5" w:right="-15"/>
      </w:pPr>
      <w:r>
        <w:rPr>
          <w:i/>
        </w:rPr>
        <w:t xml:space="preserve">Runtime Semantics. </w:t>
      </w:r>
    </w:p>
    <w:p w:rsidR="00D06D0B" w:rsidRDefault="00A74177">
      <w:pPr>
        <w:numPr>
          <w:ilvl w:val="0"/>
          <w:numId w:val="253"/>
        </w:numPr>
      </w:pPr>
      <w:r>
        <w:t xml:space="preserve">Returns a </w:t>
      </w:r>
      <w:r>
        <w:rPr>
          <w:b/>
        </w:rPr>
        <w:t>String</w:t>
      </w:r>
      <w:r>
        <w:t xml:space="preserve"> containing a specified number of characters from the left side of a string. </w:t>
      </w:r>
    </w:p>
    <w:p w:rsidR="00D06D0B" w:rsidRDefault="00A74177">
      <w:pPr>
        <w:numPr>
          <w:ilvl w:val="0"/>
          <w:numId w:val="253"/>
        </w:numPr>
        <w:spacing w:after="226"/>
      </w:pPr>
      <w:r>
        <w:t xml:space="preserve">Note: use the LeftB function with byte data contained in a string. Instead of specifying the number of characters to return, length specifies the number of bytes. </w:t>
      </w:r>
    </w:p>
    <w:p w:rsidR="00D06D0B" w:rsidRDefault="00A74177">
      <w:pPr>
        <w:pStyle w:val="Heading6"/>
      </w:pPr>
      <w:bookmarkStart w:id="803" w:name="section_5f10a9e1b6ba4a92bd94c4c99da74ef2"/>
      <w:bookmarkStart w:id="804" w:name="_Toc158907698"/>
      <w:r>
        <w:t>Left$</w:t>
      </w:r>
      <w:bookmarkEnd w:id="803"/>
      <w:bookmarkEnd w:id="804"/>
    </w:p>
    <w:p w:rsidR="00D06D0B" w:rsidRDefault="00A74177">
      <w:pPr>
        <w:spacing w:after="226"/>
        <w:ind w:left="10"/>
      </w:pPr>
      <w:r>
        <w:t xml:space="preserve">This function is functionally identical to the Left function, with the exception that </w:t>
      </w:r>
      <w:r>
        <w:t xml:space="preserve">the return type of the function is </w:t>
      </w:r>
      <w:r>
        <w:rPr>
          <w:b/>
        </w:rPr>
        <w:t>String</w:t>
      </w:r>
      <w:r>
        <w:t xml:space="preserve"> rather than </w:t>
      </w:r>
      <w:r>
        <w:rPr>
          <w:b/>
        </w:rPr>
        <w:t>Variant</w:t>
      </w:r>
      <w:r>
        <w:t xml:space="preserve">. </w:t>
      </w:r>
    </w:p>
    <w:p w:rsidR="00D06D0B" w:rsidRDefault="00A74177">
      <w:pPr>
        <w:pStyle w:val="Heading6"/>
      </w:pPr>
      <w:bookmarkStart w:id="805" w:name="section_1afd1ea454ca4bd689377ff97ab16f94"/>
      <w:bookmarkStart w:id="806" w:name="_Toc158907699"/>
      <w:r>
        <w:t>LeftB$</w:t>
      </w:r>
      <w:bookmarkEnd w:id="805"/>
      <w:bookmarkEnd w:id="806"/>
    </w:p>
    <w:p w:rsidR="00D06D0B" w:rsidRDefault="00A74177">
      <w:pPr>
        <w:spacing w:after="226"/>
        <w:ind w:left="10"/>
      </w:pPr>
      <w:r>
        <w:t xml:space="preserve">This function is functionally identical to the LeftB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07" w:name="section_a4d9985ae2cb489ca20a5da09d77a59e"/>
      <w:bookmarkStart w:id="808" w:name="_Toc158907700"/>
      <w:r>
        <w:t>Len / LenB</w:t>
      </w:r>
      <w:bookmarkEnd w:id="807"/>
      <w:bookmarkEnd w:id="808"/>
    </w:p>
    <w:p w:rsidR="00D06D0B" w:rsidRDefault="00A74177">
      <w:pPr>
        <w:spacing w:after="227" w:line="246" w:lineRule="auto"/>
        <w:ind w:left="-5" w:right="-15"/>
      </w:pPr>
      <w:r>
        <w:rPr>
          <w:b/>
        </w:rPr>
        <w:t xml:space="preserve">Function Declaration </w:t>
      </w:r>
    </w:p>
    <w:p w:rsidR="00D06D0B" w:rsidRDefault="00A74177">
      <w:pPr>
        <w:pStyle w:val="Code"/>
      </w:pPr>
      <w:r>
        <w:t>F</w:t>
      </w:r>
      <w:r>
        <w:t xml:space="preserve">unction Len(Expression As Variant) As Variant </w:t>
      </w:r>
    </w:p>
    <w:p w:rsidR="00D06D0B" w:rsidRDefault="00A74177">
      <w:pPr>
        <w:pStyle w:val="Code"/>
      </w:pPr>
      <w:r>
        <w:t xml:space="preserve">Function LenB(Expression As Variant) As Variant </w:t>
      </w:r>
    </w:p>
    <w:p w:rsidR="00D06D0B" w:rsidRDefault="00D06D0B"/>
    <w:tbl>
      <w:tblPr>
        <w:tblStyle w:val="Table-ShadedHeader"/>
        <w:tblW w:w="9393" w:type="dxa"/>
        <w:tblLook w:val="04A0" w:firstRow="1" w:lastRow="0" w:firstColumn="1" w:lastColumn="0" w:noHBand="0" w:noVBand="1"/>
      </w:tblPr>
      <w:tblGrid>
        <w:gridCol w:w="2070"/>
        <w:gridCol w:w="7323"/>
      </w:tblGrid>
      <w:tr w:rsidR="00D06D0B" w:rsidTr="00D06D0B">
        <w:trPr>
          <w:cnfStyle w:val="100000000000" w:firstRow="1" w:lastRow="0" w:firstColumn="0" w:lastColumn="0" w:oddVBand="0" w:evenVBand="0" w:oddHBand="0" w:evenHBand="0" w:firstRowFirstColumn="0" w:firstRowLastColumn="0" w:lastRowFirstColumn="0" w:lastRowLastColumn="0"/>
          <w:trHeight w:val="284"/>
          <w:tblHeader/>
        </w:trPr>
        <w:tc>
          <w:tcPr>
            <w:tcW w:w="2070" w:type="dxa"/>
          </w:tcPr>
          <w:p w:rsidR="00D06D0B" w:rsidRDefault="00A74177">
            <w:pPr>
              <w:pStyle w:val="TableHeaderText"/>
              <w:spacing w:after="0" w:line="276" w:lineRule="auto"/>
              <w:ind w:left="106"/>
            </w:pPr>
            <w:r>
              <w:t xml:space="preserve">Parameter </w:t>
            </w:r>
          </w:p>
        </w:tc>
        <w:tc>
          <w:tcPr>
            <w:tcW w:w="7323" w:type="dxa"/>
          </w:tcPr>
          <w:p w:rsidR="00D06D0B" w:rsidRDefault="00A74177">
            <w:pPr>
              <w:pStyle w:val="TableHeaderText"/>
              <w:spacing w:after="0" w:line="276" w:lineRule="auto"/>
            </w:pPr>
            <w:r>
              <w:t xml:space="preserve">Description </w:t>
            </w:r>
          </w:p>
        </w:tc>
      </w:tr>
      <w:tr w:rsidR="00D06D0B" w:rsidTr="00D06D0B">
        <w:trPr>
          <w:trHeight w:val="1097"/>
        </w:trPr>
        <w:tc>
          <w:tcPr>
            <w:tcW w:w="2070" w:type="dxa"/>
          </w:tcPr>
          <w:p w:rsidR="00D06D0B" w:rsidRDefault="00A74177">
            <w:pPr>
              <w:pStyle w:val="TableBodyText"/>
              <w:spacing w:after="0" w:line="276" w:lineRule="auto"/>
              <w:ind w:left="106"/>
            </w:pPr>
            <w:r>
              <w:t xml:space="preserve">Expression </w:t>
            </w:r>
          </w:p>
        </w:tc>
        <w:tc>
          <w:tcPr>
            <w:tcW w:w="7323" w:type="dxa"/>
          </w:tcPr>
          <w:p w:rsidR="00D06D0B" w:rsidRDefault="00A74177">
            <w:pPr>
              <w:pStyle w:val="TableBodyText"/>
              <w:spacing w:after="0" w:line="276" w:lineRule="auto"/>
            </w:pPr>
            <w:r>
              <w:t xml:space="preserve">Any valid string expression, or any valid variable name. If the variable name is a </w:t>
            </w:r>
            <w:r>
              <w:rPr>
                <w:b/>
              </w:rPr>
              <w:t>Variant</w:t>
            </w:r>
            <w:r>
              <w:t xml:space="preserve">, Len/LenB treats it the same as a </w:t>
            </w:r>
            <w:r>
              <w:rPr>
                <w:b/>
              </w:rPr>
              <w:t>String</w:t>
            </w:r>
            <w:r>
              <w:t xml:space="preserve"> and always returns the number of characters it contains. </w:t>
            </w:r>
          </w:p>
        </w:tc>
      </w:tr>
    </w:tbl>
    <w:p w:rsidR="00D06D0B" w:rsidRDefault="00A74177">
      <w:pPr>
        <w:spacing w:after="220" w:line="246" w:lineRule="auto"/>
        <w:ind w:left="-5" w:right="-15"/>
      </w:pPr>
      <w:r>
        <w:rPr>
          <w:i/>
        </w:rPr>
        <w:t xml:space="preserve">Runtime Semantics. </w:t>
      </w:r>
    </w:p>
    <w:p w:rsidR="00D06D0B" w:rsidRDefault="00A74177">
      <w:pPr>
        <w:pStyle w:val="ListParagraph"/>
        <w:numPr>
          <w:ilvl w:val="0"/>
          <w:numId w:val="254"/>
        </w:numPr>
      </w:pPr>
      <w:r>
        <w:t xml:space="preserve">Returns a </w:t>
      </w:r>
      <w:r>
        <w:rPr>
          <w:b/>
        </w:rPr>
        <w:t>Long</w:t>
      </w:r>
      <w:r>
        <w:t xml:space="preserve"> containing the number of characters in a string or the number of bytes required to store a variable on the current platf</w:t>
      </w:r>
      <w:r>
        <w:t xml:space="preserve">orm. </w:t>
      </w:r>
    </w:p>
    <w:p w:rsidR="00D06D0B" w:rsidRDefault="00A74177">
      <w:pPr>
        <w:pStyle w:val="ListParagraph"/>
        <w:numPr>
          <w:ilvl w:val="0"/>
          <w:numId w:val="254"/>
        </w:numPr>
      </w:pPr>
      <w:r>
        <w:t xml:space="preserve">If Expression contains the data value Null, Null is returned. </w:t>
      </w:r>
    </w:p>
    <w:p w:rsidR="00D06D0B" w:rsidRDefault="00A74177">
      <w:pPr>
        <w:pStyle w:val="ListParagraph"/>
        <w:numPr>
          <w:ilvl w:val="0"/>
          <w:numId w:val="254"/>
        </w:numPr>
      </w:pPr>
      <w:r>
        <w:t xml:space="preserve">With user-defined types, Len returns the size as it will be written to the file. </w:t>
      </w:r>
    </w:p>
    <w:p w:rsidR="00D06D0B" w:rsidRDefault="00A74177">
      <w:pPr>
        <w:pStyle w:val="ListParagraph"/>
        <w:numPr>
          <w:ilvl w:val="0"/>
          <w:numId w:val="254"/>
        </w:numPr>
      </w:pPr>
      <w:r>
        <w:t xml:space="preserve">LenB will return the same value as Len, except for strings or UDTs: </w:t>
      </w:r>
    </w:p>
    <w:p w:rsidR="00D06D0B" w:rsidRDefault="00A74177">
      <w:pPr>
        <w:pStyle w:val="ListParagraph"/>
        <w:numPr>
          <w:ilvl w:val="1"/>
          <w:numId w:val="254"/>
        </w:numPr>
      </w:pPr>
      <w:r>
        <w:lastRenderedPageBreak/>
        <w:t>LenB can return different values tha</w:t>
      </w:r>
      <w:r>
        <w:t xml:space="preserve">n Len for </w:t>
      </w:r>
      <w:hyperlink w:anchor="gt_c305d0ab-8b94-461a-bd76-13b40cb8c4d8">
        <w:r>
          <w:rPr>
            <w:rStyle w:val="HyperlinkGreen"/>
            <w:b/>
          </w:rPr>
          <w:t>Unicode</w:t>
        </w:r>
      </w:hyperlink>
      <w:r>
        <w:t xml:space="preserve"> strings or double-byte character set (DBCS) representations. Instead of returning the number of characters in a string, LenB returns the number of bytes used to represent that </w:t>
      </w:r>
      <w:r>
        <w:t xml:space="preserve">string. </w:t>
      </w:r>
    </w:p>
    <w:p w:rsidR="00D06D0B" w:rsidRDefault="00A74177">
      <w:pPr>
        <w:pStyle w:val="ListParagraph"/>
        <w:numPr>
          <w:ilvl w:val="1"/>
          <w:numId w:val="254"/>
        </w:numPr>
      </w:pPr>
      <w:r>
        <w:t xml:space="preserve">With user-defined types, LenB returns the in-memory size, including any implementation-specific padding between elements. </w:t>
      </w:r>
    </w:p>
    <w:p w:rsidR="00D06D0B" w:rsidRDefault="00A74177">
      <w:pPr>
        <w:pStyle w:val="ListParagraph"/>
        <w:numPr>
          <w:ilvl w:val="0"/>
          <w:numId w:val="254"/>
        </w:numPr>
      </w:pPr>
      <w:r>
        <w:t xml:space="preserve">Note: Len might not be able to determine the actual number of storage bytes required when used with variable-length strings </w:t>
      </w:r>
      <w:r>
        <w:t xml:space="preserve">in user-defined data types. </w:t>
      </w:r>
    </w:p>
    <w:p w:rsidR="00D06D0B" w:rsidRDefault="00A74177">
      <w:pPr>
        <w:pStyle w:val="Heading6"/>
      </w:pPr>
      <w:bookmarkStart w:id="809" w:name="section_053cdd5ac8e24a0d882b46817b13243d"/>
      <w:bookmarkStart w:id="810" w:name="_Toc158907701"/>
      <w:r>
        <w:t>LTrim / RTrim / Trim</w:t>
      </w:r>
      <w:bookmarkEnd w:id="809"/>
      <w:bookmarkEnd w:id="81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LTrim(String As Variant) As Variant </w:t>
      </w:r>
    </w:p>
    <w:p w:rsidR="00D06D0B" w:rsidRDefault="00A74177">
      <w:pPr>
        <w:pStyle w:val="Code"/>
      </w:pPr>
      <w:r>
        <w:t xml:space="preserve">Function RTrim(String As Variant) As Variant </w:t>
      </w:r>
    </w:p>
    <w:p w:rsidR="00D06D0B" w:rsidRDefault="00A74177">
      <w:pPr>
        <w:pStyle w:val="Code"/>
      </w:pPr>
      <w:r>
        <w:t xml:space="preserve">Function Trim(String As Variant)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293"/>
        </w:trPr>
        <w:tc>
          <w:tcPr>
            <w:tcW w:w="4803" w:type="dxa"/>
          </w:tcPr>
          <w:p w:rsidR="00D06D0B" w:rsidRDefault="00A74177">
            <w:pPr>
              <w:pStyle w:val="TableBodyText"/>
              <w:spacing w:after="0" w:line="276" w:lineRule="auto"/>
              <w:ind w:left="106"/>
            </w:pPr>
            <w:r>
              <w:t xml:space="preserve">String </w:t>
            </w:r>
          </w:p>
        </w:tc>
        <w:tc>
          <w:tcPr>
            <w:tcW w:w="4590" w:type="dxa"/>
          </w:tcPr>
          <w:p w:rsidR="00D06D0B" w:rsidRDefault="00A74177">
            <w:pPr>
              <w:pStyle w:val="TableBodyText"/>
              <w:spacing w:after="0" w:line="276" w:lineRule="auto"/>
            </w:pPr>
            <w:r>
              <w:rPr>
                <w:b/>
              </w:rPr>
              <w:t>Variant</w:t>
            </w:r>
            <w:r>
              <w:t xml:space="preserve">, containing any valid </w:t>
            </w:r>
            <w:r>
              <w:rPr>
                <w:b/>
              </w:rPr>
              <w:t>String</w:t>
            </w:r>
            <w:r>
              <w:t xml:space="preserve"> expression. </w:t>
            </w:r>
          </w:p>
        </w:tc>
      </w:tr>
    </w:tbl>
    <w:p w:rsidR="00D06D0B" w:rsidRDefault="00A74177">
      <w:pPr>
        <w:spacing w:after="220" w:line="246" w:lineRule="auto"/>
        <w:ind w:left="-5" w:right="-15"/>
      </w:pPr>
      <w:r>
        <w:rPr>
          <w:i/>
        </w:rPr>
        <w:t xml:space="preserve">Runtime Semantics. </w:t>
      </w:r>
    </w:p>
    <w:p w:rsidR="00D06D0B" w:rsidRDefault="00A74177">
      <w:pPr>
        <w:numPr>
          <w:ilvl w:val="0"/>
          <w:numId w:val="255"/>
        </w:numPr>
      </w:pPr>
      <w:r>
        <w:t xml:space="preserve">Returns a </w:t>
      </w:r>
      <w:r>
        <w:rPr>
          <w:b/>
        </w:rPr>
        <w:t>String</w:t>
      </w:r>
      <w:r>
        <w:t xml:space="preserve"> containing a copy of a specified string without leading spaces (LTrim), trailing spaces (RTrim), or both leading and trailing spaces (Trim). </w:t>
      </w:r>
    </w:p>
    <w:p w:rsidR="00D06D0B" w:rsidRDefault="00A74177">
      <w:pPr>
        <w:numPr>
          <w:ilvl w:val="0"/>
          <w:numId w:val="255"/>
        </w:numPr>
        <w:spacing w:after="227"/>
      </w:pPr>
      <w:r>
        <w:t xml:space="preserve">If String contains the data value Null, Null is returned. </w:t>
      </w:r>
    </w:p>
    <w:p w:rsidR="00D06D0B" w:rsidRDefault="00A74177">
      <w:pPr>
        <w:pStyle w:val="Heading6"/>
      </w:pPr>
      <w:bookmarkStart w:id="811" w:name="section_ea1d57eab712457bb12f0c4d6a5b9031"/>
      <w:bookmarkStart w:id="812" w:name="_Toc158907702"/>
      <w:r>
        <w:t>LTrim$ / RTrim$ / Trim$</w:t>
      </w:r>
      <w:bookmarkEnd w:id="811"/>
      <w:bookmarkEnd w:id="812"/>
    </w:p>
    <w:p w:rsidR="00D06D0B" w:rsidRDefault="00A74177">
      <w:pPr>
        <w:spacing w:after="227"/>
        <w:ind w:left="10"/>
      </w:pPr>
      <w:r>
        <w:t xml:space="preserve">These functions are functionally identical to the LTrim, RTrim, and Trim functions respectively, with the exception that the return type of these functions is </w:t>
      </w:r>
      <w:r>
        <w:rPr>
          <w:b/>
        </w:rPr>
        <w:t>String</w:t>
      </w:r>
      <w:r>
        <w:t xml:space="preserve"> rather </w:t>
      </w:r>
      <w:r>
        <w:t xml:space="preserve">than </w:t>
      </w:r>
      <w:r>
        <w:rPr>
          <w:b/>
        </w:rPr>
        <w:t>Variant</w:t>
      </w:r>
      <w:r>
        <w:t xml:space="preserve">. </w:t>
      </w:r>
    </w:p>
    <w:p w:rsidR="00D06D0B" w:rsidRDefault="00A74177">
      <w:pPr>
        <w:pStyle w:val="Heading6"/>
      </w:pPr>
      <w:bookmarkStart w:id="813" w:name="section_4a65ee4eb6b945d3a3f6576fed4bb227"/>
      <w:bookmarkStart w:id="814" w:name="_Toc158907703"/>
      <w:r>
        <w:t>Mid / MidB</w:t>
      </w:r>
      <w:bookmarkEnd w:id="813"/>
      <w:bookmarkEnd w:id="81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Mid(String As Variant, Start As Long, Optional </w:t>
      </w:r>
    </w:p>
    <w:p w:rsidR="00D06D0B" w:rsidRDefault="00A74177">
      <w:pPr>
        <w:pStyle w:val="Code"/>
      </w:pPr>
      <w:r>
        <w:t xml:space="preserve">Length As Variant) As Variant </w:t>
      </w:r>
    </w:p>
    <w:p w:rsidR="00D06D0B" w:rsidRDefault="00D06D0B"/>
    <w:tbl>
      <w:tblPr>
        <w:tblStyle w:val="Table-ShadedHeader"/>
        <w:tblW w:w="9393" w:type="dxa"/>
        <w:tblLook w:val="04A0" w:firstRow="1" w:lastRow="0" w:firstColumn="1" w:lastColumn="0" w:noHBand="0" w:noVBand="1"/>
      </w:tblPr>
      <w:tblGrid>
        <w:gridCol w:w="2914"/>
        <w:gridCol w:w="647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914" w:type="dxa"/>
          </w:tcPr>
          <w:p w:rsidR="00D06D0B" w:rsidRDefault="00A74177">
            <w:pPr>
              <w:pStyle w:val="TableHeaderText"/>
              <w:spacing w:after="0" w:line="276" w:lineRule="auto"/>
              <w:ind w:left="106"/>
            </w:pPr>
            <w:r>
              <w:t xml:space="preserve">Parameter </w:t>
            </w:r>
          </w:p>
        </w:tc>
        <w:tc>
          <w:tcPr>
            <w:tcW w:w="6479" w:type="dxa"/>
          </w:tcPr>
          <w:p w:rsidR="00D06D0B" w:rsidRDefault="00A74177">
            <w:pPr>
              <w:pStyle w:val="TableHeaderText"/>
              <w:spacing w:after="0" w:line="276" w:lineRule="auto"/>
            </w:pPr>
            <w:r>
              <w:t xml:space="preserve">Description </w:t>
            </w:r>
          </w:p>
        </w:tc>
      </w:tr>
      <w:tr w:rsidR="00D06D0B" w:rsidTr="00D06D0B">
        <w:trPr>
          <w:trHeight w:val="638"/>
        </w:trPr>
        <w:tc>
          <w:tcPr>
            <w:tcW w:w="2914" w:type="dxa"/>
          </w:tcPr>
          <w:p w:rsidR="00D06D0B" w:rsidRDefault="00A74177">
            <w:pPr>
              <w:pStyle w:val="TableBodyText"/>
              <w:spacing w:after="0" w:line="276" w:lineRule="auto"/>
              <w:ind w:left="106"/>
            </w:pPr>
            <w:r>
              <w:t xml:space="preserve">String </w:t>
            </w:r>
          </w:p>
        </w:tc>
        <w:tc>
          <w:tcPr>
            <w:tcW w:w="6479" w:type="dxa"/>
          </w:tcPr>
          <w:p w:rsidR="00D06D0B" w:rsidRDefault="00A74177">
            <w:pPr>
              <w:pStyle w:val="TableBodyText"/>
              <w:spacing w:after="0" w:line="276" w:lineRule="auto"/>
            </w:pPr>
            <w:r>
              <w:rPr>
                <w:b/>
              </w:rPr>
              <w:t>String</w:t>
            </w:r>
            <w:r>
              <w:t xml:space="preserve"> expression from which characters are returned. If String contains the data value Null, Null is returned. </w:t>
            </w:r>
          </w:p>
        </w:tc>
      </w:tr>
      <w:tr w:rsidR="00D06D0B" w:rsidTr="00D06D0B">
        <w:trPr>
          <w:trHeight w:val="949"/>
        </w:trPr>
        <w:tc>
          <w:tcPr>
            <w:tcW w:w="2914" w:type="dxa"/>
          </w:tcPr>
          <w:p w:rsidR="00D06D0B" w:rsidRDefault="00A74177">
            <w:pPr>
              <w:pStyle w:val="TableBodyText"/>
              <w:spacing w:after="0" w:line="276" w:lineRule="auto"/>
              <w:ind w:left="106"/>
            </w:pPr>
            <w:r>
              <w:t xml:space="preserve">Start </w:t>
            </w:r>
          </w:p>
        </w:tc>
        <w:tc>
          <w:tcPr>
            <w:tcW w:w="6479" w:type="dxa"/>
          </w:tcPr>
          <w:p w:rsidR="00D06D0B" w:rsidRDefault="00A74177">
            <w:pPr>
              <w:pStyle w:val="TableBodyText"/>
              <w:spacing w:after="0" w:line="276" w:lineRule="auto"/>
            </w:pPr>
            <w:r>
              <w:rPr>
                <w:b/>
              </w:rPr>
              <w:t>Long</w:t>
            </w:r>
            <w:r>
              <w:t xml:space="preserve"> containing the character position in String at which the part to be taken begins. If Start is greater than the number of characters in String, Mid returns a zero-length string (""). </w:t>
            </w:r>
          </w:p>
        </w:tc>
      </w:tr>
      <w:tr w:rsidR="00D06D0B" w:rsidTr="00D06D0B">
        <w:trPr>
          <w:trHeight w:val="638"/>
        </w:trPr>
        <w:tc>
          <w:tcPr>
            <w:tcW w:w="2914" w:type="dxa"/>
          </w:tcPr>
          <w:p w:rsidR="00D06D0B" w:rsidRDefault="00A74177">
            <w:pPr>
              <w:pStyle w:val="TableBodyText"/>
              <w:spacing w:after="0" w:line="276" w:lineRule="auto"/>
              <w:ind w:left="106"/>
            </w:pPr>
            <w:r>
              <w:lastRenderedPageBreak/>
              <w:t xml:space="preserve">Length </w:t>
            </w:r>
          </w:p>
        </w:tc>
        <w:tc>
          <w:tcPr>
            <w:tcW w:w="6479" w:type="dxa"/>
          </w:tcPr>
          <w:p w:rsidR="00D06D0B" w:rsidRDefault="00A74177">
            <w:pPr>
              <w:pStyle w:val="TableBodyText"/>
              <w:spacing w:after="0" w:line="276" w:lineRule="auto"/>
            </w:pPr>
            <w:r>
              <w:rPr>
                <w:b/>
              </w:rPr>
              <w:t xml:space="preserve">Long </w:t>
            </w:r>
            <w:r>
              <w:t xml:space="preserve">containing the number of characters to return. If omitted </w:t>
            </w:r>
            <w:r>
              <w:t xml:space="preserve">or if there are fewer than Length characters in the text (including the character at start), all characters from the start position to the end of the string are returned. </w:t>
            </w:r>
          </w:p>
        </w:tc>
      </w:tr>
    </w:tbl>
    <w:p w:rsidR="00D06D0B" w:rsidRDefault="00A74177">
      <w:pPr>
        <w:spacing w:after="220" w:line="246" w:lineRule="auto"/>
        <w:ind w:left="-5" w:right="-15"/>
      </w:pPr>
      <w:r>
        <w:rPr>
          <w:i/>
        </w:rPr>
        <w:t xml:space="preserve">Runtime Semantics. </w:t>
      </w:r>
    </w:p>
    <w:p w:rsidR="00D06D0B" w:rsidRDefault="00A74177">
      <w:pPr>
        <w:numPr>
          <w:ilvl w:val="0"/>
          <w:numId w:val="256"/>
        </w:numPr>
      </w:pPr>
      <w:r>
        <w:t xml:space="preserve">Returns a </w:t>
      </w:r>
      <w:r>
        <w:rPr>
          <w:b/>
        </w:rPr>
        <w:t>String</w:t>
      </w:r>
      <w:r>
        <w:t xml:space="preserve"> containing a specified number of characters fr</w:t>
      </w:r>
      <w:r>
        <w:t xml:space="preserve">om a string. </w:t>
      </w:r>
    </w:p>
    <w:p w:rsidR="00D06D0B" w:rsidRDefault="00A74177">
      <w:pPr>
        <w:numPr>
          <w:ilvl w:val="0"/>
          <w:numId w:val="256"/>
        </w:numPr>
      </w:pPr>
      <w:r>
        <w:t xml:space="preserve">To determine the number of characters in String, use the Len function. </w:t>
      </w:r>
    </w:p>
    <w:p w:rsidR="00D06D0B" w:rsidRDefault="00A74177">
      <w:pPr>
        <w:numPr>
          <w:ilvl w:val="0"/>
          <w:numId w:val="256"/>
        </w:numPr>
        <w:spacing w:after="226"/>
      </w:pPr>
      <w:r>
        <w:t>Note: use the MidB function with byte data contained in a string, as in double-byte character set languages. Instead of specifying the number of characters, the arguments</w:t>
      </w:r>
      <w:r>
        <w:t xml:space="preserve"> specify numbers of bytes. </w:t>
      </w:r>
    </w:p>
    <w:p w:rsidR="00D06D0B" w:rsidRDefault="00A74177">
      <w:pPr>
        <w:pStyle w:val="Heading6"/>
      </w:pPr>
      <w:bookmarkStart w:id="815" w:name="section_4430170b01874a5483b0cafbfadf8127"/>
      <w:bookmarkStart w:id="816" w:name="_Toc158907704"/>
      <w:r>
        <w:t>Mid$</w:t>
      </w:r>
      <w:bookmarkEnd w:id="815"/>
      <w:bookmarkEnd w:id="816"/>
    </w:p>
    <w:p w:rsidR="00D06D0B" w:rsidRDefault="00A74177">
      <w:pPr>
        <w:spacing w:after="227"/>
        <w:ind w:left="10"/>
      </w:pPr>
      <w:r>
        <w:t xml:space="preserve">This function is functionally identical to the Mid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17" w:name="section_e612f091c89e4e65ad5a836f76b183ec"/>
      <w:bookmarkStart w:id="818" w:name="_Toc158907705"/>
      <w:r>
        <w:t>MidB$</w:t>
      </w:r>
      <w:bookmarkEnd w:id="817"/>
      <w:bookmarkEnd w:id="818"/>
    </w:p>
    <w:p w:rsidR="00D06D0B" w:rsidRDefault="00A74177">
      <w:pPr>
        <w:spacing w:after="226"/>
        <w:ind w:left="10"/>
      </w:pPr>
      <w:r>
        <w:t xml:space="preserve">This function is functionally identical to the MidB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19" w:name="section_da532aeb53ec495fae661bcfbd97ef0b"/>
      <w:bookmarkStart w:id="820" w:name="_Toc158907706"/>
      <w:r>
        <w:t>MonthName</w:t>
      </w:r>
      <w:bookmarkEnd w:id="819"/>
      <w:bookmarkEnd w:id="82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MonthName(Month As Long, Optional Abbreviate As Boolean = False) </w:t>
      </w:r>
      <w:r>
        <w:t xml:space="preserve">As String </w:t>
      </w:r>
    </w:p>
    <w:tbl>
      <w:tblPr>
        <w:tblStyle w:val="Table-ShadedHeader"/>
        <w:tblW w:w="9393" w:type="dxa"/>
        <w:tblLook w:val="04A0" w:firstRow="1" w:lastRow="0" w:firstColumn="1" w:lastColumn="0" w:noHBand="0" w:noVBand="1"/>
      </w:tblPr>
      <w:tblGrid>
        <w:gridCol w:w="2914"/>
        <w:gridCol w:w="6479"/>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2914" w:type="dxa"/>
          </w:tcPr>
          <w:p w:rsidR="00D06D0B" w:rsidRDefault="00A74177">
            <w:pPr>
              <w:pStyle w:val="TableHeaderText"/>
              <w:spacing w:after="0" w:line="276" w:lineRule="auto"/>
              <w:ind w:left="106"/>
            </w:pPr>
            <w:r>
              <w:t xml:space="preserve">Parameter </w:t>
            </w:r>
          </w:p>
        </w:tc>
        <w:tc>
          <w:tcPr>
            <w:tcW w:w="6479" w:type="dxa"/>
          </w:tcPr>
          <w:p w:rsidR="00D06D0B" w:rsidRDefault="00A74177">
            <w:pPr>
              <w:pStyle w:val="TableHeaderText"/>
              <w:spacing w:after="0" w:line="276" w:lineRule="auto"/>
            </w:pPr>
            <w:r>
              <w:t xml:space="preserve">Description </w:t>
            </w:r>
          </w:p>
        </w:tc>
      </w:tr>
      <w:tr w:rsidR="00D06D0B" w:rsidTr="00D06D0B">
        <w:trPr>
          <w:trHeight w:val="641"/>
        </w:trPr>
        <w:tc>
          <w:tcPr>
            <w:tcW w:w="2914" w:type="dxa"/>
          </w:tcPr>
          <w:p w:rsidR="00D06D0B" w:rsidRDefault="00A74177">
            <w:pPr>
              <w:pStyle w:val="TableBodyText"/>
              <w:spacing w:after="0" w:line="276" w:lineRule="auto"/>
              <w:ind w:left="106"/>
            </w:pPr>
            <w:r>
              <w:t xml:space="preserve">Month </w:t>
            </w:r>
          </w:p>
        </w:tc>
        <w:tc>
          <w:tcPr>
            <w:tcW w:w="6479" w:type="dxa"/>
          </w:tcPr>
          <w:p w:rsidR="00D06D0B" w:rsidRDefault="00A74177">
            <w:pPr>
              <w:pStyle w:val="TableBodyText"/>
              <w:spacing w:after="0" w:line="276" w:lineRule="auto"/>
            </w:pPr>
            <w:r>
              <w:rPr>
                <w:b/>
              </w:rPr>
              <w:t xml:space="preserve">Long </w:t>
            </w:r>
            <w:r>
              <w:t xml:space="preserve">containing the numeric designation of the month. For example, January is 1, February is 2, and so on. </w:t>
            </w:r>
          </w:p>
        </w:tc>
      </w:tr>
      <w:tr w:rsidR="00D06D0B" w:rsidTr="00D06D0B">
        <w:trPr>
          <w:trHeight w:val="948"/>
        </w:trPr>
        <w:tc>
          <w:tcPr>
            <w:tcW w:w="2914" w:type="dxa"/>
          </w:tcPr>
          <w:p w:rsidR="00D06D0B" w:rsidRDefault="00A74177">
            <w:pPr>
              <w:pStyle w:val="TableBodyText"/>
              <w:spacing w:after="0" w:line="276" w:lineRule="auto"/>
              <w:ind w:left="106"/>
            </w:pPr>
            <w:r>
              <w:t xml:space="preserve">Abbreviate </w:t>
            </w:r>
          </w:p>
        </w:tc>
        <w:tc>
          <w:tcPr>
            <w:tcW w:w="6479" w:type="dxa"/>
          </w:tcPr>
          <w:p w:rsidR="00D06D0B" w:rsidRDefault="00A74177">
            <w:pPr>
              <w:pStyle w:val="TableBodyText"/>
              <w:spacing w:after="0" w:line="276" w:lineRule="auto"/>
            </w:pPr>
            <w:r>
              <w:rPr>
                <w:b/>
              </w:rPr>
              <w:t>Boolean</w:t>
            </w:r>
            <w:r>
              <w:t xml:space="preserve"> value that indicates if the month name is to be abbreviated. If omitted, the default is False, which means that the month name is not abbreviated. </w:t>
            </w:r>
          </w:p>
        </w:tc>
      </w:tr>
    </w:tbl>
    <w:p w:rsidR="00D06D0B" w:rsidRDefault="00A74177">
      <w:pPr>
        <w:spacing w:after="220" w:line="246" w:lineRule="auto"/>
        <w:ind w:left="-5" w:right="-15"/>
      </w:pPr>
      <w:r>
        <w:rPr>
          <w:i/>
        </w:rPr>
        <w:t xml:space="preserve">Runtime Semantics. </w:t>
      </w:r>
    </w:p>
    <w:p w:rsidR="00D06D0B" w:rsidRDefault="00A74177">
      <w:pPr>
        <w:numPr>
          <w:ilvl w:val="0"/>
          <w:numId w:val="257"/>
        </w:numPr>
        <w:spacing w:after="227"/>
      </w:pPr>
      <w:r>
        <w:t xml:space="preserve">Returns a </w:t>
      </w:r>
      <w:r>
        <w:rPr>
          <w:b/>
        </w:rPr>
        <w:t>String</w:t>
      </w:r>
      <w:r>
        <w:t xml:space="preserve"> indicating the specified month. </w:t>
      </w:r>
    </w:p>
    <w:p w:rsidR="00D06D0B" w:rsidRDefault="00A74177">
      <w:pPr>
        <w:pStyle w:val="Heading6"/>
      </w:pPr>
      <w:bookmarkStart w:id="821" w:name="section_6af9457c70ea469180d63dca9f152aee"/>
      <w:bookmarkStart w:id="822" w:name="_Toc158907707"/>
      <w:r>
        <w:t>Replace</w:t>
      </w:r>
      <w:bookmarkEnd w:id="821"/>
      <w:bookmarkEnd w:id="822"/>
    </w:p>
    <w:p w:rsidR="00D06D0B" w:rsidRDefault="00A74177">
      <w:pPr>
        <w:spacing w:after="227" w:line="246" w:lineRule="auto"/>
        <w:ind w:left="-5" w:right="-15"/>
      </w:pPr>
      <w:r>
        <w:rPr>
          <w:b/>
        </w:rPr>
        <w:t xml:space="preserve">Function Declaration </w:t>
      </w:r>
    </w:p>
    <w:p w:rsidR="00D06D0B" w:rsidRDefault="00A74177">
      <w:pPr>
        <w:pStyle w:val="Code"/>
      </w:pPr>
      <w:r>
        <w:t>Functi</w:t>
      </w:r>
      <w:r>
        <w:t xml:space="preserve">on Replace(Expression As String, Find As String, </w:t>
      </w:r>
    </w:p>
    <w:p w:rsidR="00D06D0B" w:rsidRDefault="00A74177">
      <w:pPr>
        <w:pStyle w:val="Code"/>
      </w:pPr>
      <w:r>
        <w:t xml:space="preserve">Replace As String, Optional Start As Long = 1, Optional Count As Long = -1, Optional Compare As VbCompareMethod = vbBinaryCompare) As String </w:t>
      </w:r>
    </w:p>
    <w:p w:rsidR="00D06D0B" w:rsidRDefault="00D06D0B"/>
    <w:tbl>
      <w:tblPr>
        <w:tblStyle w:val="Table-ShadedHeader"/>
        <w:tblW w:w="9393" w:type="dxa"/>
        <w:tblLook w:val="04A0" w:firstRow="1" w:lastRow="0" w:firstColumn="1" w:lastColumn="0" w:noHBand="0" w:noVBand="1"/>
      </w:tblPr>
      <w:tblGrid>
        <w:gridCol w:w="1390"/>
        <w:gridCol w:w="8003"/>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1390" w:type="dxa"/>
          </w:tcPr>
          <w:p w:rsidR="00D06D0B" w:rsidRDefault="00A74177">
            <w:pPr>
              <w:pStyle w:val="TableHeaderText"/>
              <w:spacing w:after="0" w:line="276" w:lineRule="auto"/>
              <w:ind w:left="106"/>
            </w:pPr>
            <w:r>
              <w:t xml:space="preserve">Parameter </w:t>
            </w:r>
          </w:p>
        </w:tc>
        <w:tc>
          <w:tcPr>
            <w:tcW w:w="8003" w:type="dxa"/>
          </w:tcPr>
          <w:p w:rsidR="00D06D0B" w:rsidRDefault="00A74177">
            <w:pPr>
              <w:pStyle w:val="TableHeaderText"/>
              <w:spacing w:after="0" w:line="276" w:lineRule="auto"/>
            </w:pPr>
            <w:r>
              <w:t xml:space="preserve">Description </w:t>
            </w:r>
          </w:p>
        </w:tc>
      </w:tr>
      <w:tr w:rsidR="00D06D0B" w:rsidTr="00D06D0B">
        <w:trPr>
          <w:trHeight w:val="332"/>
        </w:trPr>
        <w:tc>
          <w:tcPr>
            <w:tcW w:w="1390" w:type="dxa"/>
          </w:tcPr>
          <w:p w:rsidR="00D06D0B" w:rsidRDefault="00A74177">
            <w:pPr>
              <w:pStyle w:val="TableBodyText"/>
              <w:spacing w:after="0" w:line="276" w:lineRule="auto"/>
              <w:ind w:left="106"/>
            </w:pPr>
            <w:r>
              <w:t xml:space="preserve">Expression </w:t>
            </w:r>
          </w:p>
        </w:tc>
        <w:tc>
          <w:tcPr>
            <w:tcW w:w="8003" w:type="dxa"/>
          </w:tcPr>
          <w:p w:rsidR="00D06D0B" w:rsidRDefault="00A74177">
            <w:pPr>
              <w:pStyle w:val="TableBodyText"/>
              <w:spacing w:after="0" w:line="276" w:lineRule="auto"/>
            </w:pPr>
            <w:r>
              <w:rPr>
                <w:b/>
              </w:rPr>
              <w:t>String</w:t>
            </w:r>
            <w:r>
              <w:t xml:space="preserve"> expression containing substring to replace. </w:t>
            </w:r>
          </w:p>
        </w:tc>
      </w:tr>
      <w:tr w:rsidR="00D06D0B" w:rsidTr="00D06D0B">
        <w:trPr>
          <w:trHeight w:val="329"/>
        </w:trPr>
        <w:tc>
          <w:tcPr>
            <w:tcW w:w="1390" w:type="dxa"/>
          </w:tcPr>
          <w:p w:rsidR="00D06D0B" w:rsidRDefault="00A74177">
            <w:pPr>
              <w:pStyle w:val="TableBodyText"/>
              <w:spacing w:after="0" w:line="276" w:lineRule="auto"/>
              <w:ind w:left="106"/>
            </w:pPr>
            <w:r>
              <w:t xml:space="preserve">Find </w:t>
            </w:r>
          </w:p>
        </w:tc>
        <w:tc>
          <w:tcPr>
            <w:tcW w:w="8003" w:type="dxa"/>
          </w:tcPr>
          <w:p w:rsidR="00D06D0B" w:rsidRDefault="00A74177">
            <w:pPr>
              <w:pStyle w:val="TableBodyText"/>
              <w:spacing w:after="0" w:line="276" w:lineRule="auto"/>
            </w:pPr>
            <w:r>
              <w:t xml:space="preserve">Substring being searched for. </w:t>
            </w:r>
          </w:p>
        </w:tc>
      </w:tr>
      <w:tr w:rsidR="00D06D0B" w:rsidTr="00D06D0B">
        <w:trPr>
          <w:trHeight w:val="329"/>
        </w:trPr>
        <w:tc>
          <w:tcPr>
            <w:tcW w:w="1390" w:type="dxa"/>
          </w:tcPr>
          <w:p w:rsidR="00D06D0B" w:rsidRDefault="00A74177">
            <w:pPr>
              <w:pStyle w:val="TableBodyText"/>
              <w:spacing w:after="0" w:line="276" w:lineRule="auto"/>
              <w:ind w:left="106"/>
            </w:pPr>
            <w:r>
              <w:t xml:space="preserve">Replace </w:t>
            </w:r>
          </w:p>
        </w:tc>
        <w:tc>
          <w:tcPr>
            <w:tcW w:w="8003" w:type="dxa"/>
          </w:tcPr>
          <w:p w:rsidR="00D06D0B" w:rsidRDefault="00A74177">
            <w:pPr>
              <w:pStyle w:val="TableBodyText"/>
              <w:spacing w:after="0" w:line="276" w:lineRule="auto"/>
            </w:pPr>
            <w:r>
              <w:t xml:space="preserve">Replacement substring. </w:t>
            </w:r>
          </w:p>
        </w:tc>
      </w:tr>
      <w:tr w:rsidR="00D06D0B" w:rsidTr="00D06D0B">
        <w:trPr>
          <w:trHeight w:val="638"/>
        </w:trPr>
        <w:tc>
          <w:tcPr>
            <w:tcW w:w="1390" w:type="dxa"/>
          </w:tcPr>
          <w:p w:rsidR="00D06D0B" w:rsidRDefault="00A74177">
            <w:pPr>
              <w:pStyle w:val="TableBodyText"/>
              <w:spacing w:after="0" w:line="276" w:lineRule="auto"/>
              <w:ind w:left="106"/>
            </w:pPr>
            <w:r>
              <w:t xml:space="preserve">Start </w:t>
            </w:r>
          </w:p>
        </w:tc>
        <w:tc>
          <w:tcPr>
            <w:tcW w:w="8003" w:type="dxa"/>
          </w:tcPr>
          <w:p w:rsidR="00D06D0B" w:rsidRDefault="00A74177">
            <w:pPr>
              <w:pStyle w:val="TableBodyText"/>
              <w:spacing w:after="0" w:line="276" w:lineRule="auto"/>
            </w:pPr>
            <w:r>
              <w:t xml:space="preserve">Position within expression where substring search is to begin. If omitted, the data value 1 is assumed. </w:t>
            </w:r>
          </w:p>
        </w:tc>
      </w:tr>
      <w:tr w:rsidR="00D06D0B" w:rsidTr="00D06D0B">
        <w:trPr>
          <w:trHeight w:val="636"/>
        </w:trPr>
        <w:tc>
          <w:tcPr>
            <w:tcW w:w="1390" w:type="dxa"/>
          </w:tcPr>
          <w:p w:rsidR="00D06D0B" w:rsidRDefault="00A74177">
            <w:pPr>
              <w:pStyle w:val="TableBodyText"/>
              <w:spacing w:after="0" w:line="276" w:lineRule="auto"/>
              <w:ind w:left="106"/>
            </w:pPr>
            <w:r>
              <w:t xml:space="preserve">Count </w:t>
            </w:r>
          </w:p>
        </w:tc>
        <w:tc>
          <w:tcPr>
            <w:tcW w:w="8003" w:type="dxa"/>
          </w:tcPr>
          <w:p w:rsidR="00D06D0B" w:rsidRDefault="00A74177">
            <w:pPr>
              <w:pStyle w:val="TableBodyText"/>
              <w:spacing w:after="0" w:line="276" w:lineRule="auto"/>
            </w:pPr>
            <w:r>
              <w:t xml:space="preserve">Number of substring substitutions to perform. If omitted, the default value is the data value 1, which means make all possible substitutions. </w:t>
            </w:r>
          </w:p>
        </w:tc>
      </w:tr>
      <w:tr w:rsidR="00D06D0B" w:rsidTr="00D06D0B">
        <w:trPr>
          <w:trHeight w:val="638"/>
        </w:trPr>
        <w:tc>
          <w:tcPr>
            <w:tcW w:w="1390" w:type="dxa"/>
          </w:tcPr>
          <w:p w:rsidR="00D06D0B" w:rsidRDefault="00A74177">
            <w:pPr>
              <w:pStyle w:val="TableBodyText"/>
              <w:spacing w:after="0" w:line="276" w:lineRule="auto"/>
              <w:ind w:left="106"/>
            </w:pPr>
            <w:r>
              <w:t xml:space="preserve">Compare </w:t>
            </w:r>
          </w:p>
        </w:tc>
        <w:tc>
          <w:tcPr>
            <w:tcW w:w="8003" w:type="dxa"/>
          </w:tcPr>
          <w:p w:rsidR="00D06D0B" w:rsidRDefault="00A74177">
            <w:pPr>
              <w:pStyle w:val="TableBodyText"/>
              <w:spacing w:after="0" w:line="276" w:lineRule="auto"/>
            </w:pPr>
            <w:r>
              <w:t xml:space="preserve">Numeric value indicating the kind of comparison to use when evaluating substrings. See the next table in this section for values. </w:t>
            </w:r>
          </w:p>
        </w:tc>
      </w:tr>
    </w:tbl>
    <w:p w:rsidR="00D06D0B" w:rsidRDefault="00A74177">
      <w:pPr>
        <w:spacing w:after="220" w:line="246" w:lineRule="auto"/>
        <w:ind w:left="-5" w:right="-15"/>
      </w:pPr>
      <w:r>
        <w:rPr>
          <w:i/>
        </w:rPr>
        <w:t xml:space="preserve">Runtime Semantics. </w:t>
      </w:r>
    </w:p>
    <w:p w:rsidR="00D06D0B" w:rsidRDefault="00A74177">
      <w:pPr>
        <w:numPr>
          <w:ilvl w:val="0"/>
          <w:numId w:val="258"/>
        </w:numPr>
      </w:pPr>
      <w:r>
        <w:t xml:space="preserve">Returns a </w:t>
      </w:r>
      <w:r>
        <w:rPr>
          <w:b/>
        </w:rPr>
        <w:t>String</w:t>
      </w:r>
      <w:r>
        <w:t xml:space="preserve"> in which a specified substring has been replaced with another substring a specified number of times. </w:t>
      </w:r>
    </w:p>
    <w:p w:rsidR="00D06D0B" w:rsidRDefault="00A74177">
      <w:pPr>
        <w:numPr>
          <w:ilvl w:val="0"/>
          <w:numId w:val="258"/>
        </w:numPr>
      </w:pPr>
      <w:r>
        <w:t xml:space="preserve">The Compare argument can have the following values (if omitted, it uses the &lt;option-compare-directive&gt; of the calling module): </w:t>
      </w:r>
    </w:p>
    <w:tbl>
      <w:tblPr>
        <w:tblStyle w:val="Table-ShadedHeader"/>
        <w:tblW w:w="9393" w:type="dxa"/>
        <w:tblLook w:val="04A0" w:firstRow="1" w:lastRow="0" w:firstColumn="1" w:lastColumn="0" w:noHBand="0" w:noVBand="1"/>
      </w:tblPr>
      <w:tblGrid>
        <w:gridCol w:w="3238"/>
        <w:gridCol w:w="1394"/>
        <w:gridCol w:w="4761"/>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238" w:type="dxa"/>
          </w:tcPr>
          <w:p w:rsidR="00D06D0B" w:rsidRDefault="00A74177">
            <w:pPr>
              <w:pStyle w:val="TableHeaderText"/>
              <w:spacing w:after="0" w:line="276" w:lineRule="auto"/>
              <w:ind w:left="106"/>
            </w:pPr>
            <w:r>
              <w:t xml:space="preserve">Constant </w:t>
            </w:r>
          </w:p>
        </w:tc>
        <w:tc>
          <w:tcPr>
            <w:tcW w:w="1394" w:type="dxa"/>
          </w:tcPr>
          <w:p w:rsidR="00D06D0B" w:rsidRDefault="00A74177">
            <w:pPr>
              <w:pStyle w:val="TableHeaderText"/>
              <w:spacing w:after="0" w:line="276" w:lineRule="auto"/>
            </w:pPr>
            <w:r>
              <w:t xml:space="preserve">Value </w:t>
            </w:r>
          </w:p>
        </w:tc>
        <w:tc>
          <w:tcPr>
            <w:tcW w:w="4760" w:type="dxa"/>
          </w:tcPr>
          <w:p w:rsidR="00D06D0B" w:rsidRDefault="00A74177">
            <w:pPr>
              <w:pStyle w:val="TableHeaderText"/>
              <w:spacing w:after="0" w:line="276" w:lineRule="auto"/>
            </w:pPr>
            <w:r>
              <w:t>Descript</w:t>
            </w:r>
            <w:r>
              <w:t xml:space="preserve">ion </w:t>
            </w:r>
          </w:p>
        </w:tc>
      </w:tr>
      <w:tr w:rsidR="00D06D0B" w:rsidTr="00D06D0B">
        <w:trPr>
          <w:trHeight w:val="290"/>
        </w:trPr>
        <w:tc>
          <w:tcPr>
            <w:tcW w:w="3238" w:type="dxa"/>
          </w:tcPr>
          <w:p w:rsidR="00D06D0B" w:rsidRDefault="00A74177">
            <w:pPr>
              <w:pStyle w:val="TableBodyText"/>
              <w:spacing w:after="0" w:line="276" w:lineRule="auto"/>
              <w:ind w:left="106"/>
            </w:pPr>
            <w:r>
              <w:t xml:space="preserve">vbBinaryCompare </w:t>
            </w:r>
          </w:p>
        </w:tc>
        <w:tc>
          <w:tcPr>
            <w:tcW w:w="1394" w:type="dxa"/>
          </w:tcPr>
          <w:p w:rsidR="00D06D0B" w:rsidRDefault="00A74177">
            <w:pPr>
              <w:pStyle w:val="TableBodyText"/>
              <w:spacing w:after="0" w:line="276" w:lineRule="auto"/>
            </w:pPr>
            <w:r>
              <w:t xml:space="preserve">0 </w:t>
            </w:r>
          </w:p>
        </w:tc>
        <w:tc>
          <w:tcPr>
            <w:tcW w:w="4760" w:type="dxa"/>
          </w:tcPr>
          <w:p w:rsidR="00D06D0B" w:rsidRDefault="00A74177">
            <w:pPr>
              <w:pStyle w:val="TableBodyText"/>
              <w:spacing w:after="0" w:line="276" w:lineRule="auto"/>
              <w:ind w:right="60"/>
            </w:pPr>
            <w:r>
              <w:t xml:space="preserve">Performs a binary comparison. </w:t>
            </w:r>
          </w:p>
        </w:tc>
      </w:tr>
      <w:tr w:rsidR="00D06D0B" w:rsidTr="00D06D0B">
        <w:trPr>
          <w:trHeight w:val="290"/>
        </w:trPr>
        <w:tc>
          <w:tcPr>
            <w:tcW w:w="3238" w:type="dxa"/>
          </w:tcPr>
          <w:p w:rsidR="00D06D0B" w:rsidRDefault="00A74177">
            <w:pPr>
              <w:pStyle w:val="TableBodyText"/>
              <w:spacing w:after="0" w:line="276" w:lineRule="auto"/>
              <w:ind w:left="106"/>
            </w:pPr>
            <w:r>
              <w:t xml:space="preserve">vbTextCompare  </w:t>
            </w:r>
          </w:p>
        </w:tc>
        <w:tc>
          <w:tcPr>
            <w:tcW w:w="1394" w:type="dxa"/>
          </w:tcPr>
          <w:p w:rsidR="00D06D0B" w:rsidRDefault="00A74177">
            <w:pPr>
              <w:pStyle w:val="TableBodyText"/>
              <w:spacing w:after="0" w:line="276" w:lineRule="auto"/>
            </w:pPr>
            <w:r>
              <w:t xml:space="preserve">1 </w:t>
            </w:r>
          </w:p>
        </w:tc>
        <w:tc>
          <w:tcPr>
            <w:tcW w:w="4760" w:type="dxa"/>
          </w:tcPr>
          <w:p w:rsidR="00D06D0B" w:rsidRDefault="00A74177">
            <w:pPr>
              <w:pStyle w:val="TableBodyText"/>
              <w:spacing w:after="0" w:line="276" w:lineRule="auto"/>
            </w:pPr>
            <w:r>
              <w:t xml:space="preserve">Performs a textual comparison. </w:t>
            </w:r>
          </w:p>
        </w:tc>
      </w:tr>
    </w:tbl>
    <w:p w:rsidR="00D06D0B" w:rsidRDefault="00A74177">
      <w:pPr>
        <w:spacing w:after="281"/>
      </w:pPr>
      <w:r>
        <w:t xml:space="preserve"> </w:t>
      </w:r>
    </w:p>
    <w:p w:rsidR="00D06D0B" w:rsidRDefault="00A74177">
      <w:pPr>
        <w:numPr>
          <w:ilvl w:val="0"/>
          <w:numId w:val="258"/>
        </w:numPr>
        <w:spacing w:after="196"/>
      </w:pPr>
      <w:r>
        <w:t xml:space="preserve">Replace returns the following values: </w:t>
      </w:r>
    </w:p>
    <w:tbl>
      <w:tblPr>
        <w:tblStyle w:val="Table-ShadedHeader"/>
        <w:tblW w:w="9393" w:type="dxa"/>
        <w:tblLook w:val="04A0" w:firstRow="1" w:lastRow="0" w:firstColumn="1" w:lastColumn="0" w:noHBand="0" w:noVBand="1"/>
      </w:tblPr>
      <w:tblGrid>
        <w:gridCol w:w="4633"/>
        <w:gridCol w:w="4760"/>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4633" w:type="dxa"/>
          </w:tcPr>
          <w:p w:rsidR="00D06D0B" w:rsidRDefault="00A74177">
            <w:pPr>
              <w:pStyle w:val="TableHeaderText"/>
              <w:spacing w:after="0" w:line="276" w:lineRule="auto"/>
            </w:pPr>
            <w:r>
              <w:t xml:space="preserve">If </w:t>
            </w:r>
          </w:p>
        </w:tc>
        <w:tc>
          <w:tcPr>
            <w:tcW w:w="4760" w:type="dxa"/>
          </w:tcPr>
          <w:p w:rsidR="00D06D0B" w:rsidRDefault="00A74177">
            <w:pPr>
              <w:pStyle w:val="TableHeaderText"/>
              <w:spacing w:after="0" w:line="276" w:lineRule="auto"/>
              <w:ind w:left="65"/>
            </w:pPr>
            <w:r>
              <w:t xml:space="preserve">Replace returns </w:t>
            </w:r>
          </w:p>
        </w:tc>
      </w:tr>
      <w:tr w:rsidR="00D06D0B" w:rsidTr="00D06D0B">
        <w:trPr>
          <w:trHeight w:val="331"/>
        </w:trPr>
        <w:tc>
          <w:tcPr>
            <w:tcW w:w="4633" w:type="dxa"/>
          </w:tcPr>
          <w:p w:rsidR="00D06D0B" w:rsidRDefault="00A74177">
            <w:pPr>
              <w:pStyle w:val="TableBodyText"/>
              <w:spacing w:after="0" w:line="276" w:lineRule="auto"/>
            </w:pPr>
            <w:r>
              <w:t xml:space="preserve">Expression is zero-length </w:t>
            </w:r>
          </w:p>
        </w:tc>
        <w:tc>
          <w:tcPr>
            <w:tcW w:w="4760" w:type="dxa"/>
          </w:tcPr>
          <w:p w:rsidR="00D06D0B" w:rsidRDefault="00A74177">
            <w:pPr>
              <w:pStyle w:val="TableBodyText"/>
              <w:spacing w:after="0" w:line="276" w:lineRule="auto"/>
              <w:ind w:left="65"/>
            </w:pPr>
            <w:r>
              <w:t xml:space="preserve">Zero-length string ("") </w:t>
            </w:r>
          </w:p>
        </w:tc>
      </w:tr>
      <w:tr w:rsidR="00D06D0B" w:rsidTr="00D06D0B">
        <w:trPr>
          <w:trHeight w:val="329"/>
        </w:trPr>
        <w:tc>
          <w:tcPr>
            <w:tcW w:w="4633" w:type="dxa"/>
          </w:tcPr>
          <w:p w:rsidR="00D06D0B" w:rsidRDefault="00A74177">
            <w:pPr>
              <w:pStyle w:val="TableBodyText"/>
              <w:spacing w:after="0" w:line="276" w:lineRule="auto"/>
            </w:pPr>
            <w:r>
              <w:t xml:space="preserve">Expression is Null </w:t>
            </w:r>
          </w:p>
        </w:tc>
        <w:tc>
          <w:tcPr>
            <w:tcW w:w="4760" w:type="dxa"/>
          </w:tcPr>
          <w:p w:rsidR="00D06D0B" w:rsidRDefault="00A74177">
            <w:pPr>
              <w:pStyle w:val="TableBodyText"/>
              <w:spacing w:after="0" w:line="276" w:lineRule="auto"/>
              <w:ind w:left="65"/>
            </w:pPr>
            <w:r>
              <w:t xml:space="preserve">An error. </w:t>
            </w:r>
          </w:p>
        </w:tc>
      </w:tr>
      <w:tr w:rsidR="00D06D0B" w:rsidTr="00D06D0B">
        <w:trPr>
          <w:trHeight w:val="329"/>
        </w:trPr>
        <w:tc>
          <w:tcPr>
            <w:tcW w:w="4633" w:type="dxa"/>
          </w:tcPr>
          <w:p w:rsidR="00D06D0B" w:rsidRDefault="00A74177">
            <w:pPr>
              <w:pStyle w:val="TableBodyText"/>
              <w:spacing w:after="0" w:line="276" w:lineRule="auto"/>
            </w:pPr>
            <w:r>
              <w:t xml:space="preserve">Find is zero-length </w:t>
            </w:r>
          </w:p>
        </w:tc>
        <w:tc>
          <w:tcPr>
            <w:tcW w:w="4760" w:type="dxa"/>
          </w:tcPr>
          <w:p w:rsidR="00D06D0B" w:rsidRDefault="00A74177">
            <w:pPr>
              <w:pStyle w:val="TableBodyText"/>
              <w:spacing w:after="0" w:line="276" w:lineRule="auto"/>
              <w:ind w:left="65"/>
            </w:pPr>
            <w:r>
              <w:t xml:space="preserve">Copy of Expression. </w:t>
            </w:r>
          </w:p>
        </w:tc>
      </w:tr>
      <w:tr w:rsidR="00D06D0B" w:rsidTr="00D06D0B">
        <w:trPr>
          <w:trHeight w:val="638"/>
        </w:trPr>
        <w:tc>
          <w:tcPr>
            <w:tcW w:w="4633" w:type="dxa"/>
          </w:tcPr>
          <w:p w:rsidR="00D06D0B" w:rsidRDefault="00A74177">
            <w:pPr>
              <w:pStyle w:val="TableBodyText"/>
              <w:spacing w:after="0" w:line="276" w:lineRule="auto"/>
            </w:pPr>
            <w:r>
              <w:t xml:space="preserve">Replace is zero-length </w:t>
            </w:r>
          </w:p>
        </w:tc>
        <w:tc>
          <w:tcPr>
            <w:tcW w:w="4760" w:type="dxa"/>
          </w:tcPr>
          <w:p w:rsidR="00D06D0B" w:rsidRDefault="00A74177">
            <w:pPr>
              <w:pStyle w:val="TableBodyText"/>
              <w:spacing w:after="0" w:line="276" w:lineRule="auto"/>
              <w:ind w:left="65"/>
            </w:pPr>
            <w:r>
              <w:t xml:space="preserve">Copy of Expression with all occurrences of Find removed. </w:t>
            </w:r>
          </w:p>
        </w:tc>
      </w:tr>
      <w:tr w:rsidR="00D06D0B" w:rsidTr="00D06D0B">
        <w:trPr>
          <w:trHeight w:val="329"/>
        </w:trPr>
        <w:tc>
          <w:tcPr>
            <w:tcW w:w="4633" w:type="dxa"/>
          </w:tcPr>
          <w:p w:rsidR="00D06D0B" w:rsidRDefault="00A74177">
            <w:pPr>
              <w:pStyle w:val="TableBodyText"/>
              <w:spacing w:after="0" w:line="276" w:lineRule="auto"/>
            </w:pPr>
            <w:r>
              <w:t xml:space="preserve">Start &gt; Len(Expression) </w:t>
            </w:r>
          </w:p>
        </w:tc>
        <w:tc>
          <w:tcPr>
            <w:tcW w:w="4760" w:type="dxa"/>
          </w:tcPr>
          <w:p w:rsidR="00D06D0B" w:rsidRDefault="00A74177">
            <w:pPr>
              <w:pStyle w:val="TableBodyText"/>
              <w:spacing w:after="0" w:line="276" w:lineRule="auto"/>
              <w:ind w:left="65"/>
            </w:pPr>
            <w:r>
              <w:t xml:space="preserve">Zero-length string. </w:t>
            </w:r>
          </w:p>
        </w:tc>
      </w:tr>
      <w:tr w:rsidR="00D06D0B" w:rsidTr="00D06D0B">
        <w:trPr>
          <w:trHeight w:val="329"/>
        </w:trPr>
        <w:tc>
          <w:tcPr>
            <w:tcW w:w="4633" w:type="dxa"/>
          </w:tcPr>
          <w:p w:rsidR="00D06D0B" w:rsidRDefault="00A74177">
            <w:pPr>
              <w:pStyle w:val="TableBodyText"/>
              <w:spacing w:after="0" w:line="276" w:lineRule="auto"/>
            </w:pPr>
            <w:r>
              <w:t xml:space="preserve">Count is 0 </w:t>
            </w:r>
          </w:p>
        </w:tc>
        <w:tc>
          <w:tcPr>
            <w:tcW w:w="4760" w:type="dxa"/>
          </w:tcPr>
          <w:p w:rsidR="00D06D0B" w:rsidRDefault="00A74177">
            <w:pPr>
              <w:pStyle w:val="TableBodyText"/>
              <w:spacing w:after="0" w:line="276" w:lineRule="auto"/>
              <w:ind w:left="65"/>
            </w:pPr>
            <w:r>
              <w:t xml:space="preserve">Copy of Expression. </w:t>
            </w:r>
          </w:p>
        </w:tc>
      </w:tr>
    </w:tbl>
    <w:p w:rsidR="00D06D0B" w:rsidRDefault="00A74177">
      <w:pPr>
        <w:numPr>
          <w:ilvl w:val="0"/>
          <w:numId w:val="258"/>
        </w:numPr>
        <w:spacing w:after="226"/>
      </w:pPr>
      <w:r>
        <w:t xml:space="preserve">The return value of the Replace function is a </w:t>
      </w:r>
      <w:r>
        <w:rPr>
          <w:b/>
        </w:rPr>
        <w:t>String</w:t>
      </w:r>
      <w:r>
        <w:t xml:space="preserve">, with substitutions made, that begins at the position specified by Start and concludes at the end of the Expression string. It is not a copy of the original string from start to finish. </w:t>
      </w:r>
    </w:p>
    <w:p w:rsidR="00D06D0B" w:rsidRDefault="00A74177">
      <w:pPr>
        <w:pStyle w:val="Heading6"/>
      </w:pPr>
      <w:bookmarkStart w:id="823" w:name="section_59107ed45d21468e832382620b2f0442"/>
      <w:bookmarkStart w:id="824" w:name="_Toc158907708"/>
      <w:r>
        <w:t>Right / RightB</w:t>
      </w:r>
      <w:bookmarkEnd w:id="823"/>
      <w:bookmarkEnd w:id="824"/>
    </w:p>
    <w:p w:rsidR="00D06D0B" w:rsidRDefault="00A74177">
      <w:pPr>
        <w:spacing w:after="227" w:line="246" w:lineRule="auto"/>
        <w:ind w:left="-5" w:right="-15"/>
      </w:pPr>
      <w:r>
        <w:rPr>
          <w:b/>
        </w:rPr>
        <w:lastRenderedPageBreak/>
        <w:t xml:space="preserve">Function Declaration </w:t>
      </w:r>
    </w:p>
    <w:p w:rsidR="00D06D0B" w:rsidRDefault="00A74177">
      <w:pPr>
        <w:pStyle w:val="Code"/>
      </w:pPr>
      <w:r>
        <w:t>Function Right(String, Le</w:t>
      </w:r>
      <w:r>
        <w:t xml:space="preserve">ngth As Long) </w:t>
      </w:r>
    </w:p>
    <w:p w:rsidR="00D06D0B" w:rsidRDefault="00D06D0B"/>
    <w:tbl>
      <w:tblPr>
        <w:tblStyle w:val="Table-ShadedHeader"/>
        <w:tblW w:w="9393" w:type="dxa"/>
        <w:tblLook w:val="04A0" w:firstRow="1" w:lastRow="0" w:firstColumn="1" w:lastColumn="0" w:noHBand="0" w:noVBand="1"/>
      </w:tblPr>
      <w:tblGrid>
        <w:gridCol w:w="2340"/>
        <w:gridCol w:w="7053"/>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340" w:type="dxa"/>
          </w:tcPr>
          <w:p w:rsidR="00D06D0B" w:rsidRDefault="00A74177">
            <w:pPr>
              <w:pStyle w:val="TableHeaderText"/>
              <w:spacing w:after="0" w:line="276" w:lineRule="auto"/>
              <w:ind w:left="106"/>
            </w:pPr>
            <w:r>
              <w:t xml:space="preserve">Parameter </w:t>
            </w:r>
          </w:p>
        </w:tc>
        <w:tc>
          <w:tcPr>
            <w:tcW w:w="7053" w:type="dxa"/>
          </w:tcPr>
          <w:p w:rsidR="00D06D0B" w:rsidRDefault="00A74177">
            <w:pPr>
              <w:pStyle w:val="TableHeaderText"/>
              <w:spacing w:after="0" w:line="276" w:lineRule="auto"/>
            </w:pPr>
            <w:r>
              <w:t xml:space="preserve">Description </w:t>
            </w:r>
          </w:p>
        </w:tc>
      </w:tr>
      <w:tr w:rsidR="00D06D0B" w:rsidTr="00D06D0B">
        <w:trPr>
          <w:trHeight w:val="948"/>
        </w:trPr>
        <w:tc>
          <w:tcPr>
            <w:tcW w:w="2340" w:type="dxa"/>
          </w:tcPr>
          <w:p w:rsidR="00D06D0B" w:rsidRDefault="00A74177">
            <w:pPr>
              <w:pStyle w:val="TableBodyText"/>
              <w:spacing w:after="0" w:line="276" w:lineRule="auto"/>
              <w:ind w:left="106"/>
            </w:pPr>
            <w:r>
              <w:t xml:space="preserve">String </w:t>
            </w:r>
          </w:p>
        </w:tc>
        <w:tc>
          <w:tcPr>
            <w:tcW w:w="7053" w:type="dxa"/>
          </w:tcPr>
          <w:p w:rsidR="00D06D0B" w:rsidRDefault="00A74177">
            <w:pPr>
              <w:pStyle w:val="TableBodyText"/>
              <w:spacing w:after="0" w:line="276" w:lineRule="auto"/>
            </w:pPr>
            <w:r>
              <w:rPr>
                <w:b/>
              </w:rPr>
              <w:t>String</w:t>
            </w:r>
            <w:r>
              <w:t xml:space="preserve"> expression from which the rightmost characters are returned. If string contains the data value Null, Null is returned. </w:t>
            </w:r>
          </w:p>
        </w:tc>
      </w:tr>
      <w:tr w:rsidR="00D06D0B" w:rsidTr="00D06D0B">
        <w:trPr>
          <w:trHeight w:val="1131"/>
        </w:trPr>
        <w:tc>
          <w:tcPr>
            <w:tcW w:w="2340" w:type="dxa"/>
          </w:tcPr>
          <w:p w:rsidR="00D06D0B" w:rsidRDefault="00A74177">
            <w:pPr>
              <w:pStyle w:val="TableBodyText"/>
              <w:spacing w:after="0" w:line="276" w:lineRule="auto"/>
              <w:ind w:left="106"/>
            </w:pPr>
            <w:r>
              <w:t xml:space="preserve">Length </w:t>
            </w:r>
          </w:p>
        </w:tc>
        <w:tc>
          <w:tcPr>
            <w:tcW w:w="7053" w:type="dxa"/>
          </w:tcPr>
          <w:p w:rsidR="00D06D0B" w:rsidRDefault="00A74177">
            <w:pPr>
              <w:pStyle w:val="TableBodyText"/>
              <w:spacing w:after="0" w:line="276" w:lineRule="auto"/>
            </w:pPr>
            <w:r>
              <w:rPr>
                <w:b/>
              </w:rPr>
              <w:t>Long</w:t>
            </w:r>
            <w:r>
              <w:t xml:space="preserve"> containing the numeric expression indicating how many characters to return. If it equals the data value 0, a zero-length string ("") is returned. If it is greater than or equal to the number of characters in String, the entire string is returned. </w:t>
            </w:r>
          </w:p>
        </w:tc>
      </w:tr>
    </w:tbl>
    <w:p w:rsidR="00D06D0B" w:rsidRDefault="00A74177">
      <w:pPr>
        <w:spacing w:after="220" w:line="246" w:lineRule="auto"/>
        <w:ind w:left="-5" w:right="-15"/>
      </w:pPr>
      <w:r>
        <w:rPr>
          <w:i/>
        </w:rPr>
        <w:t xml:space="preserve">Runtime Semantics. </w:t>
      </w:r>
    </w:p>
    <w:p w:rsidR="00D06D0B" w:rsidRDefault="00A74177">
      <w:pPr>
        <w:numPr>
          <w:ilvl w:val="0"/>
          <w:numId w:val="259"/>
        </w:numPr>
      </w:pPr>
      <w:r>
        <w:t xml:space="preserve">Returns a </w:t>
      </w:r>
      <w:r>
        <w:rPr>
          <w:b/>
        </w:rPr>
        <w:t>String</w:t>
      </w:r>
      <w:r>
        <w:t xml:space="preserve"> containing a specified number of characters from the right side of a string. </w:t>
      </w:r>
    </w:p>
    <w:p w:rsidR="00D06D0B" w:rsidRDefault="00A74177">
      <w:pPr>
        <w:numPr>
          <w:ilvl w:val="0"/>
          <w:numId w:val="259"/>
        </w:numPr>
      </w:pPr>
      <w:r>
        <w:t xml:space="preserve">To determine the number of characters in string, use the Len function. </w:t>
      </w:r>
    </w:p>
    <w:p w:rsidR="00D06D0B" w:rsidRDefault="00A74177">
      <w:pPr>
        <w:numPr>
          <w:ilvl w:val="0"/>
          <w:numId w:val="259"/>
        </w:numPr>
        <w:spacing w:after="226"/>
      </w:pPr>
      <w:r>
        <w:t xml:space="preserve">Note: use the RightB function with byte data contained in a </w:t>
      </w:r>
      <w:r>
        <w:rPr>
          <w:b/>
        </w:rPr>
        <w:t>String</w:t>
      </w:r>
      <w:r>
        <w:t>. I</w:t>
      </w:r>
      <w:r>
        <w:t xml:space="preserve">nstead of specifying the number of characters to return, length specifies the number of bytes. </w:t>
      </w:r>
    </w:p>
    <w:p w:rsidR="00D06D0B" w:rsidRDefault="00A74177">
      <w:pPr>
        <w:pStyle w:val="Heading6"/>
      </w:pPr>
      <w:bookmarkStart w:id="825" w:name="section_975e25823fee4006a0b548be3984982c"/>
      <w:bookmarkStart w:id="826" w:name="_Toc158907709"/>
      <w:r>
        <w:t>Right$</w:t>
      </w:r>
      <w:bookmarkEnd w:id="825"/>
      <w:bookmarkEnd w:id="826"/>
    </w:p>
    <w:p w:rsidR="00D06D0B" w:rsidRDefault="00A74177">
      <w:pPr>
        <w:spacing w:after="226"/>
        <w:ind w:left="10"/>
      </w:pPr>
      <w:r>
        <w:t xml:space="preserve">This function is functionally identical to the Right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27" w:name="section_0be0e96786d9425daec5e7c2b8855cea"/>
      <w:bookmarkStart w:id="828" w:name="_Toc158907710"/>
      <w:r>
        <w:t>RightB$</w:t>
      </w:r>
      <w:bookmarkEnd w:id="827"/>
      <w:bookmarkEnd w:id="828"/>
    </w:p>
    <w:p w:rsidR="00D06D0B" w:rsidRDefault="00A74177">
      <w:pPr>
        <w:spacing w:after="226"/>
        <w:ind w:left="10"/>
      </w:pPr>
      <w:r>
        <w:t xml:space="preserve">This function is functionally identical to the RightB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29" w:name="section_39487af8ae4f4703a7f9b2b220e80981"/>
      <w:bookmarkStart w:id="830" w:name="_Toc158907711"/>
      <w:r>
        <w:t>Space</w:t>
      </w:r>
      <w:bookmarkEnd w:id="829"/>
      <w:bookmarkEnd w:id="83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Space(Number As Long) As Variant </w:t>
      </w:r>
    </w:p>
    <w:tbl>
      <w:tblPr>
        <w:tblStyle w:val="Table-ShadedHeader"/>
        <w:tblW w:w="9393" w:type="dxa"/>
        <w:tblLook w:val="04A0" w:firstRow="1" w:lastRow="0" w:firstColumn="1" w:lastColumn="0" w:noHBand="0" w:noVBand="1"/>
      </w:tblPr>
      <w:tblGrid>
        <w:gridCol w:w="2250"/>
        <w:gridCol w:w="7143"/>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2250" w:type="dxa"/>
          </w:tcPr>
          <w:p w:rsidR="00D06D0B" w:rsidRDefault="00A74177">
            <w:pPr>
              <w:pStyle w:val="TableHeaderText"/>
              <w:spacing w:after="0" w:line="276" w:lineRule="auto"/>
              <w:ind w:left="106"/>
            </w:pPr>
            <w:r>
              <w:t xml:space="preserve">Parameter </w:t>
            </w:r>
          </w:p>
        </w:tc>
        <w:tc>
          <w:tcPr>
            <w:tcW w:w="7143" w:type="dxa"/>
          </w:tcPr>
          <w:p w:rsidR="00D06D0B" w:rsidRDefault="00A74177">
            <w:pPr>
              <w:pStyle w:val="TableHeaderText"/>
              <w:spacing w:after="0" w:line="276" w:lineRule="auto"/>
            </w:pPr>
            <w:r>
              <w:t xml:space="preserve">Description </w:t>
            </w:r>
          </w:p>
        </w:tc>
      </w:tr>
      <w:tr w:rsidR="00D06D0B" w:rsidTr="00D06D0B">
        <w:trPr>
          <w:trHeight w:val="641"/>
        </w:trPr>
        <w:tc>
          <w:tcPr>
            <w:tcW w:w="2250" w:type="dxa"/>
          </w:tcPr>
          <w:p w:rsidR="00D06D0B" w:rsidRDefault="00A74177">
            <w:pPr>
              <w:pStyle w:val="TableBodyText"/>
              <w:spacing w:after="0" w:line="276" w:lineRule="auto"/>
              <w:ind w:left="106"/>
            </w:pPr>
            <w:r>
              <w:t xml:space="preserve">Number </w:t>
            </w:r>
          </w:p>
        </w:tc>
        <w:tc>
          <w:tcPr>
            <w:tcW w:w="7143" w:type="dxa"/>
          </w:tcPr>
          <w:p w:rsidR="00D06D0B" w:rsidRDefault="00A74177">
            <w:pPr>
              <w:pStyle w:val="TableBodyText"/>
              <w:spacing w:after="0" w:line="276" w:lineRule="auto"/>
            </w:pPr>
            <w:r>
              <w:rPr>
                <w:b/>
              </w:rPr>
              <w:t>Long</w:t>
            </w:r>
            <w:r>
              <w:t xml:space="preserve"> containing the number of spaces in the </w:t>
            </w:r>
            <w:r>
              <w:rPr>
                <w:b/>
              </w:rPr>
              <w:t>String</w:t>
            </w:r>
            <w:r>
              <w:t xml:space="preserve">. </w:t>
            </w:r>
          </w:p>
        </w:tc>
      </w:tr>
    </w:tbl>
    <w:p w:rsidR="00D06D0B" w:rsidRDefault="00A74177">
      <w:pPr>
        <w:spacing w:after="220" w:line="246" w:lineRule="auto"/>
        <w:ind w:left="-5" w:right="-15"/>
      </w:pPr>
      <w:r>
        <w:rPr>
          <w:i/>
        </w:rPr>
        <w:t xml:space="preserve">Runtime Semantics. </w:t>
      </w:r>
    </w:p>
    <w:p w:rsidR="00D06D0B" w:rsidRDefault="00A74177">
      <w:pPr>
        <w:numPr>
          <w:ilvl w:val="0"/>
          <w:numId w:val="260"/>
        </w:numPr>
      </w:pPr>
      <w:r>
        <w:t xml:space="preserve">Returns a </w:t>
      </w:r>
      <w:r>
        <w:rPr>
          <w:b/>
        </w:rPr>
        <w:t>String</w:t>
      </w:r>
      <w:r>
        <w:t xml:space="preserve"> consisting of the specified number of spaces. </w:t>
      </w:r>
    </w:p>
    <w:p w:rsidR="00D06D0B" w:rsidRDefault="00A74177">
      <w:pPr>
        <w:numPr>
          <w:ilvl w:val="0"/>
          <w:numId w:val="260"/>
        </w:numPr>
      </w:pPr>
      <w:r>
        <w:t xml:space="preserve">The Space function is useful for formatting output and clearing data in fixed-length strings. </w:t>
      </w:r>
    </w:p>
    <w:p w:rsidR="00D06D0B" w:rsidRDefault="00A74177">
      <w:pPr>
        <w:pStyle w:val="Heading6"/>
      </w:pPr>
      <w:bookmarkStart w:id="831" w:name="section_3610e96f51cf44f6acbdc5d5244d917b"/>
      <w:bookmarkStart w:id="832" w:name="_Toc158907712"/>
      <w:r>
        <w:lastRenderedPageBreak/>
        <w:t>Space$</w:t>
      </w:r>
      <w:bookmarkEnd w:id="831"/>
      <w:bookmarkEnd w:id="832"/>
    </w:p>
    <w:p w:rsidR="00D06D0B" w:rsidRDefault="00A74177">
      <w:pPr>
        <w:spacing w:after="226"/>
        <w:ind w:left="10"/>
      </w:pPr>
      <w:r>
        <w:t>This fun</w:t>
      </w:r>
      <w:r>
        <w:t xml:space="preserve">ction is functionally identical to the Space function, with the exception that the return type of the function is </w:t>
      </w:r>
      <w:r>
        <w:rPr>
          <w:b/>
        </w:rPr>
        <w:t>String</w:t>
      </w:r>
      <w:r>
        <w:t xml:space="preserve"> rather than </w:t>
      </w:r>
      <w:r>
        <w:rPr>
          <w:b/>
        </w:rPr>
        <w:t>Variant</w:t>
      </w:r>
      <w:r>
        <w:t xml:space="preserve">. </w:t>
      </w:r>
    </w:p>
    <w:p w:rsidR="00D06D0B" w:rsidRDefault="00A74177">
      <w:pPr>
        <w:pStyle w:val="Heading6"/>
      </w:pPr>
      <w:bookmarkStart w:id="833" w:name="section_d9c2417c2d3645b1b3d71876064e6085"/>
      <w:bookmarkStart w:id="834" w:name="_Toc158907713"/>
      <w:r>
        <w:t>Split</w:t>
      </w:r>
      <w:bookmarkEnd w:id="833"/>
      <w:bookmarkEnd w:id="83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Split(Expression As String, Optional Delimiter As </w:t>
      </w:r>
    </w:p>
    <w:p w:rsidR="00D06D0B" w:rsidRDefault="00A74177">
      <w:pPr>
        <w:pStyle w:val="Code"/>
      </w:pPr>
      <w:r>
        <w:t xml:space="preserve">Variant, Optional Limit As Long = -1, Optional Compare As VbCompareMethod = vbBinaryCompare) </w:t>
      </w:r>
    </w:p>
    <w:p w:rsidR="00D06D0B" w:rsidRDefault="00D06D0B"/>
    <w:tbl>
      <w:tblPr>
        <w:tblStyle w:val="Table-ShadedHeader"/>
        <w:tblW w:w="9393" w:type="dxa"/>
        <w:tblLook w:val="04A0" w:firstRow="1" w:lastRow="0" w:firstColumn="1" w:lastColumn="0" w:noHBand="0" w:noVBand="1"/>
      </w:tblPr>
      <w:tblGrid>
        <w:gridCol w:w="1390"/>
        <w:gridCol w:w="8003"/>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1390" w:type="dxa"/>
          </w:tcPr>
          <w:p w:rsidR="00D06D0B" w:rsidRDefault="00A74177">
            <w:pPr>
              <w:pStyle w:val="TableHeaderText"/>
              <w:spacing w:after="0" w:line="276" w:lineRule="auto"/>
              <w:ind w:left="106"/>
            </w:pPr>
            <w:r>
              <w:t xml:space="preserve">Parameter </w:t>
            </w:r>
          </w:p>
        </w:tc>
        <w:tc>
          <w:tcPr>
            <w:tcW w:w="8003" w:type="dxa"/>
          </w:tcPr>
          <w:p w:rsidR="00D06D0B" w:rsidRDefault="00A74177">
            <w:pPr>
              <w:pStyle w:val="TableHeaderText"/>
              <w:spacing w:after="0" w:line="276" w:lineRule="auto"/>
            </w:pPr>
            <w:r>
              <w:t xml:space="preserve">Description </w:t>
            </w:r>
          </w:p>
        </w:tc>
      </w:tr>
      <w:tr w:rsidR="00D06D0B" w:rsidTr="00D06D0B">
        <w:trPr>
          <w:trHeight w:val="641"/>
        </w:trPr>
        <w:tc>
          <w:tcPr>
            <w:tcW w:w="1390" w:type="dxa"/>
          </w:tcPr>
          <w:p w:rsidR="00D06D0B" w:rsidRDefault="00A74177">
            <w:pPr>
              <w:pStyle w:val="TableBodyText"/>
              <w:spacing w:after="0" w:line="276" w:lineRule="auto"/>
              <w:ind w:left="106"/>
            </w:pPr>
            <w:r>
              <w:t xml:space="preserve">Expression </w:t>
            </w:r>
          </w:p>
        </w:tc>
        <w:tc>
          <w:tcPr>
            <w:tcW w:w="8003" w:type="dxa"/>
          </w:tcPr>
          <w:p w:rsidR="00D06D0B" w:rsidRDefault="00A74177">
            <w:pPr>
              <w:pStyle w:val="TableBodyText"/>
              <w:spacing w:after="0" w:line="276" w:lineRule="auto"/>
            </w:pPr>
            <w:r>
              <w:rPr>
                <w:b/>
              </w:rPr>
              <w:t>String</w:t>
            </w:r>
            <w:r>
              <w:t xml:space="preserve"> expression containing substrings and delimiters. If expression is a zero-length string(""), Split returns an empty ar</w:t>
            </w:r>
            <w:r>
              <w:t xml:space="preserve">ray, that is, an array with no elements and no data. </w:t>
            </w:r>
          </w:p>
        </w:tc>
      </w:tr>
      <w:tr w:rsidR="00D06D0B" w:rsidTr="00D06D0B">
        <w:trPr>
          <w:trHeight w:val="946"/>
        </w:trPr>
        <w:tc>
          <w:tcPr>
            <w:tcW w:w="1390" w:type="dxa"/>
          </w:tcPr>
          <w:p w:rsidR="00D06D0B" w:rsidRDefault="00A74177">
            <w:pPr>
              <w:pStyle w:val="TableBodyText"/>
              <w:spacing w:after="0" w:line="276" w:lineRule="auto"/>
              <w:ind w:left="106"/>
            </w:pPr>
            <w:r>
              <w:t xml:space="preserve">Delimiter </w:t>
            </w:r>
          </w:p>
        </w:tc>
        <w:tc>
          <w:tcPr>
            <w:tcW w:w="8003" w:type="dxa"/>
          </w:tcPr>
          <w:p w:rsidR="00D06D0B" w:rsidRDefault="00A74177">
            <w:pPr>
              <w:pStyle w:val="TableBodyText"/>
              <w:spacing w:after="0" w:line="276" w:lineRule="auto"/>
            </w:pPr>
            <w:r>
              <w:rPr>
                <w:b/>
              </w:rPr>
              <w:t>String</w:t>
            </w:r>
            <w:r>
              <w:t xml:space="preserve"> containing the character used to identify substring limits. If omitted, the space character (" ") is assumed to be the delimiter. If delimiter is a zero-length string, a single-element array containing the entire expression string is returned. </w:t>
            </w:r>
          </w:p>
        </w:tc>
      </w:tr>
      <w:tr w:rsidR="00D06D0B" w:rsidTr="00D06D0B">
        <w:trPr>
          <w:trHeight w:val="638"/>
        </w:trPr>
        <w:tc>
          <w:tcPr>
            <w:tcW w:w="1390" w:type="dxa"/>
          </w:tcPr>
          <w:p w:rsidR="00D06D0B" w:rsidRDefault="00A74177">
            <w:pPr>
              <w:pStyle w:val="TableBodyText"/>
              <w:spacing w:after="0" w:line="276" w:lineRule="auto"/>
              <w:ind w:left="106"/>
            </w:pPr>
            <w:r>
              <w:t xml:space="preserve">Limit </w:t>
            </w:r>
          </w:p>
        </w:tc>
        <w:tc>
          <w:tcPr>
            <w:tcW w:w="8003" w:type="dxa"/>
          </w:tcPr>
          <w:p w:rsidR="00D06D0B" w:rsidRDefault="00A74177">
            <w:pPr>
              <w:pStyle w:val="TableBodyText"/>
              <w:spacing w:after="0" w:line="276" w:lineRule="auto"/>
            </w:pPr>
            <w:r>
              <w:t>Nu</w:t>
            </w:r>
            <w:r>
              <w:t xml:space="preserve">mber of substrings to be returned; the data value 1 indicates that all substrings are returned. </w:t>
            </w:r>
          </w:p>
        </w:tc>
      </w:tr>
      <w:tr w:rsidR="00D06D0B" w:rsidTr="00D06D0B">
        <w:trPr>
          <w:trHeight w:val="638"/>
        </w:trPr>
        <w:tc>
          <w:tcPr>
            <w:tcW w:w="1390" w:type="dxa"/>
          </w:tcPr>
          <w:p w:rsidR="00D06D0B" w:rsidRDefault="00A74177">
            <w:pPr>
              <w:pStyle w:val="TableBodyText"/>
              <w:spacing w:after="0" w:line="276" w:lineRule="auto"/>
              <w:ind w:left="106"/>
            </w:pPr>
            <w:r>
              <w:t xml:space="preserve">Compare </w:t>
            </w:r>
          </w:p>
        </w:tc>
        <w:tc>
          <w:tcPr>
            <w:tcW w:w="8003" w:type="dxa"/>
          </w:tcPr>
          <w:p w:rsidR="00D06D0B" w:rsidRDefault="00A74177">
            <w:pPr>
              <w:pStyle w:val="TableBodyText"/>
              <w:spacing w:after="0" w:line="276" w:lineRule="auto"/>
            </w:pPr>
            <w:r>
              <w:t xml:space="preserve">Numeric value indicating the kind of comparison to use when evaluating substrings. See the next table in this section for values. </w:t>
            </w:r>
          </w:p>
        </w:tc>
      </w:tr>
    </w:tbl>
    <w:p w:rsidR="00D06D0B" w:rsidRDefault="00A74177">
      <w:pPr>
        <w:spacing w:after="220" w:line="246" w:lineRule="auto"/>
        <w:ind w:left="-5" w:right="-15"/>
      </w:pPr>
      <w:r>
        <w:rPr>
          <w:i/>
        </w:rPr>
        <w:t xml:space="preserve">Runtime Semantics. </w:t>
      </w:r>
    </w:p>
    <w:p w:rsidR="00D06D0B" w:rsidRDefault="00A74177">
      <w:pPr>
        <w:numPr>
          <w:ilvl w:val="0"/>
          <w:numId w:val="261"/>
        </w:numPr>
        <w:spacing w:after="58" w:line="246" w:lineRule="auto"/>
      </w:pPr>
      <w:r>
        <w:t xml:space="preserve">Returns a zero-based, one-dimensional array containing a specified number of substrings. </w:t>
      </w:r>
    </w:p>
    <w:p w:rsidR="00D06D0B" w:rsidRDefault="00A74177">
      <w:pPr>
        <w:numPr>
          <w:ilvl w:val="0"/>
          <w:numId w:val="261"/>
        </w:numPr>
      </w:pPr>
      <w:r>
        <w:t xml:space="preserve">The Compare argument can have the following values (if omitted, it uses the &lt;option-compare-directive&gt; of the calling module): </w:t>
      </w:r>
    </w:p>
    <w:tbl>
      <w:tblPr>
        <w:tblStyle w:val="Table-ShadedHeader"/>
        <w:tblW w:w="7020" w:type="dxa"/>
        <w:tblLook w:val="04A0" w:firstRow="1" w:lastRow="0" w:firstColumn="1" w:lastColumn="0" w:noHBand="0" w:noVBand="1"/>
      </w:tblPr>
      <w:tblGrid>
        <w:gridCol w:w="2100"/>
        <w:gridCol w:w="1428"/>
        <w:gridCol w:w="3492"/>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100" w:type="dxa"/>
          </w:tcPr>
          <w:p w:rsidR="00D06D0B" w:rsidRDefault="00A74177">
            <w:pPr>
              <w:pStyle w:val="TableHeaderText"/>
              <w:spacing w:after="0" w:line="276" w:lineRule="auto"/>
              <w:ind w:left="106"/>
            </w:pPr>
            <w:r>
              <w:t xml:space="preserve">Constant </w:t>
            </w:r>
          </w:p>
        </w:tc>
        <w:tc>
          <w:tcPr>
            <w:tcW w:w="1428" w:type="dxa"/>
          </w:tcPr>
          <w:p w:rsidR="00D06D0B" w:rsidRDefault="00A74177">
            <w:pPr>
              <w:pStyle w:val="TableHeaderText"/>
              <w:spacing w:after="0" w:line="276" w:lineRule="auto"/>
              <w:ind w:left="34"/>
            </w:pPr>
            <w:r>
              <w:t xml:space="preserve">Value </w:t>
            </w:r>
          </w:p>
        </w:tc>
        <w:tc>
          <w:tcPr>
            <w:tcW w:w="3492" w:type="dxa"/>
          </w:tcPr>
          <w:p w:rsidR="00D06D0B" w:rsidRDefault="00A74177">
            <w:pPr>
              <w:pStyle w:val="TableHeaderText"/>
              <w:spacing w:after="0" w:line="276" w:lineRule="auto"/>
            </w:pPr>
            <w:r>
              <w:t>D</w:t>
            </w:r>
            <w:r>
              <w:t xml:space="preserve">escription </w:t>
            </w:r>
          </w:p>
        </w:tc>
      </w:tr>
      <w:tr w:rsidR="00D06D0B" w:rsidTr="00D06D0B">
        <w:trPr>
          <w:trHeight w:val="290"/>
        </w:trPr>
        <w:tc>
          <w:tcPr>
            <w:tcW w:w="2100" w:type="dxa"/>
          </w:tcPr>
          <w:p w:rsidR="00D06D0B" w:rsidRDefault="00A74177">
            <w:pPr>
              <w:pStyle w:val="TableBodyText"/>
              <w:spacing w:after="0" w:line="276" w:lineRule="auto"/>
              <w:ind w:left="106"/>
            </w:pPr>
            <w:r>
              <w:t xml:space="preserve">vbBinaryCompare  </w:t>
            </w:r>
          </w:p>
        </w:tc>
        <w:tc>
          <w:tcPr>
            <w:tcW w:w="1428" w:type="dxa"/>
          </w:tcPr>
          <w:p w:rsidR="00D06D0B" w:rsidRDefault="00A74177">
            <w:pPr>
              <w:pStyle w:val="TableBodyText"/>
              <w:spacing w:after="0" w:line="276" w:lineRule="auto"/>
              <w:ind w:left="34"/>
            </w:pPr>
            <w:r>
              <w:t xml:space="preserve">0 </w:t>
            </w:r>
          </w:p>
        </w:tc>
        <w:tc>
          <w:tcPr>
            <w:tcW w:w="3492" w:type="dxa"/>
          </w:tcPr>
          <w:p w:rsidR="00D06D0B" w:rsidRDefault="00A74177">
            <w:pPr>
              <w:pStyle w:val="TableBodyText"/>
              <w:spacing w:after="0" w:line="276" w:lineRule="auto"/>
            </w:pPr>
            <w:r>
              <w:t xml:space="preserve">Performs a binary comparison. </w:t>
            </w:r>
          </w:p>
        </w:tc>
      </w:tr>
      <w:tr w:rsidR="00D06D0B" w:rsidTr="00D06D0B">
        <w:trPr>
          <w:trHeight w:val="290"/>
        </w:trPr>
        <w:tc>
          <w:tcPr>
            <w:tcW w:w="2100" w:type="dxa"/>
          </w:tcPr>
          <w:p w:rsidR="00D06D0B" w:rsidRDefault="00A74177">
            <w:pPr>
              <w:pStyle w:val="TableBodyText"/>
              <w:spacing w:after="0" w:line="276" w:lineRule="auto"/>
              <w:ind w:left="106"/>
            </w:pPr>
            <w:r>
              <w:t xml:space="preserve">vbTextCompare  </w:t>
            </w:r>
          </w:p>
        </w:tc>
        <w:tc>
          <w:tcPr>
            <w:tcW w:w="1428" w:type="dxa"/>
          </w:tcPr>
          <w:p w:rsidR="00D06D0B" w:rsidRDefault="00A74177">
            <w:pPr>
              <w:pStyle w:val="TableBodyText"/>
              <w:spacing w:after="0" w:line="276" w:lineRule="auto"/>
              <w:ind w:left="34"/>
            </w:pPr>
            <w:r>
              <w:t xml:space="preserve">1 </w:t>
            </w:r>
          </w:p>
        </w:tc>
        <w:tc>
          <w:tcPr>
            <w:tcW w:w="3492" w:type="dxa"/>
          </w:tcPr>
          <w:p w:rsidR="00D06D0B" w:rsidRDefault="00A74177">
            <w:pPr>
              <w:pStyle w:val="TableBodyText"/>
              <w:spacing w:after="0" w:line="276" w:lineRule="auto"/>
            </w:pPr>
            <w:r>
              <w:t xml:space="preserve">Performs a textual comparison. </w:t>
            </w:r>
          </w:p>
        </w:tc>
      </w:tr>
    </w:tbl>
    <w:p w:rsidR="00D06D0B" w:rsidRDefault="00D06D0B"/>
    <w:p w:rsidR="00D06D0B" w:rsidRDefault="00A74177">
      <w:pPr>
        <w:pStyle w:val="Heading6"/>
      </w:pPr>
      <w:bookmarkStart w:id="835" w:name="section_9541f02ae17347a78c0f4d91813c1c88"/>
      <w:bookmarkStart w:id="836" w:name="_Toc158907714"/>
      <w:r>
        <w:t>StrComp</w:t>
      </w:r>
      <w:bookmarkEnd w:id="835"/>
      <w:bookmarkEnd w:id="83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StrComp(String1 As Variant, String2 As Variant, </w:t>
      </w:r>
    </w:p>
    <w:p w:rsidR="00D06D0B" w:rsidRDefault="00A74177">
      <w:pPr>
        <w:pStyle w:val="Code"/>
      </w:pPr>
      <w:r>
        <w:t xml:space="preserve">Optional Compare As VbCompareMethod = vbBinaryCompare) </w:t>
      </w:r>
    </w:p>
    <w:p w:rsidR="00D06D0B" w:rsidRDefault="00D06D0B"/>
    <w:tbl>
      <w:tblPr>
        <w:tblStyle w:val="Table-ShadedHeader"/>
        <w:tblW w:w="9393" w:type="dxa"/>
        <w:tblLook w:val="04A0" w:firstRow="1" w:lastRow="0" w:firstColumn="1" w:lastColumn="0" w:noHBand="0" w:noVBand="1"/>
      </w:tblPr>
      <w:tblGrid>
        <w:gridCol w:w="1378"/>
        <w:gridCol w:w="8015"/>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1378" w:type="dxa"/>
          </w:tcPr>
          <w:p w:rsidR="00D06D0B" w:rsidRDefault="00A74177">
            <w:pPr>
              <w:pStyle w:val="TableHeaderText"/>
              <w:spacing w:after="0" w:line="276" w:lineRule="auto"/>
              <w:ind w:left="106"/>
            </w:pPr>
            <w:r>
              <w:lastRenderedPageBreak/>
              <w:t xml:space="preserve">Parameter </w:t>
            </w:r>
          </w:p>
        </w:tc>
        <w:tc>
          <w:tcPr>
            <w:tcW w:w="8015" w:type="dxa"/>
          </w:tcPr>
          <w:p w:rsidR="00D06D0B" w:rsidRDefault="00A74177">
            <w:pPr>
              <w:pStyle w:val="TableHeaderText"/>
              <w:spacing w:after="0" w:line="276" w:lineRule="auto"/>
            </w:pPr>
            <w:r>
              <w:t xml:space="preserve">Description </w:t>
            </w:r>
          </w:p>
        </w:tc>
      </w:tr>
      <w:tr w:rsidR="00D06D0B" w:rsidTr="00D06D0B">
        <w:trPr>
          <w:trHeight w:val="332"/>
        </w:trPr>
        <w:tc>
          <w:tcPr>
            <w:tcW w:w="1378" w:type="dxa"/>
          </w:tcPr>
          <w:p w:rsidR="00D06D0B" w:rsidRDefault="00A74177">
            <w:pPr>
              <w:pStyle w:val="TableBodyText"/>
              <w:spacing w:after="0" w:line="276" w:lineRule="auto"/>
              <w:ind w:left="106"/>
            </w:pPr>
            <w:r>
              <w:t xml:space="preserve">String1 </w:t>
            </w:r>
          </w:p>
        </w:tc>
        <w:tc>
          <w:tcPr>
            <w:tcW w:w="8015" w:type="dxa"/>
          </w:tcPr>
          <w:p w:rsidR="00D06D0B" w:rsidRDefault="00A74177">
            <w:pPr>
              <w:pStyle w:val="TableBodyText"/>
              <w:spacing w:after="0" w:line="276" w:lineRule="auto"/>
            </w:pPr>
            <w:r>
              <w:t xml:space="preserve">Any valid </w:t>
            </w:r>
            <w:r>
              <w:rPr>
                <w:b/>
              </w:rPr>
              <w:t>String</w:t>
            </w:r>
            <w:r>
              <w:t xml:space="preserve"> expression. </w:t>
            </w:r>
          </w:p>
        </w:tc>
      </w:tr>
      <w:tr w:rsidR="00D06D0B" w:rsidTr="00D06D0B">
        <w:trPr>
          <w:trHeight w:val="329"/>
        </w:trPr>
        <w:tc>
          <w:tcPr>
            <w:tcW w:w="1378" w:type="dxa"/>
          </w:tcPr>
          <w:p w:rsidR="00D06D0B" w:rsidRDefault="00A74177">
            <w:pPr>
              <w:pStyle w:val="TableBodyText"/>
              <w:spacing w:after="0" w:line="276" w:lineRule="auto"/>
              <w:ind w:left="106"/>
            </w:pPr>
            <w:r>
              <w:t xml:space="preserve">String2 </w:t>
            </w:r>
          </w:p>
        </w:tc>
        <w:tc>
          <w:tcPr>
            <w:tcW w:w="8015" w:type="dxa"/>
          </w:tcPr>
          <w:p w:rsidR="00D06D0B" w:rsidRDefault="00A74177">
            <w:pPr>
              <w:pStyle w:val="TableBodyText"/>
              <w:spacing w:after="0" w:line="276" w:lineRule="auto"/>
            </w:pPr>
            <w:r>
              <w:t xml:space="preserve">Any valid </w:t>
            </w:r>
            <w:r>
              <w:rPr>
                <w:b/>
              </w:rPr>
              <w:t>String</w:t>
            </w:r>
            <w:r>
              <w:t xml:space="preserve"> expression. </w:t>
            </w:r>
          </w:p>
        </w:tc>
      </w:tr>
      <w:tr w:rsidR="00D06D0B" w:rsidTr="00D06D0B">
        <w:trPr>
          <w:trHeight w:val="331"/>
        </w:trPr>
        <w:tc>
          <w:tcPr>
            <w:tcW w:w="1378" w:type="dxa"/>
          </w:tcPr>
          <w:p w:rsidR="00D06D0B" w:rsidRDefault="00A74177">
            <w:pPr>
              <w:pStyle w:val="TableBodyText"/>
              <w:spacing w:after="0" w:line="276" w:lineRule="auto"/>
              <w:ind w:left="106"/>
            </w:pPr>
            <w:r>
              <w:t xml:space="preserve">Compare </w:t>
            </w:r>
          </w:p>
        </w:tc>
        <w:tc>
          <w:tcPr>
            <w:tcW w:w="8015" w:type="dxa"/>
          </w:tcPr>
          <w:p w:rsidR="00D06D0B" w:rsidRDefault="00A74177">
            <w:pPr>
              <w:pStyle w:val="TableBodyText"/>
              <w:spacing w:after="0" w:line="276" w:lineRule="auto"/>
            </w:pPr>
            <w:r>
              <w:t xml:space="preserve">Specifies the type of string comparison. If the Compare argument is the data value Null, an error occurs. </w:t>
            </w:r>
          </w:p>
        </w:tc>
      </w:tr>
    </w:tbl>
    <w:p w:rsidR="00D06D0B" w:rsidRDefault="00A74177">
      <w:pPr>
        <w:spacing w:after="220" w:line="246" w:lineRule="auto"/>
        <w:ind w:left="-5" w:right="-15"/>
      </w:pPr>
      <w:r>
        <w:rPr>
          <w:i/>
        </w:rPr>
        <w:t xml:space="preserve">Runtime Semantics. </w:t>
      </w:r>
    </w:p>
    <w:p w:rsidR="00D06D0B" w:rsidRDefault="00A74177">
      <w:pPr>
        <w:numPr>
          <w:ilvl w:val="0"/>
          <w:numId w:val="262"/>
        </w:numPr>
      </w:pPr>
      <w:r>
        <w:t xml:space="preserve">Returns an </w:t>
      </w:r>
      <w:r>
        <w:rPr>
          <w:b/>
        </w:rPr>
        <w:t>Integer</w:t>
      </w:r>
      <w:r>
        <w:t xml:space="preserve"> indicating the result of a string comparison. </w:t>
      </w:r>
    </w:p>
    <w:p w:rsidR="00D06D0B" w:rsidRDefault="00A74177">
      <w:pPr>
        <w:numPr>
          <w:ilvl w:val="0"/>
          <w:numId w:val="262"/>
        </w:numPr>
      </w:pPr>
      <w:r>
        <w:t>The Compare argument can have the following values (if omitted</w:t>
      </w:r>
      <w:r>
        <w:t xml:space="preserve">, it uses the &lt;option-compare-directive&gt; of the calling module): </w:t>
      </w:r>
    </w:p>
    <w:tbl>
      <w:tblPr>
        <w:tblStyle w:val="Table-ShadedHeader"/>
        <w:tblW w:w="9393" w:type="dxa"/>
        <w:tblLook w:val="04A0" w:firstRow="1" w:lastRow="0" w:firstColumn="1" w:lastColumn="0" w:noHBand="0" w:noVBand="1"/>
      </w:tblPr>
      <w:tblGrid>
        <w:gridCol w:w="3239"/>
        <w:gridCol w:w="1081"/>
        <w:gridCol w:w="507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3239" w:type="dxa"/>
          </w:tcPr>
          <w:p w:rsidR="00D06D0B" w:rsidRDefault="00A74177">
            <w:pPr>
              <w:pStyle w:val="TableHeaderText"/>
              <w:spacing w:after="0" w:line="276" w:lineRule="auto"/>
              <w:ind w:left="106"/>
            </w:pPr>
            <w:r>
              <w:t xml:space="preserve">Constant </w:t>
            </w:r>
          </w:p>
        </w:tc>
        <w:tc>
          <w:tcPr>
            <w:tcW w:w="1081" w:type="dxa"/>
          </w:tcPr>
          <w:p w:rsidR="00D06D0B" w:rsidRDefault="00A74177">
            <w:pPr>
              <w:pStyle w:val="TableHeaderText"/>
              <w:spacing w:after="0" w:line="276" w:lineRule="auto"/>
            </w:pPr>
            <w:r>
              <w:t xml:space="preserve">Value </w:t>
            </w:r>
          </w:p>
        </w:tc>
        <w:tc>
          <w:tcPr>
            <w:tcW w:w="5073" w:type="dxa"/>
          </w:tcPr>
          <w:p w:rsidR="00D06D0B" w:rsidRDefault="00A74177">
            <w:pPr>
              <w:pStyle w:val="TableHeaderText"/>
              <w:spacing w:after="0" w:line="276" w:lineRule="auto"/>
            </w:pPr>
            <w:r>
              <w:t xml:space="preserve">Description </w:t>
            </w:r>
          </w:p>
        </w:tc>
      </w:tr>
      <w:tr w:rsidR="00D06D0B" w:rsidTr="00D06D0B">
        <w:trPr>
          <w:trHeight w:val="293"/>
        </w:trPr>
        <w:tc>
          <w:tcPr>
            <w:tcW w:w="3239" w:type="dxa"/>
          </w:tcPr>
          <w:p w:rsidR="00D06D0B" w:rsidRDefault="00A74177">
            <w:pPr>
              <w:pStyle w:val="TableBodyText"/>
              <w:spacing w:after="0" w:line="276" w:lineRule="auto"/>
              <w:ind w:left="106"/>
            </w:pPr>
            <w:r>
              <w:t xml:space="preserve">vbBinaryCompare </w:t>
            </w:r>
          </w:p>
        </w:tc>
        <w:tc>
          <w:tcPr>
            <w:tcW w:w="1081" w:type="dxa"/>
          </w:tcPr>
          <w:p w:rsidR="00D06D0B" w:rsidRDefault="00A74177">
            <w:pPr>
              <w:pStyle w:val="TableBodyText"/>
              <w:spacing w:after="0" w:line="276" w:lineRule="auto"/>
            </w:pPr>
            <w:r>
              <w:t xml:space="preserve">0 </w:t>
            </w:r>
          </w:p>
        </w:tc>
        <w:tc>
          <w:tcPr>
            <w:tcW w:w="5073" w:type="dxa"/>
          </w:tcPr>
          <w:p w:rsidR="00D06D0B" w:rsidRDefault="00A74177">
            <w:pPr>
              <w:pStyle w:val="TableBodyText"/>
              <w:spacing w:after="0" w:line="276" w:lineRule="auto"/>
            </w:pPr>
            <w:r>
              <w:t xml:space="preserve">Performs a binary comparison. </w:t>
            </w:r>
          </w:p>
        </w:tc>
      </w:tr>
      <w:tr w:rsidR="00D06D0B" w:rsidTr="00D06D0B">
        <w:trPr>
          <w:trHeight w:val="288"/>
        </w:trPr>
        <w:tc>
          <w:tcPr>
            <w:tcW w:w="3239" w:type="dxa"/>
          </w:tcPr>
          <w:p w:rsidR="00D06D0B" w:rsidRDefault="00A74177">
            <w:pPr>
              <w:pStyle w:val="TableBodyText"/>
              <w:spacing w:after="0" w:line="276" w:lineRule="auto"/>
              <w:ind w:left="106"/>
            </w:pPr>
            <w:r>
              <w:t xml:space="preserve">vbTextCompare  </w:t>
            </w:r>
          </w:p>
        </w:tc>
        <w:tc>
          <w:tcPr>
            <w:tcW w:w="1081" w:type="dxa"/>
          </w:tcPr>
          <w:p w:rsidR="00D06D0B" w:rsidRDefault="00A74177">
            <w:pPr>
              <w:pStyle w:val="TableBodyText"/>
              <w:spacing w:after="0" w:line="276" w:lineRule="auto"/>
            </w:pPr>
            <w:r>
              <w:t xml:space="preserve">1 </w:t>
            </w:r>
          </w:p>
        </w:tc>
        <w:tc>
          <w:tcPr>
            <w:tcW w:w="5073" w:type="dxa"/>
          </w:tcPr>
          <w:p w:rsidR="00D06D0B" w:rsidRDefault="00A74177">
            <w:pPr>
              <w:pStyle w:val="TableBodyText"/>
              <w:spacing w:after="0" w:line="276" w:lineRule="auto"/>
            </w:pPr>
            <w:r>
              <w:t xml:space="preserve">Performs a textual comparison. </w:t>
            </w:r>
          </w:p>
        </w:tc>
      </w:tr>
    </w:tbl>
    <w:p w:rsidR="00D06D0B" w:rsidRDefault="00A74177">
      <w:pPr>
        <w:numPr>
          <w:ilvl w:val="0"/>
          <w:numId w:val="262"/>
        </w:numPr>
        <w:spacing w:after="195"/>
      </w:pPr>
      <w:r>
        <w:t xml:space="preserve">The StrComp function has the following return values: </w:t>
      </w:r>
    </w:p>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D06D0B" w:rsidRDefault="00A74177">
            <w:pPr>
              <w:pStyle w:val="TableHeaderText"/>
              <w:spacing w:after="0" w:line="276" w:lineRule="auto"/>
              <w:ind w:left="106"/>
            </w:pPr>
            <w:r>
              <w:t xml:space="preserve">If </w:t>
            </w:r>
          </w:p>
        </w:tc>
        <w:tc>
          <w:tcPr>
            <w:tcW w:w="4590" w:type="dxa"/>
          </w:tcPr>
          <w:p w:rsidR="00D06D0B" w:rsidRDefault="00A74177">
            <w:pPr>
              <w:pStyle w:val="TableHeaderText"/>
              <w:spacing w:after="0" w:line="276" w:lineRule="auto"/>
            </w:pPr>
            <w:r>
              <w:t xml:space="preserve">StrComp returns </w:t>
            </w:r>
          </w:p>
        </w:tc>
      </w:tr>
      <w:tr w:rsidR="00D06D0B" w:rsidTr="00D06D0B">
        <w:trPr>
          <w:trHeight w:val="331"/>
        </w:trPr>
        <w:tc>
          <w:tcPr>
            <w:tcW w:w="4803" w:type="dxa"/>
          </w:tcPr>
          <w:p w:rsidR="00D06D0B" w:rsidRDefault="00A74177">
            <w:pPr>
              <w:pStyle w:val="TableBodyText"/>
              <w:spacing w:after="0" w:line="276" w:lineRule="auto"/>
              <w:ind w:left="106"/>
            </w:pPr>
            <w:r>
              <w:t xml:space="preserve">String1 is less than String2 </w:t>
            </w:r>
          </w:p>
        </w:tc>
        <w:tc>
          <w:tcPr>
            <w:tcW w:w="4590" w:type="dxa"/>
          </w:tcPr>
          <w:p w:rsidR="00D06D0B" w:rsidRDefault="00A74177">
            <w:pPr>
              <w:pStyle w:val="TableBodyText"/>
              <w:spacing w:after="0" w:line="276" w:lineRule="auto"/>
            </w:pPr>
            <w:r>
              <w:t xml:space="preserve">-1 </w:t>
            </w:r>
          </w:p>
        </w:tc>
      </w:tr>
      <w:tr w:rsidR="00D06D0B" w:rsidTr="00D06D0B">
        <w:trPr>
          <w:trHeight w:val="329"/>
        </w:trPr>
        <w:tc>
          <w:tcPr>
            <w:tcW w:w="4803" w:type="dxa"/>
          </w:tcPr>
          <w:p w:rsidR="00D06D0B" w:rsidRDefault="00A74177">
            <w:pPr>
              <w:pStyle w:val="TableBodyText"/>
              <w:spacing w:after="0" w:line="276" w:lineRule="auto"/>
              <w:ind w:left="106"/>
            </w:pPr>
            <w:r>
              <w:t xml:space="preserve">String1 is equal to String2 </w:t>
            </w:r>
          </w:p>
        </w:tc>
        <w:tc>
          <w:tcPr>
            <w:tcW w:w="4590" w:type="dxa"/>
          </w:tcPr>
          <w:p w:rsidR="00D06D0B" w:rsidRDefault="00A74177">
            <w:pPr>
              <w:pStyle w:val="TableBodyText"/>
              <w:spacing w:after="0" w:line="276" w:lineRule="auto"/>
            </w:pPr>
            <w:r>
              <w:t xml:space="preserve">0 </w:t>
            </w:r>
          </w:p>
        </w:tc>
      </w:tr>
      <w:tr w:rsidR="00D06D0B" w:rsidTr="00D06D0B">
        <w:trPr>
          <w:trHeight w:val="329"/>
        </w:trPr>
        <w:tc>
          <w:tcPr>
            <w:tcW w:w="4803" w:type="dxa"/>
          </w:tcPr>
          <w:p w:rsidR="00D06D0B" w:rsidRDefault="00A74177">
            <w:pPr>
              <w:pStyle w:val="TableBodyText"/>
              <w:spacing w:after="0" w:line="276" w:lineRule="auto"/>
              <w:ind w:left="106"/>
            </w:pPr>
            <w:r>
              <w:t xml:space="preserve">String1 is greater than String2 </w:t>
            </w:r>
          </w:p>
        </w:tc>
        <w:tc>
          <w:tcPr>
            <w:tcW w:w="4590" w:type="dxa"/>
          </w:tcPr>
          <w:p w:rsidR="00D06D0B" w:rsidRDefault="00A74177">
            <w:pPr>
              <w:pStyle w:val="TableBodyText"/>
              <w:spacing w:after="0" w:line="276" w:lineRule="auto"/>
            </w:pPr>
            <w:r>
              <w:t xml:space="preserve">1 </w:t>
            </w:r>
          </w:p>
        </w:tc>
      </w:tr>
      <w:tr w:rsidR="00D06D0B" w:rsidTr="00D06D0B">
        <w:trPr>
          <w:trHeight w:val="329"/>
        </w:trPr>
        <w:tc>
          <w:tcPr>
            <w:tcW w:w="4803" w:type="dxa"/>
          </w:tcPr>
          <w:p w:rsidR="00D06D0B" w:rsidRDefault="00A74177">
            <w:pPr>
              <w:pStyle w:val="TableBodyText"/>
              <w:spacing w:after="0" w:line="276" w:lineRule="auto"/>
              <w:ind w:left="106"/>
            </w:pPr>
            <w:r>
              <w:t xml:space="preserve">String1 or String2 is Null </w:t>
            </w:r>
          </w:p>
        </w:tc>
        <w:tc>
          <w:tcPr>
            <w:tcW w:w="4590" w:type="dxa"/>
          </w:tcPr>
          <w:p w:rsidR="00D06D0B" w:rsidRDefault="00A74177">
            <w:pPr>
              <w:pStyle w:val="TableBodyText"/>
              <w:spacing w:after="0" w:line="276" w:lineRule="auto"/>
            </w:pPr>
            <w:r>
              <w:t xml:space="preserve">Null </w:t>
            </w:r>
          </w:p>
        </w:tc>
      </w:tr>
    </w:tbl>
    <w:p w:rsidR="00D06D0B" w:rsidRDefault="00D06D0B"/>
    <w:p w:rsidR="00D06D0B" w:rsidRDefault="00A74177">
      <w:pPr>
        <w:pStyle w:val="Heading6"/>
      </w:pPr>
      <w:bookmarkStart w:id="837" w:name="section_17afbc5be1c74717bfe39ae938ef0736"/>
      <w:bookmarkStart w:id="838" w:name="_Toc158907715"/>
      <w:r>
        <w:t>StrConv</w:t>
      </w:r>
      <w:bookmarkEnd w:id="837"/>
      <w:bookmarkEnd w:id="838"/>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StrConv(String As Variant, Conversion As VbStrConv, LocaleID As Long) As Variant </w:t>
      </w:r>
    </w:p>
    <w:p w:rsidR="00D06D0B" w:rsidRDefault="00D06D0B"/>
    <w:tbl>
      <w:tblPr>
        <w:tblStyle w:val="Table-ShadedHeader"/>
        <w:tblW w:w="9393" w:type="dxa"/>
        <w:tblLook w:val="04A0" w:firstRow="1" w:lastRow="0" w:firstColumn="1" w:lastColumn="0" w:noHBand="0" w:noVBand="1"/>
      </w:tblPr>
      <w:tblGrid>
        <w:gridCol w:w="2700"/>
        <w:gridCol w:w="6693"/>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700" w:type="dxa"/>
          </w:tcPr>
          <w:p w:rsidR="00D06D0B" w:rsidRDefault="00A74177">
            <w:pPr>
              <w:pStyle w:val="TableHeaderText"/>
              <w:spacing w:after="0" w:line="276" w:lineRule="auto"/>
              <w:ind w:left="106"/>
            </w:pPr>
            <w:r>
              <w:t xml:space="preserve">Parameter </w:t>
            </w:r>
          </w:p>
        </w:tc>
        <w:tc>
          <w:tcPr>
            <w:tcW w:w="6693" w:type="dxa"/>
          </w:tcPr>
          <w:p w:rsidR="00D06D0B" w:rsidRDefault="00A74177">
            <w:pPr>
              <w:pStyle w:val="TableHeaderText"/>
              <w:spacing w:after="0" w:line="276" w:lineRule="auto"/>
            </w:pPr>
            <w:r>
              <w:t xml:space="preserve">Description </w:t>
            </w:r>
          </w:p>
        </w:tc>
      </w:tr>
      <w:tr w:rsidR="00D06D0B" w:rsidTr="00D06D0B">
        <w:trPr>
          <w:trHeight w:val="331"/>
        </w:trPr>
        <w:tc>
          <w:tcPr>
            <w:tcW w:w="2700" w:type="dxa"/>
          </w:tcPr>
          <w:p w:rsidR="00D06D0B" w:rsidRDefault="00A74177">
            <w:pPr>
              <w:pStyle w:val="TableBodyText"/>
              <w:spacing w:after="0" w:line="276" w:lineRule="auto"/>
              <w:ind w:left="106"/>
            </w:pPr>
            <w:r>
              <w:t xml:space="preserve">String </w:t>
            </w:r>
          </w:p>
        </w:tc>
        <w:tc>
          <w:tcPr>
            <w:tcW w:w="6693" w:type="dxa"/>
          </w:tcPr>
          <w:p w:rsidR="00D06D0B" w:rsidRDefault="00A74177">
            <w:pPr>
              <w:pStyle w:val="TableBodyText"/>
              <w:spacing w:after="0" w:line="276" w:lineRule="auto"/>
              <w:jc w:val="both"/>
            </w:pPr>
            <w:r>
              <w:rPr>
                <w:b/>
              </w:rPr>
              <w:t>String</w:t>
            </w:r>
            <w:r>
              <w:t xml:space="preserve"> containing the expression to be converted. </w:t>
            </w:r>
          </w:p>
        </w:tc>
      </w:tr>
      <w:tr w:rsidR="00D06D0B" w:rsidTr="00D06D0B">
        <w:trPr>
          <w:trHeight w:val="557"/>
        </w:trPr>
        <w:tc>
          <w:tcPr>
            <w:tcW w:w="2700" w:type="dxa"/>
          </w:tcPr>
          <w:p w:rsidR="00D06D0B" w:rsidRDefault="00A74177">
            <w:pPr>
              <w:pStyle w:val="TableBodyText"/>
              <w:spacing w:after="0" w:line="276" w:lineRule="auto"/>
              <w:ind w:left="106"/>
            </w:pPr>
            <w:r>
              <w:t xml:space="preserve">Conversion </w:t>
            </w:r>
          </w:p>
        </w:tc>
        <w:tc>
          <w:tcPr>
            <w:tcW w:w="6693" w:type="dxa"/>
          </w:tcPr>
          <w:p w:rsidR="00D06D0B" w:rsidRDefault="00A74177">
            <w:pPr>
              <w:pStyle w:val="TableBodyText"/>
              <w:spacing w:after="0" w:line="276" w:lineRule="auto"/>
            </w:pPr>
            <w:r>
              <w:rPr>
                <w:b/>
              </w:rPr>
              <w:t xml:space="preserve">Integer </w:t>
            </w:r>
            <w:r>
              <w:t xml:space="preserve">containing the sum of values specifying the type of conversion to perform. </w:t>
            </w:r>
          </w:p>
        </w:tc>
      </w:tr>
      <w:tr w:rsidR="00D06D0B" w:rsidTr="00D06D0B">
        <w:trPr>
          <w:trHeight w:val="559"/>
        </w:trPr>
        <w:tc>
          <w:tcPr>
            <w:tcW w:w="2700" w:type="dxa"/>
          </w:tcPr>
          <w:p w:rsidR="00D06D0B" w:rsidRDefault="00A74177">
            <w:pPr>
              <w:pStyle w:val="TableBodyText"/>
              <w:spacing w:after="0" w:line="276" w:lineRule="auto"/>
              <w:ind w:left="106"/>
            </w:pPr>
            <w:r>
              <w:t xml:space="preserve">LCID </w:t>
            </w:r>
          </w:p>
        </w:tc>
        <w:tc>
          <w:tcPr>
            <w:tcW w:w="6693" w:type="dxa"/>
          </w:tcPr>
          <w:p w:rsidR="00D06D0B" w:rsidRDefault="00A74177">
            <w:pPr>
              <w:pStyle w:val="TableBodyText"/>
              <w:spacing w:after="0" w:line="276" w:lineRule="auto"/>
              <w:jc w:val="both"/>
            </w:pPr>
            <w:r>
              <w:t xml:space="preserve">The LocaleID, if different than the default implementation-defined LocaleID. </w:t>
            </w:r>
          </w:p>
        </w:tc>
      </w:tr>
    </w:tbl>
    <w:p w:rsidR="00D06D0B" w:rsidRDefault="00A74177">
      <w:pPr>
        <w:spacing w:after="220" w:line="246" w:lineRule="auto"/>
        <w:ind w:left="-5" w:right="-15"/>
      </w:pPr>
      <w:r>
        <w:rPr>
          <w:i/>
        </w:rPr>
        <w:t xml:space="preserve">Runtime Semantics. </w:t>
      </w:r>
    </w:p>
    <w:p w:rsidR="00D06D0B" w:rsidRDefault="00A74177">
      <w:pPr>
        <w:numPr>
          <w:ilvl w:val="0"/>
          <w:numId w:val="263"/>
        </w:numPr>
      </w:pPr>
      <w:r>
        <w:t xml:space="preserve">Returns a </w:t>
      </w:r>
      <w:r>
        <w:rPr>
          <w:b/>
        </w:rPr>
        <w:t>String</w:t>
      </w:r>
      <w:r>
        <w:t xml:space="preserve"> converted as specified. </w:t>
      </w:r>
    </w:p>
    <w:p w:rsidR="00D06D0B" w:rsidRDefault="00A74177">
      <w:pPr>
        <w:numPr>
          <w:ilvl w:val="0"/>
          <w:numId w:val="263"/>
        </w:numPr>
      </w:pPr>
      <w:r>
        <w:lastRenderedPageBreak/>
        <w:t xml:space="preserve">The Conversion argument settings are: </w:t>
      </w:r>
    </w:p>
    <w:tbl>
      <w:tblPr>
        <w:tblStyle w:val="Table-ShadedHeader"/>
        <w:tblW w:w="9393" w:type="dxa"/>
        <w:tblLook w:val="04A0" w:firstRow="1" w:lastRow="0" w:firstColumn="1" w:lastColumn="0" w:noHBand="0" w:noVBand="1"/>
      </w:tblPr>
      <w:tblGrid>
        <w:gridCol w:w="3238"/>
        <w:gridCol w:w="1565"/>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323"/>
          <w:tblHeader/>
        </w:trPr>
        <w:tc>
          <w:tcPr>
            <w:tcW w:w="3238" w:type="dxa"/>
          </w:tcPr>
          <w:p w:rsidR="00D06D0B" w:rsidRDefault="00A74177">
            <w:pPr>
              <w:pStyle w:val="TableHeaderText"/>
              <w:spacing w:after="0" w:line="276" w:lineRule="auto"/>
              <w:ind w:left="106"/>
            </w:pPr>
            <w:r>
              <w:t xml:space="preserve">Constant </w:t>
            </w:r>
          </w:p>
        </w:tc>
        <w:tc>
          <w:tcPr>
            <w:tcW w:w="1565" w:type="dxa"/>
          </w:tcPr>
          <w:p w:rsidR="00D06D0B" w:rsidRDefault="00A74177">
            <w:pPr>
              <w:pStyle w:val="TableHeaderText"/>
              <w:spacing w:after="0" w:line="276" w:lineRule="auto"/>
            </w:pPr>
            <w:r>
              <w:t xml:space="preserve">Value </w:t>
            </w:r>
          </w:p>
        </w:tc>
        <w:tc>
          <w:tcPr>
            <w:tcW w:w="4590" w:type="dxa"/>
          </w:tcPr>
          <w:p w:rsidR="00D06D0B" w:rsidRDefault="00A74177">
            <w:pPr>
              <w:pStyle w:val="TableHeaderText"/>
              <w:spacing w:after="0" w:line="276" w:lineRule="auto"/>
              <w:jc w:val="center"/>
            </w:pPr>
            <w:r>
              <w:t xml:space="preserve">Description </w:t>
            </w:r>
          </w:p>
        </w:tc>
      </w:tr>
      <w:tr w:rsidR="00D06D0B" w:rsidTr="00D06D0B">
        <w:trPr>
          <w:trHeight w:val="559"/>
        </w:trPr>
        <w:tc>
          <w:tcPr>
            <w:tcW w:w="3238" w:type="dxa"/>
          </w:tcPr>
          <w:p w:rsidR="00D06D0B" w:rsidRDefault="00A74177">
            <w:pPr>
              <w:pStyle w:val="TableBodyText"/>
              <w:spacing w:after="0" w:line="276" w:lineRule="auto"/>
              <w:ind w:left="106"/>
            </w:pPr>
            <w:r>
              <w:t xml:space="preserve">vbUpperCase </w:t>
            </w:r>
          </w:p>
        </w:tc>
        <w:tc>
          <w:tcPr>
            <w:tcW w:w="1565" w:type="dxa"/>
          </w:tcPr>
          <w:p w:rsidR="00D06D0B" w:rsidRDefault="00A74177">
            <w:pPr>
              <w:pStyle w:val="TableBodyText"/>
              <w:spacing w:after="0" w:line="276" w:lineRule="auto"/>
            </w:pPr>
            <w:r>
              <w:t xml:space="preserve">1 </w:t>
            </w:r>
          </w:p>
        </w:tc>
        <w:tc>
          <w:tcPr>
            <w:tcW w:w="4590" w:type="dxa"/>
          </w:tcPr>
          <w:p w:rsidR="00D06D0B" w:rsidRDefault="00A74177">
            <w:pPr>
              <w:pStyle w:val="TableBodyText"/>
              <w:spacing w:after="0" w:line="276" w:lineRule="auto"/>
            </w:pPr>
            <w:r>
              <w:t xml:space="preserve">Converts the string to uppercase characters. </w:t>
            </w:r>
          </w:p>
        </w:tc>
      </w:tr>
      <w:tr w:rsidR="00D06D0B" w:rsidTr="00D06D0B">
        <w:trPr>
          <w:trHeight w:val="560"/>
        </w:trPr>
        <w:tc>
          <w:tcPr>
            <w:tcW w:w="3238" w:type="dxa"/>
          </w:tcPr>
          <w:p w:rsidR="00D06D0B" w:rsidRDefault="00A74177">
            <w:pPr>
              <w:pStyle w:val="TableBodyText"/>
              <w:spacing w:after="0" w:line="276" w:lineRule="auto"/>
              <w:ind w:left="106"/>
            </w:pPr>
            <w:r>
              <w:t xml:space="preserve">vbLowerCase </w:t>
            </w:r>
          </w:p>
        </w:tc>
        <w:tc>
          <w:tcPr>
            <w:tcW w:w="1565" w:type="dxa"/>
          </w:tcPr>
          <w:p w:rsidR="00D06D0B" w:rsidRDefault="00A74177">
            <w:pPr>
              <w:pStyle w:val="TableBodyText"/>
              <w:spacing w:after="0" w:line="276" w:lineRule="auto"/>
            </w:pPr>
            <w:r>
              <w:t xml:space="preserve">2 </w:t>
            </w:r>
          </w:p>
        </w:tc>
        <w:tc>
          <w:tcPr>
            <w:tcW w:w="4590" w:type="dxa"/>
          </w:tcPr>
          <w:p w:rsidR="00D06D0B" w:rsidRDefault="00A74177">
            <w:pPr>
              <w:pStyle w:val="TableBodyText"/>
              <w:spacing w:after="0" w:line="276" w:lineRule="auto"/>
            </w:pPr>
            <w:r>
              <w:t xml:space="preserve">Converts the string to lowercase characters. </w:t>
            </w:r>
          </w:p>
        </w:tc>
      </w:tr>
      <w:tr w:rsidR="00D06D0B" w:rsidTr="00D06D0B">
        <w:trPr>
          <w:trHeight w:val="557"/>
        </w:trPr>
        <w:tc>
          <w:tcPr>
            <w:tcW w:w="3238" w:type="dxa"/>
          </w:tcPr>
          <w:p w:rsidR="00D06D0B" w:rsidRDefault="00A74177">
            <w:pPr>
              <w:pStyle w:val="TableBodyText"/>
              <w:spacing w:after="0" w:line="276" w:lineRule="auto"/>
              <w:ind w:left="106"/>
            </w:pPr>
            <w:r>
              <w:t xml:space="preserve">vbProperCase </w:t>
            </w:r>
          </w:p>
        </w:tc>
        <w:tc>
          <w:tcPr>
            <w:tcW w:w="1565" w:type="dxa"/>
          </w:tcPr>
          <w:p w:rsidR="00D06D0B" w:rsidRDefault="00A74177">
            <w:pPr>
              <w:pStyle w:val="TableBodyText"/>
              <w:spacing w:after="0" w:line="276" w:lineRule="auto"/>
            </w:pPr>
            <w:r>
              <w:t xml:space="preserve">3 </w:t>
            </w:r>
          </w:p>
        </w:tc>
        <w:tc>
          <w:tcPr>
            <w:tcW w:w="4590" w:type="dxa"/>
          </w:tcPr>
          <w:p w:rsidR="00D06D0B" w:rsidRDefault="00A74177">
            <w:pPr>
              <w:pStyle w:val="TableBodyText"/>
              <w:spacing w:after="0" w:line="276" w:lineRule="auto"/>
            </w:pPr>
            <w:r>
              <w:t xml:space="preserve">Converts the first letter of every word in string to uppercase. </w:t>
            </w:r>
          </w:p>
        </w:tc>
      </w:tr>
      <w:tr w:rsidR="00D06D0B" w:rsidTr="00D06D0B">
        <w:trPr>
          <w:trHeight w:val="329"/>
        </w:trPr>
        <w:tc>
          <w:tcPr>
            <w:tcW w:w="3238" w:type="dxa"/>
          </w:tcPr>
          <w:p w:rsidR="00D06D0B" w:rsidRDefault="00A74177">
            <w:pPr>
              <w:pStyle w:val="TableBodyText"/>
              <w:spacing w:after="0" w:line="276" w:lineRule="auto"/>
              <w:ind w:left="106"/>
            </w:pPr>
            <w:r>
              <w:t xml:space="preserve">vbWide* </w:t>
            </w:r>
          </w:p>
        </w:tc>
        <w:tc>
          <w:tcPr>
            <w:tcW w:w="1565" w:type="dxa"/>
          </w:tcPr>
          <w:p w:rsidR="00D06D0B" w:rsidRDefault="00A74177">
            <w:pPr>
              <w:pStyle w:val="TableBodyText"/>
              <w:spacing w:after="0" w:line="276" w:lineRule="auto"/>
            </w:pPr>
            <w:r>
              <w:t xml:space="preserve">4* </w:t>
            </w:r>
          </w:p>
        </w:tc>
        <w:tc>
          <w:tcPr>
            <w:tcW w:w="4590" w:type="dxa"/>
          </w:tcPr>
          <w:p w:rsidR="00D06D0B" w:rsidRDefault="00A74177">
            <w:pPr>
              <w:pStyle w:val="TableBodyText"/>
              <w:spacing w:after="0" w:line="276" w:lineRule="auto"/>
            </w:pPr>
            <w:r>
              <w:t>Converts narrow (single-byte) characters in string to wide (double-byte) characters.</w:t>
            </w:r>
          </w:p>
        </w:tc>
      </w:tr>
      <w:tr w:rsidR="00D06D0B" w:rsidTr="00D06D0B">
        <w:trPr>
          <w:trHeight w:val="329"/>
        </w:trPr>
        <w:tc>
          <w:tcPr>
            <w:tcW w:w="3238" w:type="dxa"/>
          </w:tcPr>
          <w:p w:rsidR="00D06D0B" w:rsidRDefault="00A74177">
            <w:pPr>
              <w:pStyle w:val="TableBodyText"/>
              <w:spacing w:after="0" w:line="276" w:lineRule="auto"/>
              <w:ind w:left="108"/>
            </w:pPr>
            <w:r>
              <w:t xml:space="preserve">vbNarrow* </w:t>
            </w:r>
          </w:p>
        </w:tc>
        <w:tc>
          <w:tcPr>
            <w:tcW w:w="1565" w:type="dxa"/>
          </w:tcPr>
          <w:p w:rsidR="00D06D0B" w:rsidRDefault="00A74177">
            <w:pPr>
              <w:pStyle w:val="TableBodyText"/>
              <w:spacing w:after="0" w:line="276" w:lineRule="auto"/>
            </w:pPr>
            <w:r>
              <w:t xml:space="preserve">8* </w:t>
            </w:r>
          </w:p>
        </w:tc>
        <w:tc>
          <w:tcPr>
            <w:tcW w:w="4590" w:type="dxa"/>
          </w:tcPr>
          <w:p w:rsidR="00D06D0B" w:rsidRDefault="00A74177">
            <w:pPr>
              <w:pStyle w:val="TableBodyText"/>
              <w:spacing w:after="0" w:line="276" w:lineRule="auto"/>
            </w:pPr>
            <w:r>
              <w:t xml:space="preserve">Converts wide (double-byte) characters in string to narrow (single-byte) characters. </w:t>
            </w:r>
          </w:p>
        </w:tc>
      </w:tr>
      <w:tr w:rsidR="00D06D0B" w:rsidTr="00D06D0B">
        <w:trPr>
          <w:trHeight w:val="329"/>
        </w:trPr>
        <w:tc>
          <w:tcPr>
            <w:tcW w:w="3238" w:type="dxa"/>
          </w:tcPr>
          <w:p w:rsidR="00D06D0B" w:rsidRDefault="00A74177">
            <w:pPr>
              <w:pStyle w:val="TableBodyText"/>
              <w:spacing w:after="0" w:line="276" w:lineRule="auto"/>
              <w:ind w:left="108"/>
            </w:pPr>
            <w:r>
              <w:t xml:space="preserve">vbKatakana** </w:t>
            </w:r>
          </w:p>
        </w:tc>
        <w:tc>
          <w:tcPr>
            <w:tcW w:w="1565" w:type="dxa"/>
          </w:tcPr>
          <w:p w:rsidR="00D06D0B" w:rsidRDefault="00A74177">
            <w:pPr>
              <w:pStyle w:val="TableBodyText"/>
              <w:spacing w:after="0" w:line="276" w:lineRule="auto"/>
            </w:pPr>
            <w:r>
              <w:t xml:space="preserve">16** </w:t>
            </w:r>
          </w:p>
        </w:tc>
        <w:tc>
          <w:tcPr>
            <w:tcW w:w="4590" w:type="dxa"/>
          </w:tcPr>
          <w:p w:rsidR="00D06D0B" w:rsidRDefault="00A74177">
            <w:pPr>
              <w:pStyle w:val="TableBodyText"/>
              <w:spacing w:after="0" w:line="276" w:lineRule="auto"/>
            </w:pPr>
            <w:r>
              <w:t xml:space="preserve">Converts Hiragana characters in string to Katakana characters. </w:t>
            </w:r>
          </w:p>
        </w:tc>
      </w:tr>
      <w:tr w:rsidR="00D06D0B" w:rsidTr="00D06D0B">
        <w:trPr>
          <w:trHeight w:val="329"/>
        </w:trPr>
        <w:tc>
          <w:tcPr>
            <w:tcW w:w="3238" w:type="dxa"/>
          </w:tcPr>
          <w:p w:rsidR="00D06D0B" w:rsidRDefault="00A74177">
            <w:pPr>
              <w:pStyle w:val="TableBodyText"/>
              <w:spacing w:after="0" w:line="276" w:lineRule="auto"/>
              <w:ind w:left="108"/>
            </w:pPr>
            <w:r>
              <w:t xml:space="preserve">vbHiragana** </w:t>
            </w:r>
          </w:p>
        </w:tc>
        <w:tc>
          <w:tcPr>
            <w:tcW w:w="1565" w:type="dxa"/>
          </w:tcPr>
          <w:p w:rsidR="00D06D0B" w:rsidRDefault="00A74177">
            <w:pPr>
              <w:pStyle w:val="TableBodyText"/>
              <w:spacing w:after="0" w:line="276" w:lineRule="auto"/>
            </w:pPr>
            <w:r>
              <w:t xml:space="preserve">32** </w:t>
            </w:r>
          </w:p>
        </w:tc>
        <w:tc>
          <w:tcPr>
            <w:tcW w:w="4590" w:type="dxa"/>
          </w:tcPr>
          <w:p w:rsidR="00D06D0B" w:rsidRDefault="00A74177">
            <w:pPr>
              <w:pStyle w:val="TableBodyText"/>
              <w:spacing w:after="0" w:line="276" w:lineRule="auto"/>
            </w:pPr>
            <w:r>
              <w:t xml:space="preserve">Converts Katakana characters in string to Hiragana characters. </w:t>
            </w:r>
          </w:p>
        </w:tc>
      </w:tr>
      <w:tr w:rsidR="00D06D0B" w:rsidTr="00D06D0B">
        <w:trPr>
          <w:trHeight w:val="329"/>
        </w:trPr>
        <w:tc>
          <w:tcPr>
            <w:tcW w:w="3238" w:type="dxa"/>
          </w:tcPr>
          <w:p w:rsidR="00D06D0B" w:rsidRDefault="00A74177">
            <w:pPr>
              <w:pStyle w:val="TableBodyText"/>
              <w:spacing w:after="0" w:line="276" w:lineRule="auto"/>
              <w:ind w:left="108"/>
            </w:pPr>
            <w:r>
              <w:t xml:space="preserve">vbUnicode </w:t>
            </w:r>
          </w:p>
        </w:tc>
        <w:tc>
          <w:tcPr>
            <w:tcW w:w="1565" w:type="dxa"/>
          </w:tcPr>
          <w:p w:rsidR="00D06D0B" w:rsidRDefault="00A74177">
            <w:pPr>
              <w:pStyle w:val="TableBodyText"/>
              <w:spacing w:after="0" w:line="276" w:lineRule="auto"/>
            </w:pPr>
            <w:r>
              <w:t xml:space="preserve">64 </w:t>
            </w:r>
          </w:p>
        </w:tc>
        <w:tc>
          <w:tcPr>
            <w:tcW w:w="4590" w:type="dxa"/>
          </w:tcPr>
          <w:p w:rsidR="00D06D0B" w:rsidRDefault="00A74177">
            <w:pPr>
              <w:pStyle w:val="TableBodyText"/>
              <w:spacing w:after="0" w:line="276" w:lineRule="auto"/>
            </w:pPr>
            <w:r>
              <w:t xml:space="preserve">Converts the string to </w:t>
            </w:r>
            <w:hyperlink w:anchor="gt_c305d0ab-8b94-461a-bd76-13b40cb8c4d8">
              <w:r>
                <w:rPr>
                  <w:rStyle w:val="HyperlinkGreen"/>
                  <w:b/>
                </w:rPr>
                <w:t>Unicode</w:t>
              </w:r>
            </w:hyperlink>
            <w:r>
              <w:t xml:space="preserve"> using the default </w:t>
            </w:r>
            <w:hyperlink w:anchor="gt_210637d9-9634-4652-a935-ded3cd434f38">
              <w:r>
                <w:rPr>
                  <w:rStyle w:val="HyperlinkGreen"/>
                  <w:b/>
                </w:rPr>
                <w:t>code page</w:t>
              </w:r>
            </w:hyperlink>
            <w:r>
              <w:t xml:space="preserve"> of the system. </w:t>
            </w:r>
          </w:p>
        </w:tc>
      </w:tr>
      <w:tr w:rsidR="00D06D0B" w:rsidTr="00D06D0B">
        <w:trPr>
          <w:trHeight w:val="329"/>
        </w:trPr>
        <w:tc>
          <w:tcPr>
            <w:tcW w:w="3238" w:type="dxa"/>
          </w:tcPr>
          <w:p w:rsidR="00D06D0B" w:rsidRDefault="00A74177">
            <w:pPr>
              <w:pStyle w:val="TableBodyText"/>
              <w:spacing w:after="0" w:line="276" w:lineRule="auto"/>
              <w:ind w:left="108"/>
            </w:pPr>
            <w:r>
              <w:t xml:space="preserve">vbFromUnicode </w:t>
            </w:r>
          </w:p>
        </w:tc>
        <w:tc>
          <w:tcPr>
            <w:tcW w:w="1565" w:type="dxa"/>
          </w:tcPr>
          <w:p w:rsidR="00D06D0B" w:rsidRDefault="00A74177">
            <w:pPr>
              <w:pStyle w:val="TableBodyText"/>
              <w:spacing w:after="0" w:line="276" w:lineRule="auto"/>
            </w:pPr>
            <w:r>
              <w:t xml:space="preserve">128 </w:t>
            </w:r>
          </w:p>
        </w:tc>
        <w:tc>
          <w:tcPr>
            <w:tcW w:w="4590" w:type="dxa"/>
          </w:tcPr>
          <w:p w:rsidR="00D06D0B" w:rsidRDefault="00A74177">
            <w:pPr>
              <w:pStyle w:val="TableBodyText"/>
              <w:spacing w:after="0" w:line="276" w:lineRule="auto"/>
            </w:pPr>
            <w:r>
              <w:t xml:space="preserve">Converts the string </w:t>
            </w:r>
            <w:r>
              <w:t xml:space="preserve">from Unicode to the default code page of the system. </w:t>
            </w:r>
          </w:p>
        </w:tc>
      </w:tr>
    </w:tbl>
    <w:p w:rsidR="00D06D0B" w:rsidRDefault="00A74177">
      <w:pPr>
        <w:spacing w:after="212"/>
        <w:ind w:left="10"/>
      </w:pPr>
      <w:r>
        <w:t xml:space="preserve">*Applies to East Asia locales. </w:t>
      </w:r>
    </w:p>
    <w:p w:rsidR="00D06D0B" w:rsidRDefault="00A74177">
      <w:pPr>
        <w:spacing w:after="224"/>
        <w:ind w:left="10"/>
      </w:pPr>
      <w:r>
        <w:t xml:space="preserve">**Applies to Japan only. </w:t>
      </w:r>
    </w:p>
    <w:p w:rsidR="00D06D0B" w:rsidRDefault="00A74177">
      <w:pPr>
        <w:numPr>
          <w:ilvl w:val="0"/>
          <w:numId w:val="263"/>
        </w:numPr>
        <w:spacing w:after="223"/>
      </w:pPr>
      <w:r>
        <w:t>Note: these constants are specified by VBA, and as a result, they can be used anywhere in code in place of the actual values. Most can be combined, for example, vbUpperCase + vbWide, except when they are mutually exclusive, for example, vbUnicode + vbFromU</w:t>
      </w:r>
      <w:r>
        <w:t xml:space="preserve">nicode. The constants vbWide, vbNarrow, vbKatakana, and vbHiragana cause run-time errors when used in locales where they do not apply. </w:t>
      </w:r>
    </w:p>
    <w:p w:rsidR="00D06D0B" w:rsidRDefault="00A74177">
      <w:pPr>
        <w:numPr>
          <w:ilvl w:val="0"/>
          <w:numId w:val="263"/>
        </w:numPr>
      </w:pPr>
      <w:r>
        <w:t xml:space="preserve">The following are valid word separators for proper casing: Null (Chr$(0)), horizontal tab </w:t>
      </w:r>
    </w:p>
    <w:p w:rsidR="00D06D0B" w:rsidRDefault="00A74177">
      <w:pPr>
        <w:ind w:left="730"/>
      </w:pPr>
      <w:r>
        <w:t>(Chr$(9)), linefeed (Chr$(10)</w:t>
      </w:r>
      <w:r>
        <w:t xml:space="preserve">), vertical tab (Chr$(11)), form feed (Chr$(12)), carriage return (Chr$(13)), space (SBCS) (Chr$(32)). The actual value for a space varies by country/region for DBCS. </w:t>
      </w:r>
    </w:p>
    <w:p w:rsidR="00D06D0B" w:rsidRDefault="00A74177">
      <w:pPr>
        <w:numPr>
          <w:ilvl w:val="0"/>
          <w:numId w:val="263"/>
        </w:numPr>
        <w:spacing w:after="226"/>
      </w:pPr>
      <w:r>
        <w:t xml:space="preserve">When converting from a </w:t>
      </w:r>
      <w:r>
        <w:rPr>
          <w:b/>
        </w:rPr>
        <w:t>Byte</w:t>
      </w:r>
      <w:r>
        <w:t xml:space="preserve"> array in ANSI format to a </w:t>
      </w:r>
      <w:r>
        <w:rPr>
          <w:b/>
        </w:rPr>
        <w:t>String</w:t>
      </w:r>
      <w:r>
        <w:t xml:space="preserve">, use the StrConv function. When converting from such an array in Unicode format, use an assignment statement. </w:t>
      </w:r>
    </w:p>
    <w:p w:rsidR="00D06D0B" w:rsidRDefault="00A74177">
      <w:pPr>
        <w:pStyle w:val="Heading6"/>
      </w:pPr>
      <w:bookmarkStart w:id="839" w:name="section_1bb5160c72034c3e8650e5aac19477a8"/>
      <w:bookmarkStart w:id="840" w:name="_Toc158907716"/>
      <w:r>
        <w:t>String</w:t>
      </w:r>
      <w:bookmarkEnd w:id="839"/>
      <w:bookmarkEnd w:id="84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String(Number As Long, Character As Variant) As </w:t>
      </w:r>
    </w:p>
    <w:p w:rsidR="00D06D0B" w:rsidRDefault="00A74177">
      <w:pPr>
        <w:pStyle w:val="Code"/>
      </w:pPr>
      <w:r>
        <w:t xml:space="preserve">Variant </w:t>
      </w:r>
    </w:p>
    <w:p w:rsidR="00D06D0B" w:rsidRDefault="00D06D0B"/>
    <w:tbl>
      <w:tblPr>
        <w:tblStyle w:val="Table-ShadedHeader"/>
        <w:tblW w:w="7351" w:type="dxa"/>
        <w:tblLook w:val="04A0" w:firstRow="1" w:lastRow="0" w:firstColumn="1" w:lastColumn="0" w:noHBand="0" w:noVBand="1"/>
      </w:tblPr>
      <w:tblGrid>
        <w:gridCol w:w="1399"/>
        <w:gridCol w:w="5952"/>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1399" w:type="dxa"/>
          </w:tcPr>
          <w:p w:rsidR="00D06D0B" w:rsidRDefault="00A74177">
            <w:pPr>
              <w:pStyle w:val="TableHeaderText"/>
              <w:spacing w:after="0" w:line="276" w:lineRule="auto"/>
              <w:ind w:left="106"/>
            </w:pPr>
            <w:r>
              <w:lastRenderedPageBreak/>
              <w:t xml:space="preserve">Parameter </w:t>
            </w:r>
          </w:p>
        </w:tc>
        <w:tc>
          <w:tcPr>
            <w:tcW w:w="5952" w:type="dxa"/>
          </w:tcPr>
          <w:p w:rsidR="00D06D0B" w:rsidRDefault="00A74177">
            <w:pPr>
              <w:pStyle w:val="TableHeaderText"/>
              <w:spacing w:after="0" w:line="276" w:lineRule="auto"/>
            </w:pPr>
            <w:r>
              <w:t xml:space="preserve">Description </w:t>
            </w:r>
          </w:p>
        </w:tc>
      </w:tr>
      <w:tr w:rsidR="00D06D0B" w:rsidTr="00D06D0B">
        <w:trPr>
          <w:trHeight w:val="560"/>
        </w:trPr>
        <w:tc>
          <w:tcPr>
            <w:tcW w:w="1399" w:type="dxa"/>
          </w:tcPr>
          <w:p w:rsidR="00D06D0B" w:rsidRDefault="00A74177">
            <w:pPr>
              <w:pStyle w:val="TableBodyText"/>
              <w:spacing w:after="0" w:line="276" w:lineRule="auto"/>
              <w:ind w:left="106"/>
            </w:pPr>
            <w:r>
              <w:t xml:space="preserve">Number </w:t>
            </w:r>
          </w:p>
        </w:tc>
        <w:tc>
          <w:tcPr>
            <w:tcW w:w="5952" w:type="dxa"/>
          </w:tcPr>
          <w:p w:rsidR="00D06D0B" w:rsidRDefault="00A74177">
            <w:pPr>
              <w:pStyle w:val="TableBodyText"/>
              <w:spacing w:after="0" w:line="276" w:lineRule="auto"/>
            </w:pPr>
            <w:r>
              <w:t xml:space="preserve">Long specifying the length of the returned string. If number contains the data value Null, Null is returned. </w:t>
            </w:r>
          </w:p>
        </w:tc>
      </w:tr>
      <w:tr w:rsidR="00D06D0B" w:rsidTr="00D06D0B">
        <w:trPr>
          <w:trHeight w:val="826"/>
        </w:trPr>
        <w:tc>
          <w:tcPr>
            <w:tcW w:w="1399" w:type="dxa"/>
          </w:tcPr>
          <w:p w:rsidR="00D06D0B" w:rsidRDefault="00A74177">
            <w:pPr>
              <w:pStyle w:val="TableBodyText"/>
              <w:spacing w:after="0" w:line="276" w:lineRule="auto"/>
              <w:ind w:left="106"/>
            </w:pPr>
            <w:r>
              <w:t xml:space="preserve">Character </w:t>
            </w:r>
          </w:p>
        </w:tc>
        <w:tc>
          <w:tcPr>
            <w:tcW w:w="5952" w:type="dxa"/>
          </w:tcPr>
          <w:p w:rsidR="00D06D0B" w:rsidRDefault="00A74177">
            <w:pPr>
              <w:pStyle w:val="TableBodyText"/>
              <w:spacing w:after="0" w:line="276" w:lineRule="auto"/>
            </w:pPr>
            <w:r>
              <w:rPr>
                <w:b/>
              </w:rPr>
              <w:t>Variant</w:t>
            </w:r>
            <w:r>
              <w:t xml:space="preserve"> containing the character code specifying the character or string expression whose first character is used to build the return </w:t>
            </w:r>
            <w:r>
              <w:t xml:space="preserve">string. If character contains Null, Null is returned. </w:t>
            </w:r>
          </w:p>
        </w:tc>
      </w:tr>
    </w:tbl>
    <w:p w:rsidR="00D06D0B" w:rsidRDefault="00A74177">
      <w:pPr>
        <w:spacing w:after="220" w:line="246" w:lineRule="auto"/>
        <w:ind w:left="-5" w:right="-15"/>
      </w:pPr>
      <w:r>
        <w:rPr>
          <w:i/>
        </w:rPr>
        <w:t xml:space="preserve">Runtime Semantics. </w:t>
      </w:r>
    </w:p>
    <w:p w:rsidR="00D06D0B" w:rsidRDefault="00A74177">
      <w:pPr>
        <w:numPr>
          <w:ilvl w:val="0"/>
          <w:numId w:val="264"/>
        </w:numPr>
      </w:pPr>
      <w:r>
        <w:t xml:space="preserve">Returns a </w:t>
      </w:r>
      <w:r>
        <w:rPr>
          <w:b/>
        </w:rPr>
        <w:t>String</w:t>
      </w:r>
      <w:r>
        <w:t xml:space="preserve"> containing a repeating character string of the length specified. </w:t>
      </w:r>
    </w:p>
    <w:p w:rsidR="00D06D0B" w:rsidRDefault="00A74177">
      <w:pPr>
        <w:numPr>
          <w:ilvl w:val="0"/>
          <w:numId w:val="264"/>
        </w:numPr>
        <w:spacing w:after="226"/>
      </w:pPr>
      <w:r>
        <w:t xml:space="preserve">If Character is a number greater than 255, String converts the number to a valid character code using the formula: character Mod 256 </w:t>
      </w:r>
    </w:p>
    <w:p w:rsidR="00D06D0B" w:rsidRDefault="00A74177">
      <w:pPr>
        <w:pStyle w:val="Heading6"/>
      </w:pPr>
      <w:bookmarkStart w:id="841" w:name="section_84f4df4e915645dbb4d4066d4848607b"/>
      <w:bookmarkStart w:id="842" w:name="_Toc158907717"/>
      <w:r>
        <w:t>String$</w:t>
      </w:r>
      <w:bookmarkEnd w:id="841"/>
      <w:bookmarkEnd w:id="842"/>
    </w:p>
    <w:p w:rsidR="00D06D0B" w:rsidRDefault="00A74177">
      <w:pPr>
        <w:spacing w:after="226"/>
        <w:ind w:left="10"/>
      </w:pPr>
      <w:r>
        <w:t>This function is functionally identical to the String function, with the exception that the return type of the fun</w:t>
      </w:r>
      <w:r>
        <w:t xml:space="preserve">ction is </w:t>
      </w:r>
      <w:r>
        <w:rPr>
          <w:b/>
        </w:rPr>
        <w:t>String</w:t>
      </w:r>
      <w:r>
        <w:t xml:space="preserve"> rather than </w:t>
      </w:r>
      <w:r>
        <w:rPr>
          <w:b/>
        </w:rPr>
        <w:t>Variant</w:t>
      </w:r>
      <w:r>
        <w:t xml:space="preserve">. </w:t>
      </w:r>
    </w:p>
    <w:p w:rsidR="00D06D0B" w:rsidRDefault="00A74177">
      <w:pPr>
        <w:pStyle w:val="Heading6"/>
      </w:pPr>
      <w:bookmarkStart w:id="843" w:name="section_4d48b91dd72d4f6f957c53e556007e80"/>
      <w:bookmarkStart w:id="844" w:name="_Toc158907718"/>
      <w:r>
        <w:t>StrReverse</w:t>
      </w:r>
      <w:bookmarkEnd w:id="843"/>
      <w:bookmarkEnd w:id="844"/>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StrReverse(Expression As String) As String </w:t>
      </w:r>
    </w:p>
    <w:p w:rsidR="00D06D0B" w:rsidRDefault="00D06D0B"/>
    <w:tbl>
      <w:tblPr>
        <w:tblStyle w:val="Table-ShadedHeader"/>
        <w:tblW w:w="8295" w:type="dxa"/>
        <w:tblLook w:val="04A0" w:firstRow="1" w:lastRow="0" w:firstColumn="1" w:lastColumn="0" w:noHBand="0" w:noVBand="1"/>
      </w:tblPr>
      <w:tblGrid>
        <w:gridCol w:w="2282"/>
        <w:gridCol w:w="6013"/>
      </w:tblGrid>
      <w:tr w:rsidR="00D06D0B" w:rsidTr="00D06D0B">
        <w:trPr>
          <w:cnfStyle w:val="100000000000" w:firstRow="1" w:lastRow="0" w:firstColumn="0" w:lastColumn="0" w:oddVBand="0" w:evenVBand="0" w:oddHBand="0" w:evenHBand="0" w:firstRowFirstColumn="0" w:firstRowLastColumn="0" w:lastRowFirstColumn="0" w:lastRowLastColumn="0"/>
          <w:trHeight w:val="325"/>
          <w:tblHeader/>
        </w:trPr>
        <w:tc>
          <w:tcPr>
            <w:tcW w:w="2282" w:type="dxa"/>
          </w:tcPr>
          <w:p w:rsidR="00D06D0B" w:rsidRDefault="00A74177">
            <w:pPr>
              <w:pStyle w:val="TableHeaderText"/>
              <w:spacing w:after="0" w:line="276" w:lineRule="auto"/>
              <w:ind w:left="106"/>
            </w:pPr>
            <w:r>
              <w:t xml:space="preserve">Parameter </w:t>
            </w:r>
          </w:p>
        </w:tc>
        <w:tc>
          <w:tcPr>
            <w:tcW w:w="6012" w:type="dxa"/>
          </w:tcPr>
          <w:p w:rsidR="00D06D0B" w:rsidRDefault="00A74177">
            <w:pPr>
              <w:pStyle w:val="TableHeaderText"/>
              <w:spacing w:after="0" w:line="276" w:lineRule="auto"/>
            </w:pPr>
            <w:r>
              <w:t xml:space="preserve">Description </w:t>
            </w:r>
          </w:p>
        </w:tc>
      </w:tr>
      <w:tr w:rsidR="00D06D0B" w:rsidTr="00D06D0B">
        <w:trPr>
          <w:trHeight w:val="331"/>
        </w:trPr>
        <w:tc>
          <w:tcPr>
            <w:tcW w:w="2282" w:type="dxa"/>
          </w:tcPr>
          <w:p w:rsidR="00D06D0B" w:rsidRDefault="00A74177">
            <w:pPr>
              <w:pStyle w:val="TableBodyText"/>
              <w:spacing w:after="0" w:line="276" w:lineRule="auto"/>
              <w:ind w:left="106"/>
            </w:pPr>
            <w:r>
              <w:t xml:space="preserve">Expression </w:t>
            </w:r>
          </w:p>
        </w:tc>
        <w:tc>
          <w:tcPr>
            <w:tcW w:w="6012" w:type="dxa"/>
          </w:tcPr>
          <w:p w:rsidR="00D06D0B" w:rsidRDefault="00A74177">
            <w:pPr>
              <w:pStyle w:val="TableBodyText"/>
              <w:spacing w:after="0" w:line="276" w:lineRule="auto"/>
            </w:pPr>
            <w:r>
              <w:rPr>
                <w:b/>
              </w:rPr>
              <w:t>String</w:t>
            </w:r>
            <w:r>
              <w:t xml:space="preserve"> whose characters are to be reversed. </w:t>
            </w:r>
          </w:p>
        </w:tc>
      </w:tr>
    </w:tbl>
    <w:p w:rsidR="00D06D0B" w:rsidRDefault="00A74177">
      <w:pPr>
        <w:spacing w:after="220" w:line="246" w:lineRule="auto"/>
        <w:ind w:left="-5" w:right="-15"/>
      </w:pPr>
      <w:r>
        <w:rPr>
          <w:i/>
        </w:rPr>
        <w:t xml:space="preserve">Runtime Semantics. </w:t>
      </w:r>
    </w:p>
    <w:p w:rsidR="00D06D0B" w:rsidRDefault="00A74177">
      <w:pPr>
        <w:numPr>
          <w:ilvl w:val="0"/>
          <w:numId w:val="265"/>
        </w:numPr>
      </w:pPr>
      <w:r>
        <w:t xml:space="preserve">Returns a </w:t>
      </w:r>
      <w:r>
        <w:rPr>
          <w:b/>
        </w:rPr>
        <w:t>String</w:t>
      </w:r>
      <w:r>
        <w:t xml:space="preserve"> in which the character order of a specified </w:t>
      </w:r>
      <w:r>
        <w:rPr>
          <w:b/>
        </w:rPr>
        <w:t>String</w:t>
      </w:r>
      <w:r>
        <w:t xml:space="preserve"> is reversed. </w:t>
      </w:r>
    </w:p>
    <w:p w:rsidR="00D06D0B" w:rsidRDefault="00A74177">
      <w:pPr>
        <w:numPr>
          <w:ilvl w:val="0"/>
          <w:numId w:val="265"/>
        </w:numPr>
        <w:spacing w:after="226"/>
      </w:pPr>
      <w:r>
        <w:t xml:space="preserve">If Expression is a zero-length string (""), a zero-length string is returned. If Expression is Null, an error occurs. </w:t>
      </w:r>
    </w:p>
    <w:p w:rsidR="00D06D0B" w:rsidRDefault="00A74177">
      <w:pPr>
        <w:pStyle w:val="Heading6"/>
      </w:pPr>
      <w:bookmarkStart w:id="845" w:name="section_29b5f1d124b84bc582cf8c98059a7116"/>
      <w:bookmarkStart w:id="846" w:name="_Toc158907719"/>
      <w:r>
        <w:t>UCase</w:t>
      </w:r>
      <w:bookmarkEnd w:id="845"/>
      <w:bookmarkEnd w:id="846"/>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UCase(String As Variant) </w:t>
      </w:r>
    </w:p>
    <w:p w:rsidR="00D06D0B" w:rsidRDefault="00D06D0B"/>
    <w:tbl>
      <w:tblPr>
        <w:tblStyle w:val="Table-ShadedHeader"/>
        <w:tblW w:w="9393" w:type="dxa"/>
        <w:tblLook w:val="04A0" w:firstRow="1" w:lastRow="0" w:firstColumn="1" w:lastColumn="0" w:noHBand="0" w:noVBand="1"/>
      </w:tblPr>
      <w:tblGrid>
        <w:gridCol w:w="1980"/>
        <w:gridCol w:w="741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1980" w:type="dxa"/>
          </w:tcPr>
          <w:p w:rsidR="00D06D0B" w:rsidRDefault="00A74177">
            <w:pPr>
              <w:pStyle w:val="TableHeaderText"/>
              <w:spacing w:after="0" w:line="276" w:lineRule="auto"/>
              <w:ind w:left="106"/>
            </w:pPr>
            <w:r>
              <w:t>Paramet</w:t>
            </w:r>
            <w:r>
              <w:t xml:space="preserve">er </w:t>
            </w:r>
          </w:p>
        </w:tc>
        <w:tc>
          <w:tcPr>
            <w:tcW w:w="7413" w:type="dxa"/>
          </w:tcPr>
          <w:p w:rsidR="00D06D0B" w:rsidRDefault="00A74177">
            <w:pPr>
              <w:pStyle w:val="TableHeaderText"/>
              <w:spacing w:after="0" w:line="276" w:lineRule="auto"/>
            </w:pPr>
            <w:r>
              <w:t xml:space="preserve">Description </w:t>
            </w:r>
          </w:p>
        </w:tc>
      </w:tr>
      <w:tr w:rsidR="00D06D0B" w:rsidTr="00D06D0B">
        <w:trPr>
          <w:trHeight w:val="830"/>
        </w:trPr>
        <w:tc>
          <w:tcPr>
            <w:tcW w:w="1980" w:type="dxa"/>
          </w:tcPr>
          <w:p w:rsidR="00D06D0B" w:rsidRDefault="00A74177">
            <w:pPr>
              <w:pStyle w:val="TableBodyText"/>
              <w:spacing w:after="0" w:line="276" w:lineRule="auto"/>
              <w:ind w:left="106"/>
            </w:pPr>
            <w:r>
              <w:t xml:space="preserve">String </w:t>
            </w:r>
          </w:p>
        </w:tc>
        <w:tc>
          <w:tcPr>
            <w:tcW w:w="7413" w:type="dxa"/>
          </w:tcPr>
          <w:p w:rsidR="00D06D0B" w:rsidRDefault="00A74177">
            <w:pPr>
              <w:pStyle w:val="TableBodyText"/>
              <w:spacing w:after="0" w:line="276" w:lineRule="auto"/>
            </w:pPr>
            <w:r>
              <w:rPr>
                <w:b/>
              </w:rPr>
              <w:t xml:space="preserve">Variant </w:t>
            </w:r>
            <w:r>
              <w:t xml:space="preserve">containing any valid </w:t>
            </w:r>
            <w:r>
              <w:rPr>
                <w:b/>
              </w:rPr>
              <w:t>String</w:t>
            </w:r>
            <w:r>
              <w:t xml:space="preserve"> expression. If String contains the data value Null, Null is returned. </w:t>
            </w:r>
          </w:p>
        </w:tc>
      </w:tr>
    </w:tbl>
    <w:p w:rsidR="00D06D0B" w:rsidRDefault="00A74177">
      <w:pPr>
        <w:spacing w:after="220" w:line="246" w:lineRule="auto"/>
        <w:ind w:left="-5" w:right="-15"/>
      </w:pPr>
      <w:r>
        <w:rPr>
          <w:i/>
        </w:rPr>
        <w:lastRenderedPageBreak/>
        <w:t xml:space="preserve">Runtime Semantics. </w:t>
      </w:r>
    </w:p>
    <w:p w:rsidR="00D06D0B" w:rsidRDefault="00A74177">
      <w:pPr>
        <w:numPr>
          <w:ilvl w:val="0"/>
          <w:numId w:val="266"/>
        </w:numPr>
      </w:pPr>
      <w:r>
        <w:t xml:space="preserve">Returns a </w:t>
      </w:r>
      <w:r>
        <w:rPr>
          <w:b/>
        </w:rPr>
        <w:t>String</w:t>
      </w:r>
      <w:r>
        <w:t xml:space="preserve"> that has been converted to uppercase. </w:t>
      </w:r>
    </w:p>
    <w:p w:rsidR="00D06D0B" w:rsidRDefault="00A74177">
      <w:pPr>
        <w:numPr>
          <w:ilvl w:val="0"/>
          <w:numId w:val="266"/>
        </w:numPr>
        <w:spacing w:after="226"/>
      </w:pPr>
      <w:r>
        <w:t xml:space="preserve">Only lowercase letters are converted to uppercase; all uppercase letters and non-letter characters remain unchanged. </w:t>
      </w:r>
    </w:p>
    <w:p w:rsidR="00D06D0B" w:rsidRDefault="00A74177">
      <w:pPr>
        <w:pStyle w:val="Heading6"/>
      </w:pPr>
      <w:bookmarkStart w:id="847" w:name="section_5a417dfcc9ad4e0a97bc138dd35c479a"/>
      <w:bookmarkStart w:id="848" w:name="_Toc158907720"/>
      <w:r>
        <w:t>UCase$</w:t>
      </w:r>
      <w:bookmarkEnd w:id="847"/>
      <w:bookmarkEnd w:id="848"/>
    </w:p>
    <w:p w:rsidR="00D06D0B" w:rsidRDefault="00A74177">
      <w:pPr>
        <w:ind w:left="10"/>
      </w:pPr>
      <w:r>
        <w:t xml:space="preserve">This function is functionally identical to the UCase function, with the exception that the return type of the function is </w:t>
      </w:r>
      <w:r>
        <w:rPr>
          <w:b/>
        </w:rPr>
        <w:t>String</w:t>
      </w:r>
      <w:r>
        <w:t xml:space="preserve"> ra</w:t>
      </w:r>
      <w:r>
        <w:t xml:space="preserve">ther than </w:t>
      </w:r>
      <w:r>
        <w:rPr>
          <w:b/>
        </w:rPr>
        <w:t>Variant</w:t>
      </w:r>
      <w:r>
        <w:t xml:space="preserve">. </w:t>
      </w:r>
    </w:p>
    <w:p w:rsidR="00D06D0B" w:rsidRDefault="00A74177">
      <w:pPr>
        <w:pStyle w:val="Heading6"/>
      </w:pPr>
      <w:bookmarkStart w:id="849" w:name="section_09423417ebcb4aa5bb732a8c1a19bd6a"/>
      <w:bookmarkStart w:id="850" w:name="_Toc158907721"/>
      <w:r>
        <w:t>WeekdayName</w:t>
      </w:r>
      <w:bookmarkEnd w:id="849"/>
      <w:bookmarkEnd w:id="85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WeekdayName(Weekday As Long, Optional Abbreviate </w:t>
      </w:r>
    </w:p>
    <w:p w:rsidR="00D06D0B" w:rsidRDefault="00A74177">
      <w:pPr>
        <w:pStyle w:val="Code"/>
      </w:pPr>
      <w:r>
        <w:t xml:space="preserve">As Boolean = False, Optional FirstDayOfWeek As VbDayOfWeek </w:t>
      </w:r>
    </w:p>
    <w:p w:rsidR="00D06D0B" w:rsidRDefault="00A74177">
      <w:pPr>
        <w:pStyle w:val="Code"/>
      </w:pPr>
      <w:r>
        <w:t xml:space="preserve">= vbUseSystemDayOfWeek) As String </w:t>
      </w:r>
    </w:p>
    <w:p w:rsidR="00D06D0B" w:rsidRDefault="00D06D0B"/>
    <w:tbl>
      <w:tblPr>
        <w:tblStyle w:val="Table-ShadedHeader"/>
        <w:tblW w:w="9393" w:type="dxa"/>
        <w:tblLook w:val="04A0" w:firstRow="1" w:lastRow="0" w:firstColumn="1" w:lastColumn="0" w:noHBand="0" w:noVBand="1"/>
      </w:tblPr>
      <w:tblGrid>
        <w:gridCol w:w="4174"/>
        <w:gridCol w:w="521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4174" w:type="dxa"/>
          </w:tcPr>
          <w:p w:rsidR="00D06D0B" w:rsidRDefault="00A74177">
            <w:pPr>
              <w:pStyle w:val="TableHeaderText"/>
              <w:spacing w:after="0" w:line="276" w:lineRule="auto"/>
              <w:ind w:left="106"/>
            </w:pPr>
            <w:r>
              <w:t xml:space="preserve">Parameter </w:t>
            </w:r>
          </w:p>
        </w:tc>
        <w:tc>
          <w:tcPr>
            <w:tcW w:w="5219" w:type="dxa"/>
          </w:tcPr>
          <w:p w:rsidR="00D06D0B" w:rsidRDefault="00A74177">
            <w:pPr>
              <w:pStyle w:val="TableHeaderText"/>
              <w:spacing w:after="0" w:line="276" w:lineRule="auto"/>
            </w:pPr>
            <w:r>
              <w:t xml:space="preserve">Description </w:t>
            </w:r>
          </w:p>
        </w:tc>
      </w:tr>
      <w:tr w:rsidR="00D06D0B" w:rsidTr="00D06D0B">
        <w:trPr>
          <w:trHeight w:val="828"/>
        </w:trPr>
        <w:tc>
          <w:tcPr>
            <w:tcW w:w="4174" w:type="dxa"/>
          </w:tcPr>
          <w:p w:rsidR="00D06D0B" w:rsidRDefault="00A74177">
            <w:pPr>
              <w:pStyle w:val="TableBodyText"/>
              <w:spacing w:after="0" w:line="276" w:lineRule="auto"/>
              <w:ind w:left="106"/>
            </w:pPr>
            <w:r>
              <w:t xml:space="preserve">Weekday </w:t>
            </w:r>
          </w:p>
        </w:tc>
        <w:tc>
          <w:tcPr>
            <w:tcW w:w="5219" w:type="dxa"/>
          </w:tcPr>
          <w:p w:rsidR="00D06D0B" w:rsidRDefault="00A74177">
            <w:pPr>
              <w:pStyle w:val="TableBodyText"/>
              <w:spacing w:after="0" w:line="276" w:lineRule="auto"/>
            </w:pPr>
            <w:r>
              <w:rPr>
                <w:b/>
              </w:rPr>
              <w:t>Long</w:t>
            </w:r>
            <w:r>
              <w:t xml:space="preserve"> containing the numeric designation for the day of the week. Numeric value of each day depends on setting of the FirstDayOfWeek setting. </w:t>
            </w:r>
          </w:p>
        </w:tc>
      </w:tr>
      <w:tr w:rsidR="00D06D0B" w:rsidTr="00D06D0B">
        <w:trPr>
          <w:trHeight w:val="826"/>
        </w:trPr>
        <w:tc>
          <w:tcPr>
            <w:tcW w:w="4174" w:type="dxa"/>
          </w:tcPr>
          <w:p w:rsidR="00D06D0B" w:rsidRDefault="00A74177">
            <w:pPr>
              <w:pStyle w:val="TableBodyText"/>
              <w:spacing w:after="0" w:line="276" w:lineRule="auto"/>
              <w:ind w:left="106"/>
            </w:pPr>
            <w:r>
              <w:t xml:space="preserve">Abbreviate </w:t>
            </w:r>
          </w:p>
        </w:tc>
        <w:tc>
          <w:tcPr>
            <w:tcW w:w="5219" w:type="dxa"/>
          </w:tcPr>
          <w:p w:rsidR="00D06D0B" w:rsidRDefault="00A74177">
            <w:pPr>
              <w:pStyle w:val="TableBodyText"/>
              <w:spacing w:after="0" w:line="276" w:lineRule="auto"/>
            </w:pPr>
            <w:r>
              <w:rPr>
                <w:b/>
              </w:rPr>
              <w:t>Boolean</w:t>
            </w:r>
            <w:r>
              <w:t xml:space="preserve"> value that indicates if the weekday name is to be abbreviated. If omitted, the default is False, which means that the weekday name is not abbreviated. </w:t>
            </w:r>
          </w:p>
        </w:tc>
      </w:tr>
      <w:tr w:rsidR="00D06D0B" w:rsidTr="00D06D0B">
        <w:trPr>
          <w:trHeight w:val="557"/>
        </w:trPr>
        <w:tc>
          <w:tcPr>
            <w:tcW w:w="4174" w:type="dxa"/>
          </w:tcPr>
          <w:p w:rsidR="00D06D0B" w:rsidRDefault="00A74177">
            <w:pPr>
              <w:pStyle w:val="TableBodyText"/>
              <w:spacing w:after="0" w:line="276" w:lineRule="auto"/>
              <w:ind w:left="106"/>
            </w:pPr>
            <w:r>
              <w:t xml:space="preserve">FirstDayOfWeek </w:t>
            </w:r>
          </w:p>
        </w:tc>
        <w:tc>
          <w:tcPr>
            <w:tcW w:w="5219" w:type="dxa"/>
          </w:tcPr>
          <w:p w:rsidR="00D06D0B" w:rsidRDefault="00A74177">
            <w:pPr>
              <w:pStyle w:val="TableBodyText"/>
              <w:spacing w:after="0" w:line="276" w:lineRule="auto"/>
            </w:pPr>
            <w:r>
              <w:t>Numeric value indicating the first day of the week. See the next table in this section</w:t>
            </w:r>
            <w:r>
              <w:t xml:space="preserve"> for values. </w:t>
            </w:r>
          </w:p>
        </w:tc>
      </w:tr>
    </w:tbl>
    <w:p w:rsidR="00D06D0B" w:rsidRDefault="00A74177">
      <w:pPr>
        <w:spacing w:after="220" w:line="246" w:lineRule="auto"/>
        <w:ind w:left="-5" w:right="-15"/>
      </w:pPr>
      <w:r>
        <w:rPr>
          <w:i/>
        </w:rPr>
        <w:t xml:space="preserve">Runtime Semantics. </w:t>
      </w:r>
    </w:p>
    <w:p w:rsidR="00D06D0B" w:rsidRDefault="00A74177">
      <w:pPr>
        <w:numPr>
          <w:ilvl w:val="0"/>
          <w:numId w:val="267"/>
        </w:numPr>
      </w:pPr>
      <w:r>
        <w:t xml:space="preserve">Returns a </w:t>
      </w:r>
      <w:r>
        <w:rPr>
          <w:b/>
        </w:rPr>
        <w:t>String</w:t>
      </w:r>
      <w:r>
        <w:t xml:space="preserve"> indicating the specified day of the week. </w:t>
      </w:r>
    </w:p>
    <w:p w:rsidR="00D06D0B" w:rsidRDefault="00A74177">
      <w:pPr>
        <w:numPr>
          <w:ilvl w:val="0"/>
          <w:numId w:val="267"/>
        </w:numPr>
      </w:pPr>
      <w:r>
        <w:t xml:space="preserve">The FirstDayOfWeek argument can have the following values: </w:t>
      </w:r>
    </w:p>
    <w:tbl>
      <w:tblPr>
        <w:tblStyle w:val="Table-ShadedHeader"/>
        <w:tblW w:w="9393" w:type="dxa"/>
        <w:tblLook w:val="04A0" w:firstRow="1" w:lastRow="0" w:firstColumn="1" w:lastColumn="0" w:noHBand="0" w:noVBand="1"/>
      </w:tblPr>
      <w:tblGrid>
        <w:gridCol w:w="3239"/>
        <w:gridCol w:w="3096"/>
        <w:gridCol w:w="3058"/>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3238" w:type="dxa"/>
          </w:tcPr>
          <w:p w:rsidR="00D06D0B" w:rsidRDefault="00A74177">
            <w:pPr>
              <w:pStyle w:val="TableHeaderText"/>
              <w:spacing w:after="0" w:line="276" w:lineRule="auto"/>
              <w:ind w:left="106"/>
            </w:pPr>
            <w:r>
              <w:t xml:space="preserve">Constant </w:t>
            </w:r>
          </w:p>
        </w:tc>
        <w:tc>
          <w:tcPr>
            <w:tcW w:w="3096" w:type="dxa"/>
          </w:tcPr>
          <w:p w:rsidR="00D06D0B" w:rsidRDefault="00A74177">
            <w:pPr>
              <w:pStyle w:val="TableHeaderText"/>
              <w:spacing w:after="0" w:line="276" w:lineRule="auto"/>
            </w:pPr>
            <w:r>
              <w:t xml:space="preserve">Value </w:t>
            </w:r>
          </w:p>
        </w:tc>
        <w:tc>
          <w:tcPr>
            <w:tcW w:w="3058" w:type="dxa"/>
          </w:tcPr>
          <w:p w:rsidR="00D06D0B" w:rsidRDefault="00A74177">
            <w:pPr>
              <w:pStyle w:val="TableHeaderText"/>
              <w:spacing w:after="0" w:line="276" w:lineRule="auto"/>
              <w:ind w:left="36"/>
            </w:pPr>
            <w:r>
              <w:t xml:space="preserve">Description </w:t>
            </w:r>
          </w:p>
        </w:tc>
      </w:tr>
      <w:tr w:rsidR="00D06D0B" w:rsidTr="00D06D0B">
        <w:trPr>
          <w:trHeight w:val="559"/>
        </w:trPr>
        <w:tc>
          <w:tcPr>
            <w:tcW w:w="3238" w:type="dxa"/>
          </w:tcPr>
          <w:p w:rsidR="00D06D0B" w:rsidRDefault="00A74177">
            <w:pPr>
              <w:pStyle w:val="TableBodyText"/>
              <w:spacing w:after="0" w:line="276" w:lineRule="auto"/>
              <w:ind w:left="106"/>
            </w:pPr>
            <w:r>
              <w:t xml:space="preserve">vbUseSystem </w:t>
            </w:r>
          </w:p>
        </w:tc>
        <w:tc>
          <w:tcPr>
            <w:tcW w:w="3096" w:type="dxa"/>
          </w:tcPr>
          <w:p w:rsidR="00D06D0B" w:rsidRDefault="00A74177">
            <w:pPr>
              <w:pStyle w:val="TableBodyText"/>
            </w:pPr>
            <w:r>
              <w:t xml:space="preserve">0 </w:t>
            </w:r>
          </w:p>
        </w:tc>
        <w:tc>
          <w:tcPr>
            <w:tcW w:w="3058" w:type="dxa"/>
          </w:tcPr>
          <w:p w:rsidR="00D06D0B" w:rsidRDefault="00A74177">
            <w:pPr>
              <w:pStyle w:val="TableBodyText"/>
              <w:spacing w:after="0" w:line="276" w:lineRule="auto"/>
              <w:ind w:left="36"/>
            </w:pPr>
            <w:r>
              <w:t xml:space="preserve">Use National Language Support (NLS) API setting. </w:t>
            </w:r>
          </w:p>
        </w:tc>
      </w:tr>
      <w:tr w:rsidR="00D06D0B" w:rsidTr="00D06D0B">
        <w:trPr>
          <w:trHeight w:val="329"/>
        </w:trPr>
        <w:tc>
          <w:tcPr>
            <w:tcW w:w="3238" w:type="dxa"/>
          </w:tcPr>
          <w:p w:rsidR="00D06D0B" w:rsidRDefault="00A74177">
            <w:pPr>
              <w:pStyle w:val="TableBodyText"/>
              <w:spacing w:after="0" w:line="276" w:lineRule="auto"/>
              <w:ind w:left="106"/>
            </w:pPr>
            <w:r>
              <w:t xml:space="preserve">vbSunday </w:t>
            </w:r>
          </w:p>
        </w:tc>
        <w:tc>
          <w:tcPr>
            <w:tcW w:w="3096" w:type="dxa"/>
          </w:tcPr>
          <w:p w:rsidR="00D06D0B" w:rsidRDefault="00A74177">
            <w:pPr>
              <w:pStyle w:val="TableBodyText"/>
              <w:spacing w:after="0" w:line="276" w:lineRule="auto"/>
            </w:pPr>
            <w:r>
              <w:t xml:space="preserve">1 </w:t>
            </w:r>
          </w:p>
        </w:tc>
        <w:tc>
          <w:tcPr>
            <w:tcW w:w="3058" w:type="dxa"/>
          </w:tcPr>
          <w:p w:rsidR="00D06D0B" w:rsidRDefault="00A74177">
            <w:pPr>
              <w:pStyle w:val="TableBodyText"/>
              <w:spacing w:after="0" w:line="276" w:lineRule="auto"/>
              <w:ind w:left="36"/>
            </w:pPr>
            <w:r>
              <w:t xml:space="preserve">Sunday (default) </w:t>
            </w:r>
          </w:p>
        </w:tc>
      </w:tr>
      <w:tr w:rsidR="00D06D0B" w:rsidTr="00D06D0B">
        <w:trPr>
          <w:trHeight w:val="329"/>
        </w:trPr>
        <w:tc>
          <w:tcPr>
            <w:tcW w:w="3238" w:type="dxa"/>
          </w:tcPr>
          <w:p w:rsidR="00D06D0B" w:rsidRDefault="00A74177">
            <w:pPr>
              <w:pStyle w:val="TableBodyText"/>
              <w:spacing w:after="0" w:line="276" w:lineRule="auto"/>
              <w:ind w:left="106"/>
            </w:pPr>
            <w:r>
              <w:t xml:space="preserve">vbMonday </w:t>
            </w:r>
          </w:p>
        </w:tc>
        <w:tc>
          <w:tcPr>
            <w:tcW w:w="3096" w:type="dxa"/>
          </w:tcPr>
          <w:p w:rsidR="00D06D0B" w:rsidRDefault="00A74177">
            <w:pPr>
              <w:pStyle w:val="TableBodyText"/>
              <w:spacing w:after="0" w:line="276" w:lineRule="auto"/>
            </w:pPr>
            <w:r>
              <w:t xml:space="preserve">2 </w:t>
            </w:r>
          </w:p>
        </w:tc>
        <w:tc>
          <w:tcPr>
            <w:tcW w:w="3058" w:type="dxa"/>
          </w:tcPr>
          <w:p w:rsidR="00D06D0B" w:rsidRDefault="00A74177">
            <w:pPr>
              <w:pStyle w:val="TableBodyText"/>
              <w:spacing w:after="0" w:line="276" w:lineRule="auto"/>
              <w:ind w:left="36"/>
            </w:pPr>
            <w:r>
              <w:t xml:space="preserve">Monday </w:t>
            </w:r>
          </w:p>
        </w:tc>
      </w:tr>
      <w:tr w:rsidR="00D06D0B" w:rsidTr="00D06D0B">
        <w:trPr>
          <w:trHeight w:val="329"/>
        </w:trPr>
        <w:tc>
          <w:tcPr>
            <w:tcW w:w="3238" w:type="dxa"/>
          </w:tcPr>
          <w:p w:rsidR="00D06D0B" w:rsidRDefault="00A74177">
            <w:pPr>
              <w:pStyle w:val="TableBodyText"/>
              <w:spacing w:after="0" w:line="276" w:lineRule="auto"/>
              <w:ind w:left="106"/>
            </w:pPr>
            <w:r>
              <w:t xml:space="preserve">vbTuesday </w:t>
            </w:r>
          </w:p>
        </w:tc>
        <w:tc>
          <w:tcPr>
            <w:tcW w:w="3096" w:type="dxa"/>
          </w:tcPr>
          <w:p w:rsidR="00D06D0B" w:rsidRDefault="00A74177">
            <w:pPr>
              <w:pStyle w:val="TableBodyText"/>
              <w:spacing w:after="0" w:line="276" w:lineRule="auto"/>
            </w:pPr>
            <w:r>
              <w:t xml:space="preserve">3 </w:t>
            </w:r>
          </w:p>
        </w:tc>
        <w:tc>
          <w:tcPr>
            <w:tcW w:w="3058" w:type="dxa"/>
          </w:tcPr>
          <w:p w:rsidR="00D06D0B" w:rsidRDefault="00A74177">
            <w:pPr>
              <w:pStyle w:val="TableBodyText"/>
              <w:spacing w:after="0" w:line="276" w:lineRule="auto"/>
              <w:ind w:left="36"/>
            </w:pPr>
            <w:r>
              <w:t xml:space="preserve">Tuesday </w:t>
            </w:r>
          </w:p>
        </w:tc>
      </w:tr>
      <w:tr w:rsidR="00D06D0B" w:rsidTr="00D06D0B">
        <w:trPr>
          <w:trHeight w:val="329"/>
        </w:trPr>
        <w:tc>
          <w:tcPr>
            <w:tcW w:w="3238" w:type="dxa"/>
          </w:tcPr>
          <w:p w:rsidR="00D06D0B" w:rsidRDefault="00A74177">
            <w:pPr>
              <w:pStyle w:val="TableBodyText"/>
              <w:spacing w:after="0" w:line="276" w:lineRule="auto"/>
              <w:ind w:left="106"/>
            </w:pPr>
            <w:r>
              <w:t xml:space="preserve">vbWednesday </w:t>
            </w:r>
          </w:p>
        </w:tc>
        <w:tc>
          <w:tcPr>
            <w:tcW w:w="3096" w:type="dxa"/>
          </w:tcPr>
          <w:p w:rsidR="00D06D0B" w:rsidRDefault="00A74177">
            <w:pPr>
              <w:pStyle w:val="TableBodyText"/>
              <w:spacing w:after="0" w:line="276" w:lineRule="auto"/>
            </w:pPr>
            <w:r>
              <w:t xml:space="preserve">4 </w:t>
            </w:r>
          </w:p>
        </w:tc>
        <w:tc>
          <w:tcPr>
            <w:tcW w:w="3058" w:type="dxa"/>
          </w:tcPr>
          <w:p w:rsidR="00D06D0B" w:rsidRDefault="00A74177">
            <w:pPr>
              <w:pStyle w:val="TableBodyText"/>
              <w:spacing w:after="0" w:line="276" w:lineRule="auto"/>
              <w:ind w:left="36"/>
            </w:pPr>
            <w:r>
              <w:t xml:space="preserve">Wednesday </w:t>
            </w:r>
          </w:p>
        </w:tc>
      </w:tr>
      <w:tr w:rsidR="00D06D0B" w:rsidTr="00D06D0B">
        <w:trPr>
          <w:trHeight w:val="329"/>
        </w:trPr>
        <w:tc>
          <w:tcPr>
            <w:tcW w:w="3238" w:type="dxa"/>
          </w:tcPr>
          <w:p w:rsidR="00D06D0B" w:rsidRDefault="00A74177">
            <w:pPr>
              <w:pStyle w:val="TableBodyText"/>
              <w:spacing w:after="0" w:line="276" w:lineRule="auto"/>
              <w:ind w:left="106"/>
            </w:pPr>
            <w:r>
              <w:t xml:space="preserve">vbThursday </w:t>
            </w:r>
          </w:p>
        </w:tc>
        <w:tc>
          <w:tcPr>
            <w:tcW w:w="3096" w:type="dxa"/>
          </w:tcPr>
          <w:p w:rsidR="00D06D0B" w:rsidRDefault="00A74177">
            <w:pPr>
              <w:pStyle w:val="TableBodyText"/>
              <w:spacing w:after="0" w:line="276" w:lineRule="auto"/>
            </w:pPr>
            <w:r>
              <w:t xml:space="preserve">5 </w:t>
            </w:r>
          </w:p>
        </w:tc>
        <w:tc>
          <w:tcPr>
            <w:tcW w:w="3058" w:type="dxa"/>
          </w:tcPr>
          <w:p w:rsidR="00D06D0B" w:rsidRDefault="00A74177">
            <w:pPr>
              <w:pStyle w:val="TableBodyText"/>
              <w:spacing w:after="0" w:line="276" w:lineRule="auto"/>
              <w:ind w:left="36"/>
            </w:pPr>
            <w:r>
              <w:t xml:space="preserve">Thursday </w:t>
            </w:r>
          </w:p>
        </w:tc>
      </w:tr>
      <w:tr w:rsidR="00D06D0B" w:rsidTr="00D06D0B">
        <w:trPr>
          <w:trHeight w:val="329"/>
        </w:trPr>
        <w:tc>
          <w:tcPr>
            <w:tcW w:w="3238" w:type="dxa"/>
          </w:tcPr>
          <w:p w:rsidR="00D06D0B" w:rsidRDefault="00A74177">
            <w:pPr>
              <w:pStyle w:val="TableBodyText"/>
              <w:spacing w:after="0" w:line="276" w:lineRule="auto"/>
              <w:ind w:left="106"/>
            </w:pPr>
            <w:r>
              <w:t xml:space="preserve">vbFriday </w:t>
            </w:r>
          </w:p>
        </w:tc>
        <w:tc>
          <w:tcPr>
            <w:tcW w:w="3096" w:type="dxa"/>
          </w:tcPr>
          <w:p w:rsidR="00D06D0B" w:rsidRDefault="00A74177">
            <w:pPr>
              <w:pStyle w:val="TableBodyText"/>
              <w:spacing w:after="0" w:line="276" w:lineRule="auto"/>
            </w:pPr>
            <w:r>
              <w:t xml:space="preserve">6 </w:t>
            </w:r>
          </w:p>
        </w:tc>
        <w:tc>
          <w:tcPr>
            <w:tcW w:w="3058" w:type="dxa"/>
          </w:tcPr>
          <w:p w:rsidR="00D06D0B" w:rsidRDefault="00A74177">
            <w:pPr>
              <w:pStyle w:val="TableBodyText"/>
              <w:spacing w:after="0" w:line="276" w:lineRule="auto"/>
              <w:ind w:left="36"/>
            </w:pPr>
            <w:r>
              <w:t xml:space="preserve">Friday </w:t>
            </w:r>
          </w:p>
        </w:tc>
      </w:tr>
      <w:tr w:rsidR="00D06D0B" w:rsidTr="00D06D0B">
        <w:trPr>
          <w:trHeight w:val="329"/>
        </w:trPr>
        <w:tc>
          <w:tcPr>
            <w:tcW w:w="3238" w:type="dxa"/>
          </w:tcPr>
          <w:p w:rsidR="00D06D0B" w:rsidRDefault="00A74177">
            <w:pPr>
              <w:pStyle w:val="TableBodyText"/>
              <w:spacing w:after="0" w:line="276" w:lineRule="auto"/>
              <w:ind w:left="106"/>
            </w:pPr>
            <w:r>
              <w:lastRenderedPageBreak/>
              <w:t xml:space="preserve">vbSaturday </w:t>
            </w:r>
          </w:p>
        </w:tc>
        <w:tc>
          <w:tcPr>
            <w:tcW w:w="3096" w:type="dxa"/>
          </w:tcPr>
          <w:p w:rsidR="00D06D0B" w:rsidRDefault="00A74177">
            <w:pPr>
              <w:pStyle w:val="TableBodyText"/>
              <w:spacing w:after="0" w:line="276" w:lineRule="auto"/>
            </w:pPr>
            <w:r>
              <w:t xml:space="preserve">7 </w:t>
            </w:r>
          </w:p>
        </w:tc>
        <w:tc>
          <w:tcPr>
            <w:tcW w:w="3058" w:type="dxa"/>
          </w:tcPr>
          <w:p w:rsidR="00D06D0B" w:rsidRDefault="00A74177">
            <w:pPr>
              <w:pStyle w:val="TableBodyText"/>
              <w:spacing w:after="0" w:line="276" w:lineRule="auto"/>
              <w:ind w:left="36"/>
            </w:pPr>
            <w:r>
              <w:t xml:space="preserve">Saturday </w:t>
            </w:r>
          </w:p>
        </w:tc>
      </w:tr>
    </w:tbl>
    <w:p w:rsidR="00D06D0B" w:rsidRDefault="00D06D0B"/>
    <w:p w:rsidR="00D06D0B" w:rsidRDefault="00A74177">
      <w:pPr>
        <w:pStyle w:val="Heading4"/>
      </w:pPr>
      <w:bookmarkStart w:id="851" w:name="section_52478406c9924997a1ecc752f82915af"/>
      <w:bookmarkStart w:id="852" w:name="_Toc158907722"/>
      <w:r>
        <w:t>SystemColorConstants</w:t>
      </w:r>
      <w:bookmarkEnd w:id="851"/>
      <w:bookmarkEnd w:id="852"/>
    </w:p>
    <w:p w:rsidR="00D06D0B" w:rsidRDefault="00A74177">
      <w:pPr>
        <w:spacing w:after="253"/>
        <w:ind w:left="10"/>
      </w:pPr>
      <w:r>
        <w:t xml:space="preserve">Whenever their values are used in contexts expecting a color value, these system color constants SHOULD be interpreted as their specified implementation-dependent colors. </w:t>
      </w:r>
    </w:p>
    <w:tbl>
      <w:tblPr>
        <w:tblStyle w:val="Table-ShadedHeader"/>
        <w:tblW w:w="9393" w:type="dxa"/>
        <w:tblLook w:val="04A0" w:firstRow="1" w:lastRow="0" w:firstColumn="1" w:lastColumn="0" w:noHBand="0" w:noVBand="1"/>
      </w:tblPr>
      <w:tblGrid>
        <w:gridCol w:w="2549"/>
        <w:gridCol w:w="1421"/>
        <w:gridCol w:w="5423"/>
      </w:tblGrid>
      <w:tr w:rsidR="00D06D0B" w:rsidTr="00D06D0B">
        <w:trPr>
          <w:cnfStyle w:val="100000000000" w:firstRow="1" w:lastRow="0" w:firstColumn="0" w:lastColumn="0" w:oddVBand="0" w:evenVBand="0" w:oddHBand="0" w:evenHBand="0" w:firstRowFirstColumn="0" w:firstRowLastColumn="0" w:lastRowFirstColumn="0" w:lastRowLastColumn="0"/>
          <w:trHeight w:val="283"/>
          <w:tblHeader/>
        </w:trPr>
        <w:tc>
          <w:tcPr>
            <w:tcW w:w="2549" w:type="dxa"/>
          </w:tcPr>
          <w:p w:rsidR="00D06D0B" w:rsidRDefault="00A74177">
            <w:pPr>
              <w:pStyle w:val="TableHeaderText"/>
              <w:spacing w:after="0" w:line="276" w:lineRule="auto"/>
              <w:ind w:left="106"/>
            </w:pPr>
            <w:r>
              <w:t xml:space="preserve">Constant </w:t>
            </w:r>
          </w:p>
        </w:tc>
        <w:tc>
          <w:tcPr>
            <w:tcW w:w="1421" w:type="dxa"/>
          </w:tcPr>
          <w:p w:rsidR="00D06D0B" w:rsidRDefault="00A74177">
            <w:pPr>
              <w:pStyle w:val="TableHeaderText"/>
              <w:spacing w:after="0" w:line="276" w:lineRule="auto"/>
            </w:pPr>
            <w:r>
              <w:t xml:space="preserve">Value </w:t>
            </w:r>
          </w:p>
        </w:tc>
        <w:tc>
          <w:tcPr>
            <w:tcW w:w="5423" w:type="dxa"/>
          </w:tcPr>
          <w:p w:rsidR="00D06D0B" w:rsidRDefault="00A74177">
            <w:pPr>
              <w:pStyle w:val="TableHeaderText"/>
              <w:spacing w:after="0" w:line="276" w:lineRule="auto"/>
            </w:pPr>
            <w:r>
              <w:t xml:space="preserve">Description </w:t>
            </w:r>
          </w:p>
        </w:tc>
      </w:tr>
      <w:tr w:rsidR="00D06D0B" w:rsidTr="00D06D0B">
        <w:trPr>
          <w:trHeight w:val="290"/>
        </w:trPr>
        <w:tc>
          <w:tcPr>
            <w:tcW w:w="2549" w:type="dxa"/>
          </w:tcPr>
          <w:p w:rsidR="00D06D0B" w:rsidRDefault="00A74177">
            <w:pPr>
              <w:pStyle w:val="TableBodyText"/>
              <w:spacing w:after="0" w:line="276" w:lineRule="auto"/>
              <w:ind w:left="106"/>
            </w:pPr>
            <w:r>
              <w:t xml:space="preserve">vbScrollBars </w:t>
            </w:r>
          </w:p>
        </w:tc>
        <w:tc>
          <w:tcPr>
            <w:tcW w:w="1421" w:type="dxa"/>
          </w:tcPr>
          <w:p w:rsidR="00D06D0B" w:rsidRDefault="00A74177">
            <w:pPr>
              <w:pStyle w:val="TableBodyText"/>
              <w:spacing w:after="0" w:line="276" w:lineRule="auto"/>
            </w:pPr>
            <w:r>
              <w:t xml:space="preserve">&amp;H80000000 </w:t>
            </w:r>
          </w:p>
        </w:tc>
        <w:tc>
          <w:tcPr>
            <w:tcW w:w="5423" w:type="dxa"/>
          </w:tcPr>
          <w:p w:rsidR="00D06D0B" w:rsidRDefault="00A74177">
            <w:pPr>
              <w:pStyle w:val="TableBodyText"/>
              <w:spacing w:after="0" w:line="276" w:lineRule="auto"/>
            </w:pPr>
            <w:r>
              <w:t xml:space="preserve">Scroll bar color </w:t>
            </w:r>
          </w:p>
        </w:tc>
      </w:tr>
      <w:tr w:rsidR="00D06D0B" w:rsidTr="00D06D0B">
        <w:trPr>
          <w:trHeight w:val="291"/>
        </w:trPr>
        <w:tc>
          <w:tcPr>
            <w:tcW w:w="2549" w:type="dxa"/>
          </w:tcPr>
          <w:p w:rsidR="00D06D0B" w:rsidRDefault="00A74177">
            <w:pPr>
              <w:pStyle w:val="TableBodyText"/>
              <w:spacing w:after="0" w:line="276" w:lineRule="auto"/>
              <w:ind w:left="106"/>
            </w:pPr>
            <w:r>
              <w:t xml:space="preserve">vbDesktop </w:t>
            </w:r>
          </w:p>
        </w:tc>
        <w:tc>
          <w:tcPr>
            <w:tcW w:w="1421" w:type="dxa"/>
          </w:tcPr>
          <w:p w:rsidR="00D06D0B" w:rsidRDefault="00A74177">
            <w:pPr>
              <w:pStyle w:val="TableBodyText"/>
              <w:spacing w:after="0" w:line="276" w:lineRule="auto"/>
            </w:pPr>
            <w:r>
              <w:t xml:space="preserve">&amp;H80000001 </w:t>
            </w:r>
          </w:p>
        </w:tc>
        <w:tc>
          <w:tcPr>
            <w:tcW w:w="5423" w:type="dxa"/>
          </w:tcPr>
          <w:p w:rsidR="00D06D0B" w:rsidRDefault="00A74177">
            <w:pPr>
              <w:pStyle w:val="TableBodyText"/>
              <w:spacing w:after="0" w:line="276" w:lineRule="auto"/>
            </w:pPr>
            <w:r>
              <w:t xml:space="preserve">Desktop color </w:t>
            </w:r>
          </w:p>
        </w:tc>
      </w:tr>
      <w:tr w:rsidR="00D06D0B" w:rsidTr="00D06D0B">
        <w:trPr>
          <w:trHeight w:val="288"/>
        </w:trPr>
        <w:tc>
          <w:tcPr>
            <w:tcW w:w="2549" w:type="dxa"/>
          </w:tcPr>
          <w:p w:rsidR="00D06D0B" w:rsidRDefault="00A74177">
            <w:pPr>
              <w:pStyle w:val="TableBodyText"/>
              <w:spacing w:after="0" w:line="276" w:lineRule="auto"/>
              <w:ind w:left="106"/>
            </w:pPr>
            <w:r>
              <w:t xml:space="preserve">vbActiveTitleBar </w:t>
            </w:r>
          </w:p>
        </w:tc>
        <w:tc>
          <w:tcPr>
            <w:tcW w:w="1421" w:type="dxa"/>
          </w:tcPr>
          <w:p w:rsidR="00D06D0B" w:rsidRDefault="00A74177">
            <w:pPr>
              <w:pStyle w:val="TableBodyText"/>
              <w:spacing w:after="0" w:line="276" w:lineRule="auto"/>
            </w:pPr>
            <w:r>
              <w:t xml:space="preserve">&amp;H80000002 </w:t>
            </w:r>
          </w:p>
        </w:tc>
        <w:tc>
          <w:tcPr>
            <w:tcW w:w="5423" w:type="dxa"/>
          </w:tcPr>
          <w:p w:rsidR="00D06D0B" w:rsidRDefault="00A74177">
            <w:pPr>
              <w:pStyle w:val="TableBodyText"/>
              <w:spacing w:after="0" w:line="276" w:lineRule="auto"/>
            </w:pPr>
            <w:r>
              <w:t xml:space="preserve">Color of the title bar for the active window </w:t>
            </w:r>
          </w:p>
        </w:tc>
      </w:tr>
      <w:tr w:rsidR="00D06D0B" w:rsidTr="00D06D0B">
        <w:trPr>
          <w:trHeight w:val="288"/>
        </w:trPr>
        <w:tc>
          <w:tcPr>
            <w:tcW w:w="2549" w:type="dxa"/>
          </w:tcPr>
          <w:p w:rsidR="00D06D0B" w:rsidRDefault="00A74177">
            <w:pPr>
              <w:pStyle w:val="TableBodyText"/>
              <w:spacing w:after="0" w:line="276" w:lineRule="auto"/>
              <w:ind w:left="106"/>
            </w:pPr>
            <w:r>
              <w:t xml:space="preserve">vbInactiveTitleBar </w:t>
            </w:r>
          </w:p>
        </w:tc>
        <w:tc>
          <w:tcPr>
            <w:tcW w:w="1421" w:type="dxa"/>
          </w:tcPr>
          <w:p w:rsidR="00D06D0B" w:rsidRDefault="00A74177">
            <w:pPr>
              <w:pStyle w:val="TableBodyText"/>
              <w:spacing w:after="0" w:line="276" w:lineRule="auto"/>
            </w:pPr>
            <w:r>
              <w:t xml:space="preserve">&amp;H80000003 </w:t>
            </w:r>
          </w:p>
        </w:tc>
        <w:tc>
          <w:tcPr>
            <w:tcW w:w="5423" w:type="dxa"/>
          </w:tcPr>
          <w:p w:rsidR="00D06D0B" w:rsidRDefault="00A74177">
            <w:pPr>
              <w:pStyle w:val="TableBodyText"/>
              <w:spacing w:after="0" w:line="276" w:lineRule="auto"/>
            </w:pPr>
            <w:r>
              <w:t xml:space="preserve">Color of the title bar for the inactive window </w:t>
            </w:r>
          </w:p>
        </w:tc>
      </w:tr>
      <w:tr w:rsidR="00D06D0B" w:rsidTr="00D06D0B">
        <w:trPr>
          <w:trHeight w:val="290"/>
        </w:trPr>
        <w:tc>
          <w:tcPr>
            <w:tcW w:w="2549" w:type="dxa"/>
          </w:tcPr>
          <w:p w:rsidR="00D06D0B" w:rsidRDefault="00A74177">
            <w:pPr>
              <w:pStyle w:val="TableBodyText"/>
              <w:spacing w:after="0" w:line="276" w:lineRule="auto"/>
              <w:ind w:left="106"/>
            </w:pPr>
            <w:r>
              <w:t xml:space="preserve">vbMenuBar </w:t>
            </w:r>
          </w:p>
        </w:tc>
        <w:tc>
          <w:tcPr>
            <w:tcW w:w="1421" w:type="dxa"/>
          </w:tcPr>
          <w:p w:rsidR="00D06D0B" w:rsidRDefault="00A74177">
            <w:pPr>
              <w:pStyle w:val="TableBodyText"/>
              <w:spacing w:after="0" w:line="276" w:lineRule="auto"/>
            </w:pPr>
            <w:r>
              <w:t xml:space="preserve">&amp;H80000004 </w:t>
            </w:r>
          </w:p>
        </w:tc>
        <w:tc>
          <w:tcPr>
            <w:tcW w:w="5423" w:type="dxa"/>
          </w:tcPr>
          <w:p w:rsidR="00D06D0B" w:rsidRDefault="00A74177">
            <w:pPr>
              <w:pStyle w:val="TableBodyText"/>
              <w:spacing w:after="0" w:line="276" w:lineRule="auto"/>
            </w:pPr>
            <w:r>
              <w:t xml:space="preserve">Menu background color </w:t>
            </w:r>
          </w:p>
        </w:tc>
      </w:tr>
      <w:tr w:rsidR="00D06D0B" w:rsidTr="00D06D0B">
        <w:trPr>
          <w:trHeight w:val="288"/>
        </w:trPr>
        <w:tc>
          <w:tcPr>
            <w:tcW w:w="2549" w:type="dxa"/>
          </w:tcPr>
          <w:p w:rsidR="00D06D0B" w:rsidRDefault="00A74177">
            <w:pPr>
              <w:pStyle w:val="TableBodyText"/>
              <w:spacing w:after="0" w:line="276" w:lineRule="auto"/>
              <w:ind w:left="108"/>
            </w:pPr>
            <w:r>
              <w:t xml:space="preserve">vbWindowBackground </w:t>
            </w:r>
          </w:p>
        </w:tc>
        <w:tc>
          <w:tcPr>
            <w:tcW w:w="1421" w:type="dxa"/>
          </w:tcPr>
          <w:p w:rsidR="00D06D0B" w:rsidRDefault="00A74177">
            <w:pPr>
              <w:pStyle w:val="TableBodyText"/>
              <w:spacing w:after="0" w:line="276" w:lineRule="auto"/>
            </w:pPr>
            <w:r>
              <w:t xml:space="preserve">&amp;H80000005 </w:t>
            </w:r>
          </w:p>
        </w:tc>
        <w:tc>
          <w:tcPr>
            <w:tcW w:w="5423" w:type="dxa"/>
          </w:tcPr>
          <w:p w:rsidR="00D06D0B" w:rsidRDefault="00A74177">
            <w:pPr>
              <w:pStyle w:val="TableBodyText"/>
              <w:spacing w:after="0" w:line="276" w:lineRule="auto"/>
            </w:pPr>
            <w:r>
              <w:t xml:space="preserve">Window background color </w:t>
            </w:r>
          </w:p>
        </w:tc>
      </w:tr>
      <w:tr w:rsidR="00D06D0B" w:rsidTr="00D06D0B">
        <w:trPr>
          <w:trHeight w:val="288"/>
        </w:trPr>
        <w:tc>
          <w:tcPr>
            <w:tcW w:w="2549" w:type="dxa"/>
          </w:tcPr>
          <w:p w:rsidR="00D06D0B" w:rsidRDefault="00A74177">
            <w:pPr>
              <w:pStyle w:val="TableBodyText"/>
              <w:spacing w:after="0" w:line="276" w:lineRule="auto"/>
              <w:ind w:left="108"/>
            </w:pPr>
            <w:r>
              <w:t xml:space="preserve">vbWindowFrame </w:t>
            </w:r>
          </w:p>
        </w:tc>
        <w:tc>
          <w:tcPr>
            <w:tcW w:w="1421" w:type="dxa"/>
          </w:tcPr>
          <w:p w:rsidR="00D06D0B" w:rsidRDefault="00A74177">
            <w:pPr>
              <w:pStyle w:val="TableBodyText"/>
              <w:spacing w:after="0" w:line="276" w:lineRule="auto"/>
            </w:pPr>
            <w:r>
              <w:t xml:space="preserve">&amp;H80000006 </w:t>
            </w:r>
          </w:p>
        </w:tc>
        <w:tc>
          <w:tcPr>
            <w:tcW w:w="5423" w:type="dxa"/>
          </w:tcPr>
          <w:p w:rsidR="00D06D0B" w:rsidRDefault="00A74177">
            <w:pPr>
              <w:pStyle w:val="TableBodyText"/>
              <w:spacing w:after="0" w:line="276" w:lineRule="auto"/>
            </w:pPr>
            <w:r>
              <w:t xml:space="preserve">Window frame color </w:t>
            </w:r>
          </w:p>
        </w:tc>
      </w:tr>
      <w:tr w:rsidR="00D06D0B" w:rsidTr="00D06D0B">
        <w:trPr>
          <w:trHeight w:val="291"/>
        </w:trPr>
        <w:tc>
          <w:tcPr>
            <w:tcW w:w="2549" w:type="dxa"/>
          </w:tcPr>
          <w:p w:rsidR="00D06D0B" w:rsidRDefault="00A74177">
            <w:pPr>
              <w:pStyle w:val="TableBodyText"/>
              <w:spacing w:after="0" w:line="276" w:lineRule="auto"/>
              <w:ind w:left="108"/>
            </w:pPr>
            <w:r>
              <w:t xml:space="preserve">vbMenuText </w:t>
            </w:r>
          </w:p>
        </w:tc>
        <w:tc>
          <w:tcPr>
            <w:tcW w:w="1421" w:type="dxa"/>
          </w:tcPr>
          <w:p w:rsidR="00D06D0B" w:rsidRDefault="00A74177">
            <w:pPr>
              <w:pStyle w:val="TableBodyText"/>
              <w:spacing w:after="0" w:line="276" w:lineRule="auto"/>
            </w:pPr>
            <w:r>
              <w:t xml:space="preserve">&amp;H80000007 </w:t>
            </w:r>
          </w:p>
        </w:tc>
        <w:tc>
          <w:tcPr>
            <w:tcW w:w="5423" w:type="dxa"/>
          </w:tcPr>
          <w:p w:rsidR="00D06D0B" w:rsidRDefault="00A74177">
            <w:pPr>
              <w:pStyle w:val="TableBodyText"/>
              <w:spacing w:after="0" w:line="276" w:lineRule="auto"/>
            </w:pPr>
            <w:r>
              <w:t xml:space="preserve">Color of text on menus </w:t>
            </w:r>
          </w:p>
        </w:tc>
      </w:tr>
      <w:tr w:rsidR="00D06D0B" w:rsidTr="00D06D0B">
        <w:trPr>
          <w:trHeight w:val="288"/>
        </w:trPr>
        <w:tc>
          <w:tcPr>
            <w:tcW w:w="2549" w:type="dxa"/>
          </w:tcPr>
          <w:p w:rsidR="00D06D0B" w:rsidRDefault="00A74177">
            <w:pPr>
              <w:pStyle w:val="TableBodyText"/>
              <w:spacing w:after="0" w:line="276" w:lineRule="auto"/>
              <w:ind w:left="108"/>
            </w:pPr>
            <w:r>
              <w:t xml:space="preserve">vbWindowText </w:t>
            </w:r>
          </w:p>
        </w:tc>
        <w:tc>
          <w:tcPr>
            <w:tcW w:w="1421" w:type="dxa"/>
          </w:tcPr>
          <w:p w:rsidR="00D06D0B" w:rsidRDefault="00A74177">
            <w:pPr>
              <w:pStyle w:val="TableBodyText"/>
              <w:spacing w:after="0" w:line="276" w:lineRule="auto"/>
            </w:pPr>
            <w:r>
              <w:t xml:space="preserve">&amp;H80000008 </w:t>
            </w:r>
          </w:p>
        </w:tc>
        <w:tc>
          <w:tcPr>
            <w:tcW w:w="5423" w:type="dxa"/>
          </w:tcPr>
          <w:p w:rsidR="00D06D0B" w:rsidRDefault="00A74177">
            <w:pPr>
              <w:pStyle w:val="TableBodyText"/>
              <w:spacing w:after="0" w:line="276" w:lineRule="auto"/>
            </w:pPr>
            <w:r>
              <w:t xml:space="preserve">Color of text in windows </w:t>
            </w:r>
          </w:p>
        </w:tc>
      </w:tr>
      <w:tr w:rsidR="00D06D0B" w:rsidTr="00D06D0B">
        <w:trPr>
          <w:trHeight w:val="288"/>
        </w:trPr>
        <w:tc>
          <w:tcPr>
            <w:tcW w:w="2549" w:type="dxa"/>
          </w:tcPr>
          <w:p w:rsidR="00D06D0B" w:rsidRDefault="00A74177">
            <w:pPr>
              <w:pStyle w:val="TableBodyText"/>
              <w:spacing w:after="0" w:line="276" w:lineRule="auto"/>
              <w:ind w:left="108"/>
            </w:pPr>
            <w:r>
              <w:t xml:space="preserve">vbTitleBarText </w:t>
            </w:r>
          </w:p>
        </w:tc>
        <w:tc>
          <w:tcPr>
            <w:tcW w:w="1421" w:type="dxa"/>
          </w:tcPr>
          <w:p w:rsidR="00D06D0B" w:rsidRDefault="00A74177">
            <w:pPr>
              <w:pStyle w:val="TableBodyText"/>
              <w:spacing w:after="0" w:line="276" w:lineRule="auto"/>
            </w:pPr>
            <w:r>
              <w:t xml:space="preserve">&amp;H80000009 </w:t>
            </w:r>
          </w:p>
        </w:tc>
        <w:tc>
          <w:tcPr>
            <w:tcW w:w="5423" w:type="dxa"/>
          </w:tcPr>
          <w:p w:rsidR="00D06D0B" w:rsidRDefault="00A74177">
            <w:pPr>
              <w:pStyle w:val="TableBodyText"/>
              <w:spacing w:after="0" w:line="276" w:lineRule="auto"/>
            </w:pPr>
            <w:r>
              <w:t xml:space="preserve">Color of text in caption, size box, and scroll arrow </w:t>
            </w:r>
          </w:p>
        </w:tc>
      </w:tr>
      <w:tr w:rsidR="00D06D0B" w:rsidTr="00D06D0B">
        <w:trPr>
          <w:trHeight w:val="288"/>
        </w:trPr>
        <w:tc>
          <w:tcPr>
            <w:tcW w:w="2549" w:type="dxa"/>
          </w:tcPr>
          <w:p w:rsidR="00D06D0B" w:rsidRDefault="00A74177">
            <w:pPr>
              <w:pStyle w:val="TableBodyText"/>
              <w:spacing w:after="0" w:line="276" w:lineRule="auto"/>
              <w:ind w:left="108"/>
            </w:pPr>
            <w:r>
              <w:t xml:space="preserve">vbActiveBorder </w:t>
            </w:r>
          </w:p>
        </w:tc>
        <w:tc>
          <w:tcPr>
            <w:tcW w:w="1421" w:type="dxa"/>
          </w:tcPr>
          <w:p w:rsidR="00D06D0B" w:rsidRDefault="00A74177">
            <w:pPr>
              <w:pStyle w:val="TableBodyText"/>
              <w:spacing w:after="0" w:line="276" w:lineRule="auto"/>
            </w:pPr>
            <w:r>
              <w:t xml:space="preserve">&amp;H8000000A </w:t>
            </w:r>
          </w:p>
        </w:tc>
        <w:tc>
          <w:tcPr>
            <w:tcW w:w="5423" w:type="dxa"/>
          </w:tcPr>
          <w:p w:rsidR="00D06D0B" w:rsidRDefault="00A74177">
            <w:pPr>
              <w:pStyle w:val="TableBodyText"/>
              <w:spacing w:after="0" w:line="276" w:lineRule="auto"/>
            </w:pPr>
            <w:r>
              <w:t xml:space="preserve">Border color of active window </w:t>
            </w:r>
          </w:p>
        </w:tc>
      </w:tr>
      <w:tr w:rsidR="00D06D0B" w:rsidTr="00D06D0B">
        <w:trPr>
          <w:trHeight w:val="290"/>
        </w:trPr>
        <w:tc>
          <w:tcPr>
            <w:tcW w:w="2549" w:type="dxa"/>
          </w:tcPr>
          <w:p w:rsidR="00D06D0B" w:rsidRDefault="00A74177">
            <w:pPr>
              <w:pStyle w:val="TableBodyText"/>
              <w:spacing w:after="0" w:line="276" w:lineRule="auto"/>
              <w:ind w:left="108"/>
            </w:pPr>
            <w:r>
              <w:t xml:space="preserve">vbInactiveBorder </w:t>
            </w:r>
          </w:p>
        </w:tc>
        <w:tc>
          <w:tcPr>
            <w:tcW w:w="1421" w:type="dxa"/>
          </w:tcPr>
          <w:p w:rsidR="00D06D0B" w:rsidRDefault="00A74177">
            <w:pPr>
              <w:pStyle w:val="TableBodyText"/>
              <w:spacing w:after="0" w:line="276" w:lineRule="auto"/>
            </w:pPr>
            <w:r>
              <w:t xml:space="preserve">&amp;H8000000B </w:t>
            </w:r>
          </w:p>
        </w:tc>
        <w:tc>
          <w:tcPr>
            <w:tcW w:w="5423" w:type="dxa"/>
          </w:tcPr>
          <w:p w:rsidR="00D06D0B" w:rsidRDefault="00A74177">
            <w:pPr>
              <w:pStyle w:val="TableBodyText"/>
              <w:spacing w:after="0" w:line="276" w:lineRule="auto"/>
            </w:pPr>
            <w:r>
              <w:t xml:space="preserve">Border color of inactive window </w:t>
            </w:r>
          </w:p>
        </w:tc>
      </w:tr>
      <w:tr w:rsidR="00D06D0B" w:rsidTr="00D06D0B">
        <w:trPr>
          <w:trHeight w:val="557"/>
        </w:trPr>
        <w:tc>
          <w:tcPr>
            <w:tcW w:w="2549" w:type="dxa"/>
          </w:tcPr>
          <w:p w:rsidR="00D06D0B" w:rsidRDefault="00A74177">
            <w:pPr>
              <w:pStyle w:val="TableBodyText"/>
              <w:spacing w:after="0" w:line="276" w:lineRule="auto"/>
              <w:ind w:left="108"/>
            </w:pPr>
            <w:r>
              <w:t xml:space="preserve">vbApplicationWorkspace </w:t>
            </w:r>
          </w:p>
        </w:tc>
        <w:tc>
          <w:tcPr>
            <w:tcW w:w="1421" w:type="dxa"/>
          </w:tcPr>
          <w:p w:rsidR="00D06D0B" w:rsidRDefault="00A74177">
            <w:pPr>
              <w:pStyle w:val="TableBodyText"/>
              <w:spacing w:after="0" w:line="276" w:lineRule="auto"/>
            </w:pPr>
            <w:r>
              <w:t xml:space="preserve">&amp;H8000000C </w:t>
            </w:r>
          </w:p>
        </w:tc>
        <w:tc>
          <w:tcPr>
            <w:tcW w:w="5423" w:type="dxa"/>
          </w:tcPr>
          <w:p w:rsidR="00D06D0B" w:rsidRDefault="00A74177">
            <w:pPr>
              <w:pStyle w:val="TableBodyText"/>
              <w:spacing w:after="0" w:line="276" w:lineRule="auto"/>
            </w:pPr>
            <w:r>
              <w:t>Background color of multiple-document int</w:t>
            </w:r>
            <w:r>
              <w:t xml:space="preserve">erface (MDI) applications </w:t>
            </w:r>
          </w:p>
        </w:tc>
      </w:tr>
      <w:tr w:rsidR="00D06D0B" w:rsidTr="00D06D0B">
        <w:trPr>
          <w:trHeight w:val="288"/>
        </w:trPr>
        <w:tc>
          <w:tcPr>
            <w:tcW w:w="2549" w:type="dxa"/>
          </w:tcPr>
          <w:p w:rsidR="00D06D0B" w:rsidRDefault="00A74177">
            <w:pPr>
              <w:pStyle w:val="TableBodyText"/>
              <w:spacing w:after="0" w:line="276" w:lineRule="auto"/>
              <w:ind w:left="108"/>
            </w:pPr>
            <w:r>
              <w:t xml:space="preserve">vbHighlight </w:t>
            </w:r>
          </w:p>
        </w:tc>
        <w:tc>
          <w:tcPr>
            <w:tcW w:w="1421" w:type="dxa"/>
          </w:tcPr>
          <w:p w:rsidR="00D06D0B" w:rsidRDefault="00A74177">
            <w:pPr>
              <w:pStyle w:val="TableBodyText"/>
              <w:spacing w:after="0" w:line="276" w:lineRule="auto"/>
            </w:pPr>
            <w:r>
              <w:t xml:space="preserve">&amp;H8000000D </w:t>
            </w:r>
          </w:p>
        </w:tc>
        <w:tc>
          <w:tcPr>
            <w:tcW w:w="5423" w:type="dxa"/>
          </w:tcPr>
          <w:p w:rsidR="00D06D0B" w:rsidRDefault="00A74177">
            <w:pPr>
              <w:pStyle w:val="TableBodyText"/>
              <w:spacing w:after="0" w:line="276" w:lineRule="auto"/>
            </w:pPr>
            <w:r>
              <w:t xml:space="preserve">Background color of items selected in a control </w:t>
            </w:r>
          </w:p>
        </w:tc>
      </w:tr>
      <w:tr w:rsidR="00D06D0B" w:rsidTr="00D06D0B">
        <w:trPr>
          <w:trHeight w:val="288"/>
        </w:trPr>
        <w:tc>
          <w:tcPr>
            <w:tcW w:w="2549" w:type="dxa"/>
          </w:tcPr>
          <w:p w:rsidR="00D06D0B" w:rsidRDefault="00A74177">
            <w:pPr>
              <w:pStyle w:val="TableBodyText"/>
              <w:spacing w:after="0" w:line="276" w:lineRule="auto"/>
              <w:ind w:left="108"/>
            </w:pPr>
            <w:r>
              <w:t xml:space="preserve">vbHighlightText </w:t>
            </w:r>
          </w:p>
        </w:tc>
        <w:tc>
          <w:tcPr>
            <w:tcW w:w="1421" w:type="dxa"/>
          </w:tcPr>
          <w:p w:rsidR="00D06D0B" w:rsidRDefault="00A74177">
            <w:pPr>
              <w:pStyle w:val="TableBodyText"/>
              <w:spacing w:after="0" w:line="276" w:lineRule="auto"/>
            </w:pPr>
            <w:r>
              <w:t xml:space="preserve">&amp;H8000000E </w:t>
            </w:r>
          </w:p>
        </w:tc>
        <w:tc>
          <w:tcPr>
            <w:tcW w:w="5423" w:type="dxa"/>
          </w:tcPr>
          <w:p w:rsidR="00D06D0B" w:rsidRDefault="00A74177">
            <w:pPr>
              <w:pStyle w:val="TableBodyText"/>
              <w:spacing w:after="0" w:line="276" w:lineRule="auto"/>
            </w:pPr>
            <w:r>
              <w:t xml:space="preserve">Text color of items selected in a control </w:t>
            </w:r>
          </w:p>
        </w:tc>
      </w:tr>
      <w:tr w:rsidR="00D06D0B" w:rsidTr="00D06D0B">
        <w:trPr>
          <w:trHeight w:val="288"/>
        </w:trPr>
        <w:tc>
          <w:tcPr>
            <w:tcW w:w="2549" w:type="dxa"/>
          </w:tcPr>
          <w:p w:rsidR="00D06D0B" w:rsidRDefault="00A74177">
            <w:pPr>
              <w:pStyle w:val="TableBodyText"/>
              <w:spacing w:after="0" w:line="276" w:lineRule="auto"/>
              <w:ind w:left="108"/>
            </w:pPr>
            <w:r>
              <w:t xml:space="preserve">vbButtonFace </w:t>
            </w:r>
          </w:p>
        </w:tc>
        <w:tc>
          <w:tcPr>
            <w:tcW w:w="1421" w:type="dxa"/>
          </w:tcPr>
          <w:p w:rsidR="00D06D0B" w:rsidRDefault="00A74177">
            <w:pPr>
              <w:pStyle w:val="TableBodyText"/>
              <w:spacing w:after="0" w:line="276" w:lineRule="auto"/>
            </w:pPr>
            <w:r>
              <w:t xml:space="preserve">&amp;H8000000F </w:t>
            </w:r>
          </w:p>
        </w:tc>
        <w:tc>
          <w:tcPr>
            <w:tcW w:w="5423" w:type="dxa"/>
          </w:tcPr>
          <w:p w:rsidR="00D06D0B" w:rsidRDefault="00A74177">
            <w:pPr>
              <w:pStyle w:val="TableBodyText"/>
              <w:spacing w:after="0" w:line="276" w:lineRule="auto"/>
            </w:pPr>
            <w:r>
              <w:t xml:space="preserve">Color of shading on the face of command buttons </w:t>
            </w:r>
          </w:p>
        </w:tc>
      </w:tr>
      <w:tr w:rsidR="00D06D0B" w:rsidTr="00D06D0B">
        <w:trPr>
          <w:trHeight w:val="290"/>
        </w:trPr>
        <w:tc>
          <w:tcPr>
            <w:tcW w:w="2549" w:type="dxa"/>
          </w:tcPr>
          <w:p w:rsidR="00D06D0B" w:rsidRDefault="00A74177">
            <w:pPr>
              <w:pStyle w:val="TableBodyText"/>
              <w:spacing w:after="0" w:line="276" w:lineRule="auto"/>
              <w:ind w:left="108"/>
            </w:pPr>
            <w:r>
              <w:t xml:space="preserve">vbButtonShadow </w:t>
            </w:r>
          </w:p>
        </w:tc>
        <w:tc>
          <w:tcPr>
            <w:tcW w:w="1421" w:type="dxa"/>
          </w:tcPr>
          <w:p w:rsidR="00D06D0B" w:rsidRDefault="00A74177">
            <w:pPr>
              <w:pStyle w:val="TableBodyText"/>
              <w:spacing w:after="0" w:line="276" w:lineRule="auto"/>
            </w:pPr>
            <w:r>
              <w:t xml:space="preserve">&amp;H80000010 </w:t>
            </w:r>
          </w:p>
        </w:tc>
        <w:tc>
          <w:tcPr>
            <w:tcW w:w="5423" w:type="dxa"/>
          </w:tcPr>
          <w:p w:rsidR="00D06D0B" w:rsidRDefault="00A74177">
            <w:pPr>
              <w:pStyle w:val="TableBodyText"/>
              <w:spacing w:after="0" w:line="276" w:lineRule="auto"/>
            </w:pPr>
            <w:r>
              <w:t xml:space="preserve">Color of shading on the edge of command buttons </w:t>
            </w:r>
          </w:p>
        </w:tc>
      </w:tr>
      <w:tr w:rsidR="00D06D0B" w:rsidTr="00D06D0B">
        <w:trPr>
          <w:trHeight w:val="288"/>
        </w:trPr>
        <w:tc>
          <w:tcPr>
            <w:tcW w:w="2549" w:type="dxa"/>
          </w:tcPr>
          <w:p w:rsidR="00D06D0B" w:rsidRDefault="00A74177">
            <w:pPr>
              <w:pStyle w:val="TableBodyText"/>
              <w:spacing w:after="0" w:line="276" w:lineRule="auto"/>
              <w:ind w:left="108"/>
            </w:pPr>
            <w:r>
              <w:t xml:space="preserve">vbGrayText </w:t>
            </w:r>
          </w:p>
        </w:tc>
        <w:tc>
          <w:tcPr>
            <w:tcW w:w="1421" w:type="dxa"/>
          </w:tcPr>
          <w:p w:rsidR="00D06D0B" w:rsidRDefault="00A74177">
            <w:pPr>
              <w:pStyle w:val="TableBodyText"/>
              <w:spacing w:after="0" w:line="276" w:lineRule="auto"/>
            </w:pPr>
            <w:r>
              <w:t xml:space="preserve">&amp;H80000011 </w:t>
            </w:r>
          </w:p>
        </w:tc>
        <w:tc>
          <w:tcPr>
            <w:tcW w:w="5423" w:type="dxa"/>
          </w:tcPr>
          <w:p w:rsidR="00D06D0B" w:rsidRDefault="00A74177">
            <w:pPr>
              <w:pStyle w:val="TableBodyText"/>
              <w:spacing w:after="0" w:line="276" w:lineRule="auto"/>
            </w:pPr>
            <w:r>
              <w:t xml:space="preserve">Grayed (disabled) text </w:t>
            </w:r>
          </w:p>
        </w:tc>
      </w:tr>
      <w:tr w:rsidR="00D06D0B" w:rsidTr="00D06D0B">
        <w:trPr>
          <w:trHeight w:val="289"/>
        </w:trPr>
        <w:tc>
          <w:tcPr>
            <w:tcW w:w="2549" w:type="dxa"/>
          </w:tcPr>
          <w:p w:rsidR="00D06D0B" w:rsidRDefault="00A74177">
            <w:pPr>
              <w:pStyle w:val="TableBodyText"/>
              <w:spacing w:after="0" w:line="276" w:lineRule="auto"/>
              <w:ind w:left="108"/>
            </w:pPr>
            <w:r>
              <w:t xml:space="preserve">vbButtonText </w:t>
            </w:r>
          </w:p>
        </w:tc>
        <w:tc>
          <w:tcPr>
            <w:tcW w:w="1421" w:type="dxa"/>
          </w:tcPr>
          <w:p w:rsidR="00D06D0B" w:rsidRDefault="00A74177">
            <w:pPr>
              <w:pStyle w:val="TableBodyText"/>
              <w:spacing w:after="0" w:line="276" w:lineRule="auto"/>
            </w:pPr>
            <w:r>
              <w:t xml:space="preserve">&amp;H80000012 </w:t>
            </w:r>
          </w:p>
        </w:tc>
        <w:tc>
          <w:tcPr>
            <w:tcW w:w="5423" w:type="dxa"/>
          </w:tcPr>
          <w:p w:rsidR="00D06D0B" w:rsidRDefault="00A74177">
            <w:pPr>
              <w:pStyle w:val="TableBodyText"/>
              <w:spacing w:after="0" w:line="276" w:lineRule="auto"/>
            </w:pPr>
            <w:r>
              <w:t xml:space="preserve">Text color on push buttons </w:t>
            </w:r>
          </w:p>
        </w:tc>
      </w:tr>
      <w:tr w:rsidR="00D06D0B" w:rsidTr="00D06D0B">
        <w:trPr>
          <w:trHeight w:val="288"/>
        </w:trPr>
        <w:tc>
          <w:tcPr>
            <w:tcW w:w="2549" w:type="dxa"/>
          </w:tcPr>
          <w:p w:rsidR="00D06D0B" w:rsidRDefault="00A74177">
            <w:pPr>
              <w:pStyle w:val="TableBodyText"/>
              <w:spacing w:after="0" w:line="276" w:lineRule="auto"/>
              <w:ind w:left="108"/>
            </w:pPr>
            <w:r>
              <w:t xml:space="preserve">vbInactiveCaptionText </w:t>
            </w:r>
          </w:p>
        </w:tc>
        <w:tc>
          <w:tcPr>
            <w:tcW w:w="1421" w:type="dxa"/>
          </w:tcPr>
          <w:p w:rsidR="00D06D0B" w:rsidRDefault="00A74177">
            <w:pPr>
              <w:pStyle w:val="TableBodyText"/>
              <w:spacing w:after="0" w:line="276" w:lineRule="auto"/>
            </w:pPr>
            <w:r>
              <w:t xml:space="preserve">&amp;H80000013 </w:t>
            </w:r>
          </w:p>
        </w:tc>
        <w:tc>
          <w:tcPr>
            <w:tcW w:w="5423" w:type="dxa"/>
          </w:tcPr>
          <w:p w:rsidR="00D06D0B" w:rsidRDefault="00A74177">
            <w:pPr>
              <w:pStyle w:val="TableBodyText"/>
              <w:spacing w:after="0" w:line="276" w:lineRule="auto"/>
            </w:pPr>
            <w:r>
              <w:t xml:space="preserve">Color of text in an inactive caption </w:t>
            </w:r>
          </w:p>
        </w:tc>
      </w:tr>
      <w:tr w:rsidR="00D06D0B" w:rsidTr="00D06D0B">
        <w:trPr>
          <w:trHeight w:val="290"/>
        </w:trPr>
        <w:tc>
          <w:tcPr>
            <w:tcW w:w="2549" w:type="dxa"/>
          </w:tcPr>
          <w:p w:rsidR="00D06D0B" w:rsidRDefault="00A74177">
            <w:pPr>
              <w:pStyle w:val="TableBodyText"/>
              <w:spacing w:after="0" w:line="276" w:lineRule="auto"/>
              <w:ind w:left="108"/>
            </w:pPr>
            <w:r>
              <w:t xml:space="preserve">vb3DHighlight </w:t>
            </w:r>
          </w:p>
        </w:tc>
        <w:tc>
          <w:tcPr>
            <w:tcW w:w="1421" w:type="dxa"/>
          </w:tcPr>
          <w:p w:rsidR="00D06D0B" w:rsidRDefault="00A74177">
            <w:pPr>
              <w:pStyle w:val="TableBodyText"/>
              <w:spacing w:after="0" w:line="276" w:lineRule="auto"/>
            </w:pPr>
            <w:r>
              <w:t xml:space="preserve">&amp;H80000014 </w:t>
            </w:r>
          </w:p>
        </w:tc>
        <w:tc>
          <w:tcPr>
            <w:tcW w:w="5423" w:type="dxa"/>
          </w:tcPr>
          <w:p w:rsidR="00D06D0B" w:rsidRDefault="00A74177">
            <w:pPr>
              <w:pStyle w:val="TableBodyText"/>
              <w:spacing w:after="0" w:line="276" w:lineRule="auto"/>
            </w:pPr>
            <w:r>
              <w:t xml:space="preserve">Highlight color for 3D display elements </w:t>
            </w:r>
          </w:p>
        </w:tc>
      </w:tr>
      <w:tr w:rsidR="00D06D0B" w:rsidTr="00D06D0B">
        <w:trPr>
          <w:trHeight w:val="288"/>
        </w:trPr>
        <w:tc>
          <w:tcPr>
            <w:tcW w:w="2549" w:type="dxa"/>
          </w:tcPr>
          <w:p w:rsidR="00D06D0B" w:rsidRDefault="00A74177">
            <w:pPr>
              <w:pStyle w:val="TableBodyText"/>
              <w:spacing w:after="0" w:line="276" w:lineRule="auto"/>
              <w:ind w:left="108"/>
            </w:pPr>
            <w:r>
              <w:t xml:space="preserve">vb3DDKShadow </w:t>
            </w:r>
          </w:p>
        </w:tc>
        <w:tc>
          <w:tcPr>
            <w:tcW w:w="1421" w:type="dxa"/>
          </w:tcPr>
          <w:p w:rsidR="00D06D0B" w:rsidRDefault="00A74177">
            <w:pPr>
              <w:pStyle w:val="TableBodyText"/>
              <w:spacing w:after="0" w:line="276" w:lineRule="auto"/>
            </w:pPr>
            <w:r>
              <w:t xml:space="preserve">&amp;H80000015 </w:t>
            </w:r>
          </w:p>
        </w:tc>
        <w:tc>
          <w:tcPr>
            <w:tcW w:w="5423" w:type="dxa"/>
          </w:tcPr>
          <w:p w:rsidR="00D06D0B" w:rsidRDefault="00A74177">
            <w:pPr>
              <w:pStyle w:val="TableBodyText"/>
              <w:spacing w:after="0" w:line="276" w:lineRule="auto"/>
            </w:pPr>
            <w:r>
              <w:t xml:space="preserve">Darkest shadow color for 3D display elements </w:t>
            </w:r>
          </w:p>
        </w:tc>
      </w:tr>
      <w:tr w:rsidR="00D06D0B" w:rsidTr="00D06D0B">
        <w:trPr>
          <w:trHeight w:val="288"/>
        </w:trPr>
        <w:tc>
          <w:tcPr>
            <w:tcW w:w="2549" w:type="dxa"/>
          </w:tcPr>
          <w:p w:rsidR="00D06D0B" w:rsidRDefault="00A74177">
            <w:pPr>
              <w:pStyle w:val="TableBodyText"/>
              <w:spacing w:after="0" w:line="276" w:lineRule="auto"/>
              <w:ind w:left="108"/>
            </w:pPr>
            <w:r>
              <w:t xml:space="preserve">vb3DLight </w:t>
            </w:r>
          </w:p>
        </w:tc>
        <w:tc>
          <w:tcPr>
            <w:tcW w:w="1421" w:type="dxa"/>
          </w:tcPr>
          <w:p w:rsidR="00D06D0B" w:rsidRDefault="00A74177">
            <w:pPr>
              <w:pStyle w:val="TableBodyText"/>
              <w:spacing w:after="0" w:line="276" w:lineRule="auto"/>
            </w:pPr>
            <w:r>
              <w:t xml:space="preserve">&amp;H80000016 </w:t>
            </w:r>
          </w:p>
        </w:tc>
        <w:tc>
          <w:tcPr>
            <w:tcW w:w="5423" w:type="dxa"/>
          </w:tcPr>
          <w:p w:rsidR="00D06D0B" w:rsidRDefault="00A74177">
            <w:pPr>
              <w:pStyle w:val="TableBodyText"/>
              <w:spacing w:after="0" w:line="276" w:lineRule="auto"/>
            </w:pPr>
            <w:r>
              <w:t xml:space="preserve">Second lightest of the 3D colors after </w:t>
            </w:r>
            <w:r>
              <w:rPr>
                <w:b/>
              </w:rPr>
              <w:t>vb3Dhighlight</w:t>
            </w:r>
            <w:r>
              <w:t xml:space="preserve"> </w:t>
            </w:r>
          </w:p>
        </w:tc>
      </w:tr>
      <w:tr w:rsidR="00D06D0B" w:rsidTr="00D06D0B">
        <w:trPr>
          <w:trHeight w:val="288"/>
        </w:trPr>
        <w:tc>
          <w:tcPr>
            <w:tcW w:w="2549" w:type="dxa"/>
          </w:tcPr>
          <w:p w:rsidR="00D06D0B" w:rsidRDefault="00A74177">
            <w:pPr>
              <w:pStyle w:val="TableBodyText"/>
              <w:spacing w:after="0" w:line="276" w:lineRule="auto"/>
              <w:ind w:left="108"/>
            </w:pPr>
            <w:r>
              <w:t xml:space="preserve">vb3DFace </w:t>
            </w:r>
          </w:p>
        </w:tc>
        <w:tc>
          <w:tcPr>
            <w:tcW w:w="1421" w:type="dxa"/>
          </w:tcPr>
          <w:p w:rsidR="00D06D0B" w:rsidRDefault="00A74177">
            <w:pPr>
              <w:pStyle w:val="TableBodyText"/>
              <w:spacing w:after="0" w:line="276" w:lineRule="auto"/>
            </w:pPr>
            <w:r>
              <w:t xml:space="preserve">&amp;H8000000F </w:t>
            </w:r>
          </w:p>
        </w:tc>
        <w:tc>
          <w:tcPr>
            <w:tcW w:w="5423" w:type="dxa"/>
          </w:tcPr>
          <w:p w:rsidR="00D06D0B" w:rsidRDefault="00A74177">
            <w:pPr>
              <w:pStyle w:val="TableBodyText"/>
              <w:spacing w:after="0" w:line="276" w:lineRule="auto"/>
            </w:pPr>
            <w:r>
              <w:t xml:space="preserve">Color of text face </w:t>
            </w:r>
          </w:p>
        </w:tc>
      </w:tr>
      <w:tr w:rsidR="00D06D0B" w:rsidTr="00D06D0B">
        <w:trPr>
          <w:trHeight w:val="290"/>
        </w:trPr>
        <w:tc>
          <w:tcPr>
            <w:tcW w:w="2549" w:type="dxa"/>
          </w:tcPr>
          <w:p w:rsidR="00D06D0B" w:rsidRDefault="00A74177">
            <w:pPr>
              <w:pStyle w:val="TableBodyText"/>
              <w:spacing w:after="0" w:line="276" w:lineRule="auto"/>
              <w:ind w:left="108"/>
            </w:pPr>
            <w:r>
              <w:t xml:space="preserve">vb3Dshadow </w:t>
            </w:r>
          </w:p>
        </w:tc>
        <w:tc>
          <w:tcPr>
            <w:tcW w:w="1421" w:type="dxa"/>
          </w:tcPr>
          <w:p w:rsidR="00D06D0B" w:rsidRDefault="00A74177">
            <w:pPr>
              <w:pStyle w:val="TableBodyText"/>
              <w:spacing w:after="0" w:line="276" w:lineRule="auto"/>
            </w:pPr>
            <w:r>
              <w:t xml:space="preserve">&amp;H80000010 </w:t>
            </w:r>
          </w:p>
        </w:tc>
        <w:tc>
          <w:tcPr>
            <w:tcW w:w="5423" w:type="dxa"/>
          </w:tcPr>
          <w:p w:rsidR="00D06D0B" w:rsidRDefault="00A74177">
            <w:pPr>
              <w:pStyle w:val="TableBodyText"/>
              <w:spacing w:after="0" w:line="276" w:lineRule="auto"/>
            </w:pPr>
            <w:r>
              <w:t xml:space="preserve">Color of text shadow </w:t>
            </w:r>
          </w:p>
        </w:tc>
      </w:tr>
      <w:tr w:rsidR="00D06D0B" w:rsidTr="00D06D0B">
        <w:trPr>
          <w:trHeight w:val="288"/>
        </w:trPr>
        <w:tc>
          <w:tcPr>
            <w:tcW w:w="2549" w:type="dxa"/>
          </w:tcPr>
          <w:p w:rsidR="00D06D0B" w:rsidRDefault="00A74177">
            <w:pPr>
              <w:pStyle w:val="TableBodyText"/>
              <w:spacing w:after="0" w:line="276" w:lineRule="auto"/>
              <w:ind w:left="108"/>
            </w:pPr>
            <w:r>
              <w:t xml:space="preserve">vbInfoText </w:t>
            </w:r>
          </w:p>
        </w:tc>
        <w:tc>
          <w:tcPr>
            <w:tcW w:w="1421" w:type="dxa"/>
          </w:tcPr>
          <w:p w:rsidR="00D06D0B" w:rsidRDefault="00A74177">
            <w:pPr>
              <w:pStyle w:val="TableBodyText"/>
              <w:spacing w:after="0" w:line="276" w:lineRule="auto"/>
            </w:pPr>
            <w:r>
              <w:t xml:space="preserve">&amp;H80000017 </w:t>
            </w:r>
          </w:p>
        </w:tc>
        <w:tc>
          <w:tcPr>
            <w:tcW w:w="5423" w:type="dxa"/>
          </w:tcPr>
          <w:p w:rsidR="00D06D0B" w:rsidRDefault="00A74177">
            <w:pPr>
              <w:pStyle w:val="TableBodyText"/>
              <w:spacing w:after="0" w:line="276" w:lineRule="auto"/>
            </w:pPr>
            <w:r>
              <w:t xml:space="preserve">Color of text in ToolTips </w:t>
            </w:r>
          </w:p>
        </w:tc>
      </w:tr>
      <w:tr w:rsidR="00D06D0B" w:rsidTr="00D06D0B">
        <w:trPr>
          <w:trHeight w:val="288"/>
        </w:trPr>
        <w:tc>
          <w:tcPr>
            <w:tcW w:w="2549" w:type="dxa"/>
          </w:tcPr>
          <w:p w:rsidR="00D06D0B" w:rsidRDefault="00A74177">
            <w:pPr>
              <w:pStyle w:val="TableBodyText"/>
              <w:spacing w:after="0" w:line="276" w:lineRule="auto"/>
              <w:ind w:left="108"/>
            </w:pPr>
            <w:r>
              <w:lastRenderedPageBreak/>
              <w:t xml:space="preserve">vbInfoBackground </w:t>
            </w:r>
          </w:p>
        </w:tc>
        <w:tc>
          <w:tcPr>
            <w:tcW w:w="1421" w:type="dxa"/>
          </w:tcPr>
          <w:p w:rsidR="00D06D0B" w:rsidRDefault="00A74177">
            <w:pPr>
              <w:pStyle w:val="TableBodyText"/>
              <w:spacing w:after="0" w:line="276" w:lineRule="auto"/>
            </w:pPr>
            <w:r>
              <w:t xml:space="preserve">&amp;H80000018 </w:t>
            </w:r>
          </w:p>
        </w:tc>
        <w:tc>
          <w:tcPr>
            <w:tcW w:w="5423" w:type="dxa"/>
          </w:tcPr>
          <w:p w:rsidR="00D06D0B" w:rsidRDefault="00A74177">
            <w:pPr>
              <w:pStyle w:val="TableBodyText"/>
              <w:spacing w:after="0" w:line="276" w:lineRule="auto"/>
            </w:pPr>
            <w:r>
              <w:t xml:space="preserve">Background color of ToolTips </w:t>
            </w:r>
          </w:p>
        </w:tc>
      </w:tr>
    </w:tbl>
    <w:p w:rsidR="00D06D0B" w:rsidRDefault="00D06D0B"/>
    <w:p w:rsidR="00D06D0B" w:rsidRDefault="00A74177">
      <w:pPr>
        <w:pStyle w:val="Heading3"/>
      </w:pPr>
      <w:bookmarkStart w:id="853" w:name="section_6b7b6a273355455ea6ce93588373c783"/>
      <w:bookmarkStart w:id="854" w:name="_Toc158907723"/>
      <w:r>
        <w:t>Predefined Class Modules</w:t>
      </w:r>
      <w:bookmarkEnd w:id="853"/>
      <w:bookmarkEnd w:id="854"/>
    </w:p>
    <w:p w:rsidR="00D06D0B" w:rsidRDefault="00A74177">
      <w:pPr>
        <w:pStyle w:val="Heading4"/>
      </w:pPr>
      <w:bookmarkStart w:id="855" w:name="section_31ec9e63f71e4521863ba7d12007b7cc"/>
      <w:bookmarkStart w:id="856" w:name="_Toc158907724"/>
      <w:r>
        <w:t>Collection Object</w:t>
      </w:r>
      <w:bookmarkEnd w:id="855"/>
      <w:bookmarkEnd w:id="856"/>
    </w:p>
    <w:p w:rsidR="00D06D0B" w:rsidRDefault="00A74177">
      <w:pPr>
        <w:spacing w:after="265"/>
        <w:ind w:left="10"/>
      </w:pPr>
      <w:r>
        <w:t xml:space="preserve">The Collection class defines the behavior of a collection, which represents a sequence of values. </w:t>
      </w:r>
    </w:p>
    <w:p w:rsidR="00D06D0B" w:rsidRDefault="00A74177">
      <w:pPr>
        <w:pStyle w:val="Heading5"/>
      </w:pPr>
      <w:bookmarkStart w:id="857" w:name="section_3f2c31e1524e415c823cdc9d51bf9b7e"/>
      <w:bookmarkStart w:id="858" w:name="_Toc158907725"/>
      <w:r>
        <w:t>Public Functions</w:t>
      </w:r>
      <w:bookmarkEnd w:id="857"/>
      <w:bookmarkEnd w:id="858"/>
    </w:p>
    <w:p w:rsidR="00D06D0B" w:rsidRDefault="00A74177">
      <w:pPr>
        <w:pStyle w:val="Heading6"/>
      </w:pPr>
      <w:bookmarkStart w:id="859" w:name="section_6cfa955813374871be641dcef32fde8d"/>
      <w:bookmarkStart w:id="860" w:name="_Toc158907726"/>
      <w:r>
        <w:t>Count</w:t>
      </w:r>
      <w:bookmarkEnd w:id="859"/>
      <w:bookmarkEnd w:id="860"/>
    </w:p>
    <w:p w:rsidR="00D06D0B" w:rsidRDefault="00A74177">
      <w:pPr>
        <w:spacing w:after="227" w:line="246" w:lineRule="auto"/>
        <w:ind w:left="-5" w:right="-15"/>
      </w:pPr>
      <w:r>
        <w:rPr>
          <w:b/>
        </w:rPr>
        <w:t xml:space="preserve">Function Declaration </w:t>
      </w:r>
    </w:p>
    <w:p w:rsidR="00D06D0B" w:rsidRDefault="00A74177">
      <w:pPr>
        <w:pStyle w:val="Code"/>
      </w:pPr>
      <w:r>
        <w:t xml:space="preserve">Function Count() As Long </w:t>
      </w:r>
    </w:p>
    <w:p w:rsidR="00D06D0B" w:rsidRDefault="00A74177">
      <w:pPr>
        <w:spacing w:after="220" w:line="246" w:lineRule="auto"/>
        <w:ind w:left="-5" w:right="-15"/>
      </w:pPr>
      <w:r>
        <w:rPr>
          <w:i/>
        </w:rPr>
        <w:t xml:space="preserve">Runtime Semantics. </w:t>
      </w:r>
    </w:p>
    <w:p w:rsidR="00D06D0B" w:rsidRDefault="00A74177">
      <w:pPr>
        <w:numPr>
          <w:ilvl w:val="0"/>
          <w:numId w:val="268"/>
        </w:numPr>
        <w:spacing w:after="227"/>
      </w:pPr>
      <w:r>
        <w:t xml:space="preserve">Returns the number of objects in a collection. </w:t>
      </w:r>
    </w:p>
    <w:p w:rsidR="00D06D0B" w:rsidRDefault="00A74177">
      <w:pPr>
        <w:pStyle w:val="Heading6"/>
      </w:pPr>
      <w:bookmarkStart w:id="861" w:name="section_2cc7e3b8a9b64f1e9b42960e67c45abe"/>
      <w:bookmarkStart w:id="862" w:name="_Toc158907727"/>
      <w:r>
        <w:t>Item</w:t>
      </w:r>
      <w:bookmarkEnd w:id="861"/>
      <w:bookmarkEnd w:id="862"/>
    </w:p>
    <w:p w:rsidR="00D06D0B" w:rsidRDefault="00A74177">
      <w:pPr>
        <w:spacing w:after="227" w:line="246" w:lineRule="auto"/>
        <w:ind w:left="-5" w:right="-15"/>
      </w:pPr>
      <w:r>
        <w:rPr>
          <w:b/>
        </w:rPr>
        <w:t>Function Decl</w:t>
      </w:r>
      <w:r>
        <w:rPr>
          <w:b/>
        </w:rPr>
        <w:t xml:space="preserve">aration </w:t>
      </w:r>
    </w:p>
    <w:p w:rsidR="00D06D0B" w:rsidRDefault="00A74177">
      <w:pPr>
        <w:pStyle w:val="Code"/>
      </w:pPr>
      <w:r>
        <w:t xml:space="preserve">Function Item(Index As Variant) As Variant </w:t>
      </w:r>
    </w:p>
    <w:p w:rsidR="00D06D0B" w:rsidRDefault="00D06D0B"/>
    <w:tbl>
      <w:tblPr>
        <w:tblStyle w:val="Table-ShadedHeader"/>
        <w:tblW w:w="9393" w:type="dxa"/>
        <w:tblLook w:val="04A0" w:firstRow="1" w:lastRow="0" w:firstColumn="1" w:lastColumn="0" w:noHBand="0" w:noVBand="1"/>
      </w:tblPr>
      <w:tblGrid>
        <w:gridCol w:w="4803"/>
        <w:gridCol w:w="4590"/>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4803" w:type="dxa"/>
          </w:tcPr>
          <w:p w:rsidR="00D06D0B" w:rsidRDefault="00A74177">
            <w:pPr>
              <w:pStyle w:val="TableHeaderText"/>
              <w:spacing w:after="0" w:line="276" w:lineRule="auto"/>
              <w:ind w:left="106"/>
            </w:pPr>
            <w:r>
              <w:t xml:space="preserve">Parameter </w:t>
            </w:r>
          </w:p>
        </w:tc>
        <w:tc>
          <w:tcPr>
            <w:tcW w:w="4590" w:type="dxa"/>
          </w:tcPr>
          <w:p w:rsidR="00D06D0B" w:rsidRDefault="00A74177">
            <w:pPr>
              <w:pStyle w:val="TableHeaderText"/>
              <w:spacing w:after="0" w:line="276" w:lineRule="auto"/>
            </w:pPr>
            <w:r>
              <w:t xml:space="preserve">Description </w:t>
            </w:r>
          </w:p>
        </w:tc>
      </w:tr>
      <w:tr w:rsidR="00D06D0B" w:rsidTr="00D06D0B">
        <w:trPr>
          <w:trHeight w:val="1904"/>
        </w:trPr>
        <w:tc>
          <w:tcPr>
            <w:tcW w:w="4803" w:type="dxa"/>
          </w:tcPr>
          <w:p w:rsidR="00D06D0B" w:rsidRDefault="00A74177">
            <w:pPr>
              <w:pStyle w:val="TableBodyText"/>
              <w:spacing w:after="0" w:line="276" w:lineRule="auto"/>
              <w:ind w:left="106"/>
            </w:pPr>
            <w:r>
              <w:t xml:space="preserve">Index </w:t>
            </w:r>
          </w:p>
        </w:tc>
        <w:tc>
          <w:tcPr>
            <w:tcW w:w="4590" w:type="dxa"/>
          </w:tcPr>
          <w:p w:rsidR="00D06D0B" w:rsidRDefault="00A74177">
            <w:pPr>
              <w:pStyle w:val="TableBodyText"/>
              <w:spacing w:after="0" w:line="276" w:lineRule="auto"/>
            </w:pPr>
            <w:r>
              <w:t>An expression that specifies the position of a member of the collection. If a numeric expression, Index MUST be a number from 1 to the value of the collection's Count property. If a string expression, Index MUST correspond to the Key argument specified whe</w:t>
            </w:r>
            <w:r>
              <w:t xml:space="preserve">n the member referred to was added to the collection. </w:t>
            </w:r>
          </w:p>
        </w:tc>
      </w:tr>
    </w:tbl>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Returns a specific member of a Collection object either by position or by key. </w:t>
      </w:r>
    </w:p>
    <w:p w:rsidR="00D06D0B" w:rsidRDefault="00A74177">
      <w:pPr>
        <w:numPr>
          <w:ilvl w:val="0"/>
          <w:numId w:val="269"/>
        </w:numPr>
      </w:pPr>
      <w:r>
        <w:t xml:space="preserve">If the value provided as Index does not match any existing member of the collection, an error occurs. </w:t>
      </w:r>
    </w:p>
    <w:p w:rsidR="00D06D0B" w:rsidRDefault="00A74177">
      <w:pPr>
        <w:numPr>
          <w:ilvl w:val="0"/>
          <w:numId w:val="269"/>
        </w:numPr>
        <w:spacing w:after="173"/>
      </w:pPr>
      <w:r>
        <w:t xml:space="preserve">The Item method is the default method for a collection. Therefore, the following lines of code are equivalent: </w:t>
      </w:r>
    </w:p>
    <w:p w:rsidR="00D06D0B" w:rsidRDefault="00A74177">
      <w:pPr>
        <w:spacing w:after="30" w:line="246" w:lineRule="auto"/>
        <w:ind w:left="677" w:right="-15"/>
      </w:pPr>
      <w:r>
        <w:lastRenderedPageBreak/>
        <w:t xml:space="preserve">Print MyCollection(1) </w:t>
      </w:r>
    </w:p>
    <w:p w:rsidR="00D06D0B" w:rsidRDefault="00A74177">
      <w:pPr>
        <w:spacing w:after="419" w:line="246" w:lineRule="auto"/>
        <w:ind w:left="677" w:right="-15"/>
      </w:pPr>
      <w:r>
        <w:t xml:space="preserve">Print MyCollection.Item(1) </w:t>
      </w:r>
    </w:p>
    <w:p w:rsidR="00D06D0B" w:rsidRDefault="00A74177">
      <w:pPr>
        <w:pStyle w:val="Heading5"/>
      </w:pPr>
      <w:bookmarkStart w:id="863" w:name="section_8f97f8a0e0a8430a8601330d589b8e3b"/>
      <w:bookmarkStart w:id="864" w:name="_Toc158907728"/>
      <w:r>
        <w:t>Public Subroutines</w:t>
      </w:r>
      <w:bookmarkEnd w:id="863"/>
      <w:bookmarkEnd w:id="864"/>
    </w:p>
    <w:p w:rsidR="00D06D0B" w:rsidRDefault="00A74177">
      <w:pPr>
        <w:pStyle w:val="Heading6"/>
      </w:pPr>
      <w:bookmarkStart w:id="865" w:name="section_07e970d80fb5461cbb6f7960e8c45699"/>
      <w:bookmarkStart w:id="866" w:name="_Toc158907729"/>
      <w:r>
        <w:t>Add</w:t>
      </w:r>
      <w:bookmarkEnd w:id="865"/>
      <w:bookmarkEnd w:id="866"/>
    </w:p>
    <w:p w:rsidR="00D06D0B" w:rsidRDefault="00A74177">
      <w:pPr>
        <w:spacing w:after="227" w:line="246" w:lineRule="auto"/>
        <w:ind w:left="-5" w:right="-15"/>
      </w:pPr>
      <w:r>
        <w:rPr>
          <w:b/>
        </w:rPr>
        <w:t xml:space="preserve">Function Declaration </w:t>
      </w:r>
    </w:p>
    <w:p w:rsidR="00D06D0B" w:rsidRDefault="00A74177">
      <w:pPr>
        <w:pStyle w:val="Code"/>
      </w:pPr>
      <w:r>
        <w:t xml:space="preserve">Sub Add(Item As Variant, Optional Key As Variant, Optional Before As Variant, Optional After As Variant) </w:t>
      </w:r>
    </w:p>
    <w:tbl>
      <w:tblPr>
        <w:tblStyle w:val="Table-ShadedHeader"/>
        <w:tblW w:w="9393" w:type="dxa"/>
        <w:tblLook w:val="04A0" w:firstRow="1" w:lastRow="0" w:firstColumn="1" w:lastColumn="0" w:noHBand="0" w:noVBand="1"/>
      </w:tblPr>
      <w:tblGrid>
        <w:gridCol w:w="2734"/>
        <w:gridCol w:w="6659"/>
      </w:tblGrid>
      <w:tr w:rsidR="00D06D0B" w:rsidTr="00D06D0B">
        <w:trPr>
          <w:cnfStyle w:val="100000000000" w:firstRow="1" w:lastRow="0" w:firstColumn="0" w:lastColumn="0" w:oddVBand="0" w:evenVBand="0" w:oddHBand="0" w:evenHBand="0" w:firstRowFirstColumn="0" w:firstRowLastColumn="0" w:lastRowFirstColumn="0" w:lastRowLastColumn="0"/>
          <w:trHeight w:val="285"/>
          <w:tblHeader/>
        </w:trPr>
        <w:tc>
          <w:tcPr>
            <w:tcW w:w="2734" w:type="dxa"/>
          </w:tcPr>
          <w:p w:rsidR="00D06D0B" w:rsidRDefault="00A74177">
            <w:pPr>
              <w:pStyle w:val="TableHeaderText"/>
              <w:spacing w:after="0" w:line="276" w:lineRule="auto"/>
              <w:ind w:left="106"/>
            </w:pPr>
            <w:r>
              <w:t xml:space="preserve">Parameter </w:t>
            </w:r>
          </w:p>
        </w:tc>
        <w:tc>
          <w:tcPr>
            <w:tcW w:w="6659" w:type="dxa"/>
          </w:tcPr>
          <w:p w:rsidR="00D06D0B" w:rsidRDefault="00A74177">
            <w:pPr>
              <w:pStyle w:val="TableHeaderText"/>
              <w:spacing w:after="0" w:line="276" w:lineRule="auto"/>
            </w:pPr>
            <w:r>
              <w:t xml:space="preserve">Description </w:t>
            </w:r>
          </w:p>
        </w:tc>
      </w:tr>
      <w:tr w:rsidR="00D06D0B" w:rsidTr="00D06D0B">
        <w:trPr>
          <w:trHeight w:val="559"/>
        </w:trPr>
        <w:tc>
          <w:tcPr>
            <w:tcW w:w="2734" w:type="dxa"/>
          </w:tcPr>
          <w:p w:rsidR="00D06D0B" w:rsidRDefault="00A74177">
            <w:pPr>
              <w:pStyle w:val="TableBodyText"/>
              <w:spacing w:after="0" w:line="276" w:lineRule="auto"/>
              <w:ind w:left="106"/>
            </w:pPr>
            <w:r>
              <w:t xml:space="preserve">Item </w:t>
            </w:r>
          </w:p>
        </w:tc>
        <w:tc>
          <w:tcPr>
            <w:tcW w:w="6659" w:type="dxa"/>
          </w:tcPr>
          <w:p w:rsidR="00D06D0B" w:rsidRDefault="00A74177">
            <w:pPr>
              <w:pStyle w:val="TableBodyText"/>
              <w:spacing w:after="0" w:line="276" w:lineRule="auto"/>
            </w:pPr>
            <w:r>
              <w:t>An expression of any type that specifies the m</w:t>
            </w:r>
            <w:r>
              <w:t xml:space="preserve">ember to add to the collection. </w:t>
            </w:r>
          </w:p>
        </w:tc>
      </w:tr>
      <w:tr w:rsidR="00D06D0B" w:rsidTr="00D06D0B">
        <w:trPr>
          <w:trHeight w:val="557"/>
        </w:trPr>
        <w:tc>
          <w:tcPr>
            <w:tcW w:w="2734" w:type="dxa"/>
          </w:tcPr>
          <w:p w:rsidR="00D06D0B" w:rsidRDefault="00A74177">
            <w:pPr>
              <w:pStyle w:val="TableBodyText"/>
              <w:spacing w:after="0" w:line="276" w:lineRule="auto"/>
              <w:ind w:left="106"/>
            </w:pPr>
            <w:r>
              <w:t xml:space="preserve">Key </w:t>
            </w:r>
          </w:p>
        </w:tc>
        <w:tc>
          <w:tcPr>
            <w:tcW w:w="6659" w:type="dxa"/>
          </w:tcPr>
          <w:p w:rsidR="00D06D0B" w:rsidRDefault="00A74177">
            <w:pPr>
              <w:pStyle w:val="TableBodyText"/>
              <w:spacing w:after="0" w:line="276" w:lineRule="auto"/>
            </w:pPr>
            <w:r>
              <w:t xml:space="preserve">A unique </w:t>
            </w:r>
            <w:r>
              <w:rPr>
                <w:b/>
              </w:rPr>
              <w:t>String</w:t>
            </w:r>
            <w:r>
              <w:t xml:space="preserve"> expression that specifies a key string that can be used, instead of a positional index, to access a member of the collection. </w:t>
            </w:r>
          </w:p>
        </w:tc>
      </w:tr>
      <w:tr w:rsidR="00D06D0B" w:rsidTr="00D06D0B">
        <w:trPr>
          <w:trHeight w:val="1898"/>
        </w:trPr>
        <w:tc>
          <w:tcPr>
            <w:tcW w:w="2734" w:type="dxa"/>
          </w:tcPr>
          <w:p w:rsidR="00D06D0B" w:rsidRDefault="00A74177">
            <w:pPr>
              <w:pStyle w:val="TableBodyText"/>
              <w:spacing w:after="0" w:line="276" w:lineRule="auto"/>
              <w:ind w:left="106"/>
            </w:pPr>
            <w:r>
              <w:t xml:space="preserve">Before </w:t>
            </w:r>
          </w:p>
        </w:tc>
        <w:tc>
          <w:tcPr>
            <w:tcW w:w="6659" w:type="dxa"/>
          </w:tcPr>
          <w:p w:rsidR="00D06D0B" w:rsidRDefault="00A74177">
            <w:pPr>
              <w:pStyle w:val="TableBodyText"/>
              <w:spacing w:after="0" w:line="276" w:lineRule="auto"/>
            </w:pPr>
            <w:r>
              <w:t>An expression that specifies a relative position in the collection. The member to be added is placed in the collection before the member identified by the before argument. If a numeric expression, before MUST be a number from 1 to the value of the collecti</w:t>
            </w:r>
            <w:r>
              <w:t xml:space="preserve">on's Count property. If a </w:t>
            </w:r>
            <w:r>
              <w:rPr>
                <w:b/>
              </w:rPr>
              <w:t>String</w:t>
            </w:r>
            <w:r>
              <w:t xml:space="preserve"> expression, before MUST correspond to the key specified when the member being referred to was added to the collection. Either a Before position or an After position can be specified, but not both. </w:t>
            </w:r>
          </w:p>
        </w:tc>
      </w:tr>
      <w:tr w:rsidR="00D06D0B" w:rsidTr="00D06D0B">
        <w:trPr>
          <w:trHeight w:val="1366"/>
        </w:trPr>
        <w:tc>
          <w:tcPr>
            <w:tcW w:w="2734" w:type="dxa"/>
          </w:tcPr>
          <w:p w:rsidR="00D06D0B" w:rsidRDefault="00A74177">
            <w:pPr>
              <w:pStyle w:val="TableBodyText"/>
              <w:spacing w:after="0" w:line="276" w:lineRule="auto"/>
              <w:ind w:left="106"/>
            </w:pPr>
            <w:r>
              <w:t xml:space="preserve">After </w:t>
            </w:r>
          </w:p>
        </w:tc>
        <w:tc>
          <w:tcPr>
            <w:tcW w:w="6659" w:type="dxa"/>
          </w:tcPr>
          <w:p w:rsidR="00D06D0B" w:rsidRDefault="00A74177">
            <w:pPr>
              <w:pStyle w:val="TableBodyText"/>
              <w:spacing w:after="0" w:line="276" w:lineRule="auto"/>
            </w:pPr>
            <w:r>
              <w:t>An expression tha</w:t>
            </w:r>
            <w:r>
              <w:t xml:space="preserve">t specifies a relative position in the collection. The member to be added is placed in the collection after the member identified by the After argument. If numeric, After MUST be a number from 1 to the value of the collection's Count property. If a </w:t>
            </w:r>
            <w:r>
              <w:rPr>
                <w:b/>
              </w:rPr>
              <w:t>String</w:t>
            </w:r>
            <w:r>
              <w:t>,</w:t>
            </w:r>
            <w:r>
              <w:t xml:space="preserve"> After MUST correspond to the Key specified when the member referred to was added to the collection. Either a Before position or an After position can be specified, but not both.</w:t>
            </w:r>
          </w:p>
        </w:tc>
      </w:tr>
    </w:tbl>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Adds a member to a Collection object. </w:t>
      </w:r>
    </w:p>
    <w:p w:rsidR="00D06D0B" w:rsidRDefault="00A74177">
      <w:pPr>
        <w:numPr>
          <w:ilvl w:val="0"/>
          <w:numId w:val="269"/>
        </w:numPr>
      </w:pPr>
      <w:r>
        <w:t xml:space="preserve">Whether the before or after argument is a string expression or numeric expression, it MUST refer to an existing member of the collection, or an error occurs. </w:t>
      </w:r>
    </w:p>
    <w:p w:rsidR="00D06D0B" w:rsidRDefault="00A74177">
      <w:pPr>
        <w:numPr>
          <w:ilvl w:val="0"/>
          <w:numId w:val="269"/>
        </w:numPr>
      </w:pPr>
      <w:r>
        <w:t>An error also occurs if a specified Key duplicates the key for an existing member of the collecti</w:t>
      </w:r>
      <w:r>
        <w:t xml:space="preserve">on. </w:t>
      </w:r>
    </w:p>
    <w:p w:rsidR="00D06D0B" w:rsidRDefault="00A74177">
      <w:pPr>
        <w:numPr>
          <w:ilvl w:val="0"/>
          <w:numId w:val="269"/>
        </w:numPr>
        <w:spacing w:after="224"/>
      </w:pPr>
      <w:r>
        <w:t xml:space="preserve">An implementation can define a maximum number of elements that a Collection object can contain. </w:t>
      </w:r>
    </w:p>
    <w:p w:rsidR="00D06D0B" w:rsidRDefault="00A74177">
      <w:pPr>
        <w:pStyle w:val="Heading6"/>
      </w:pPr>
      <w:bookmarkStart w:id="867" w:name="section_93d5dcdd91a54fae9ba34472c55faf69"/>
      <w:bookmarkStart w:id="868" w:name="_Toc158907730"/>
      <w:r>
        <w:t>Remove</w:t>
      </w:r>
      <w:bookmarkEnd w:id="867"/>
      <w:bookmarkEnd w:id="868"/>
    </w:p>
    <w:p w:rsidR="00D06D0B" w:rsidRDefault="00A74177">
      <w:pPr>
        <w:spacing w:after="227" w:line="246" w:lineRule="auto"/>
        <w:ind w:left="-5" w:right="-15"/>
      </w:pPr>
      <w:r>
        <w:rPr>
          <w:b/>
        </w:rPr>
        <w:t xml:space="preserve">Function Declaration </w:t>
      </w:r>
    </w:p>
    <w:p w:rsidR="00D06D0B" w:rsidRDefault="00A74177">
      <w:pPr>
        <w:pStyle w:val="Code"/>
      </w:pPr>
      <w:r>
        <w:t xml:space="preserve">Sub Remove(Index As Variant) </w:t>
      </w:r>
    </w:p>
    <w:tbl>
      <w:tblPr>
        <w:tblStyle w:val="Table-ShadedHeader"/>
        <w:tblW w:w="9393" w:type="dxa"/>
        <w:tblLook w:val="04A0" w:firstRow="1" w:lastRow="0" w:firstColumn="1" w:lastColumn="0" w:noHBand="0" w:noVBand="1"/>
      </w:tblPr>
      <w:tblGrid>
        <w:gridCol w:w="2374"/>
        <w:gridCol w:w="701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D06D0B" w:rsidRDefault="00A74177">
            <w:pPr>
              <w:pStyle w:val="TableHeaderText"/>
              <w:spacing w:after="0" w:line="276" w:lineRule="auto"/>
              <w:ind w:left="106"/>
            </w:pPr>
            <w:r>
              <w:lastRenderedPageBreak/>
              <w:t xml:space="preserve">Parameter </w:t>
            </w:r>
          </w:p>
        </w:tc>
        <w:tc>
          <w:tcPr>
            <w:tcW w:w="7019" w:type="dxa"/>
          </w:tcPr>
          <w:p w:rsidR="00D06D0B" w:rsidRDefault="00A74177">
            <w:pPr>
              <w:pStyle w:val="TableHeaderText"/>
              <w:spacing w:after="0" w:line="276" w:lineRule="auto"/>
            </w:pPr>
            <w:r>
              <w:t xml:space="preserve">Description </w:t>
            </w:r>
          </w:p>
        </w:tc>
      </w:tr>
      <w:tr w:rsidR="00D06D0B" w:rsidTr="00D06D0B">
        <w:trPr>
          <w:trHeight w:val="1366"/>
        </w:trPr>
        <w:tc>
          <w:tcPr>
            <w:tcW w:w="2374" w:type="dxa"/>
          </w:tcPr>
          <w:p w:rsidR="00D06D0B" w:rsidRDefault="00A74177">
            <w:pPr>
              <w:pStyle w:val="TableBodyText"/>
              <w:spacing w:after="0" w:line="276" w:lineRule="auto"/>
              <w:ind w:left="106"/>
            </w:pPr>
            <w:r>
              <w:t xml:space="preserve">Index </w:t>
            </w:r>
          </w:p>
        </w:tc>
        <w:tc>
          <w:tcPr>
            <w:tcW w:w="7019" w:type="dxa"/>
          </w:tcPr>
          <w:p w:rsidR="00D06D0B" w:rsidRDefault="00A74177">
            <w:pPr>
              <w:pStyle w:val="TableBodyText"/>
              <w:spacing w:after="0" w:line="276" w:lineRule="auto"/>
            </w:pPr>
            <w:r>
              <w:t xml:space="preserve">An expression that specifies the position of a member of the collection. If a numeric expression, Index MUST be a number from 1 to the value of the collection's Count property. If a </w:t>
            </w:r>
            <w:r>
              <w:rPr>
                <w:b/>
              </w:rPr>
              <w:t>String</w:t>
            </w:r>
            <w:r>
              <w:t xml:space="preserve"> expression, Index MUST correspond to the Key argument specified whe</w:t>
            </w:r>
            <w:r>
              <w:t xml:space="preserve">n the member referred to was added to the collection. </w:t>
            </w:r>
          </w:p>
        </w:tc>
      </w:tr>
    </w:tbl>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Removes a member from a Collection object. </w:t>
      </w:r>
    </w:p>
    <w:p w:rsidR="00D06D0B" w:rsidRDefault="00A74177">
      <w:pPr>
        <w:numPr>
          <w:ilvl w:val="0"/>
          <w:numId w:val="269"/>
        </w:numPr>
        <w:spacing w:after="226"/>
      </w:pPr>
      <w:r>
        <w:t xml:space="preserve">If the value provided as Index doesn’t match an existing member of the collection, an error occurs. </w:t>
      </w:r>
    </w:p>
    <w:p w:rsidR="00D06D0B" w:rsidRDefault="00A74177">
      <w:pPr>
        <w:pStyle w:val="Heading4"/>
      </w:pPr>
      <w:bookmarkStart w:id="869" w:name="section_7075a4ae60554173b4b6e0dab68155e3"/>
      <w:bookmarkStart w:id="870" w:name="_Toc158907731"/>
      <w:r>
        <w:t>Err Class</w:t>
      </w:r>
      <w:bookmarkEnd w:id="869"/>
      <w:bookmarkEnd w:id="870"/>
    </w:p>
    <w:p w:rsidR="00D06D0B" w:rsidRDefault="00A74177">
      <w:pPr>
        <w:spacing w:after="263"/>
        <w:ind w:left="10"/>
      </w:pPr>
      <w:r>
        <w:t>The Err Class defines the</w:t>
      </w:r>
      <w:r>
        <w:t xml:space="preserve"> behavior of its sole instance, known as the </w:t>
      </w:r>
      <w:r>
        <w:rPr>
          <w:i/>
        </w:rPr>
        <w:t>Err object</w:t>
      </w:r>
      <w:r>
        <w:t xml:space="preserve">. </w:t>
      </w:r>
      <w:r>
        <w:rPr>
          <w:i/>
        </w:rPr>
        <w:t>The Err object’s</w:t>
      </w:r>
      <w:r>
        <w:t xml:space="preserve"> properties and methods reflect and control the error state of the active </w:t>
      </w:r>
      <w:r>
        <w:rPr>
          <w:i/>
        </w:rPr>
        <w:t>VBA Environment</w:t>
      </w:r>
      <w:r>
        <w:t xml:space="preserve"> and can be accessed inside any procedure. The Err Class is a </w:t>
      </w:r>
      <w:r>
        <w:rPr>
          <w:i/>
        </w:rPr>
        <w:t xml:space="preserve">global class module (section </w:t>
      </w:r>
      <w:hyperlink w:anchor="Section_189fb41bcc3a4999a6d2ba89f72d2870" w:history="1">
        <w:r>
          <w:rPr>
            <w:rStyle w:val="Hyperlink"/>
            <w:i/>
          </w:rPr>
          <w:t>5.2.4.1.2</w:t>
        </w:r>
      </w:hyperlink>
      <w:r>
        <w:rPr>
          <w:i/>
        </w:rPr>
        <w:t xml:space="preserve">) </w:t>
      </w:r>
      <w:r>
        <w:t>with a</w:t>
      </w:r>
      <w:r>
        <w:rPr>
          <w:i/>
        </w:rPr>
        <w:t xml:space="preserve"> default instance variable (section 5.2.4.1.2)</w:t>
      </w:r>
      <w:r>
        <w:t xml:space="preserve"> so its sole instance can be directly referenced using the name Err. </w:t>
      </w:r>
    </w:p>
    <w:p w:rsidR="00D06D0B" w:rsidRDefault="00A74177">
      <w:pPr>
        <w:pStyle w:val="Heading5"/>
      </w:pPr>
      <w:bookmarkStart w:id="871" w:name="section_0d8e11d536bf4bad9d45b54f9f473ba4"/>
      <w:bookmarkStart w:id="872" w:name="_Toc158907732"/>
      <w:r>
        <w:t>Public Subroutines</w:t>
      </w:r>
      <w:bookmarkEnd w:id="871"/>
      <w:bookmarkEnd w:id="872"/>
    </w:p>
    <w:p w:rsidR="00D06D0B" w:rsidRDefault="00A74177">
      <w:pPr>
        <w:pStyle w:val="Heading6"/>
      </w:pPr>
      <w:bookmarkStart w:id="873" w:name="section_8329612acea04f18a0bf5b5f77efbf7e"/>
      <w:bookmarkStart w:id="874" w:name="_Toc158907733"/>
      <w:r>
        <w:t>Clear</w:t>
      </w:r>
      <w:bookmarkEnd w:id="873"/>
      <w:bookmarkEnd w:id="874"/>
    </w:p>
    <w:p w:rsidR="00D06D0B" w:rsidRDefault="00A74177">
      <w:pPr>
        <w:spacing w:after="227" w:line="246" w:lineRule="auto"/>
        <w:ind w:left="-5" w:right="-15"/>
      </w:pPr>
      <w:r>
        <w:rPr>
          <w:b/>
        </w:rPr>
        <w:t xml:space="preserve">Function Declaration </w:t>
      </w:r>
    </w:p>
    <w:p w:rsidR="00D06D0B" w:rsidRDefault="00A74177">
      <w:pPr>
        <w:pStyle w:val="Code"/>
      </w:pPr>
      <w:r>
        <w:t xml:space="preserve">Sub Clear() </w:t>
      </w:r>
    </w:p>
    <w:p w:rsidR="00D06D0B" w:rsidRDefault="00A74177">
      <w:pPr>
        <w:spacing w:after="0" w:line="246" w:lineRule="auto"/>
        <w:ind w:left="-5" w:right="-15"/>
      </w:pPr>
      <w:r>
        <w:rPr>
          <w:i/>
        </w:rPr>
        <w:t xml:space="preserve">Runtime Semantics. </w:t>
      </w:r>
    </w:p>
    <w:p w:rsidR="00D06D0B" w:rsidRDefault="00A74177">
      <w:pPr>
        <w:pStyle w:val="ListParagraph"/>
        <w:numPr>
          <w:ilvl w:val="0"/>
          <w:numId w:val="270"/>
        </w:numPr>
      </w:pPr>
      <w:r>
        <w:t xml:space="preserve">Clears all property settings of the Err object. </w:t>
      </w:r>
    </w:p>
    <w:p w:rsidR="00D06D0B" w:rsidRDefault="00A74177">
      <w:pPr>
        <w:pStyle w:val="ListParagraph"/>
        <w:numPr>
          <w:ilvl w:val="0"/>
          <w:numId w:val="270"/>
        </w:numPr>
      </w:pPr>
      <w:r>
        <w:t>The Clear method is called automatically whenever any of the following statements is executed:</w:t>
      </w:r>
    </w:p>
    <w:p w:rsidR="00D06D0B" w:rsidRDefault="00A74177">
      <w:pPr>
        <w:pStyle w:val="ListParagraph"/>
        <w:numPr>
          <w:ilvl w:val="1"/>
          <w:numId w:val="270"/>
        </w:numPr>
      </w:pPr>
      <w:r>
        <w:t xml:space="preserve">Resume statement (section </w:t>
      </w:r>
      <w:hyperlink w:anchor="Section_00439540cf97451d9f207856d4d98c9b" w:history="1">
        <w:r>
          <w:rPr>
            <w:rStyle w:val="Hyperlink"/>
          </w:rPr>
          <w:t>5.4.4.</w:t>
        </w:r>
        <w:r>
          <w:rPr>
            <w:rStyle w:val="Hyperlink"/>
          </w:rPr>
          <w:t>2</w:t>
        </w:r>
      </w:hyperlink>
      <w:r>
        <w:t>)</w:t>
      </w:r>
    </w:p>
    <w:p w:rsidR="00D06D0B" w:rsidRDefault="00A74177">
      <w:pPr>
        <w:pStyle w:val="ListParagraph"/>
        <w:numPr>
          <w:ilvl w:val="1"/>
          <w:numId w:val="270"/>
        </w:numPr>
      </w:pPr>
      <w:r>
        <w:t xml:space="preserve">Exit Sub (section </w:t>
      </w:r>
      <w:hyperlink w:anchor="Section_fe55464da2c44ca6ace1e757dbe95e73" w:history="1">
        <w:r>
          <w:rPr>
            <w:rStyle w:val="Hyperlink"/>
          </w:rPr>
          <w:t>5.4.2.17</w:t>
        </w:r>
      </w:hyperlink>
      <w:r>
        <w:t xml:space="preserve">) </w:t>
      </w:r>
    </w:p>
    <w:p w:rsidR="00D06D0B" w:rsidRDefault="00A74177">
      <w:pPr>
        <w:pStyle w:val="ListParagraph"/>
        <w:numPr>
          <w:ilvl w:val="1"/>
          <w:numId w:val="270"/>
        </w:numPr>
      </w:pPr>
      <w:r>
        <w:t xml:space="preserve">Exit Function (section </w:t>
      </w:r>
      <w:hyperlink w:anchor="Section_d70e6f6fb8304be2acceaa491c8acb5a" w:history="1">
        <w:r>
          <w:rPr>
            <w:rStyle w:val="Hyperlink"/>
          </w:rPr>
          <w:t>5.4.2.18</w:t>
        </w:r>
      </w:hyperlink>
      <w:r>
        <w:t>)</w:t>
      </w:r>
    </w:p>
    <w:p w:rsidR="00D06D0B" w:rsidRDefault="00A74177">
      <w:pPr>
        <w:pStyle w:val="ListParagraph"/>
        <w:numPr>
          <w:ilvl w:val="1"/>
          <w:numId w:val="270"/>
        </w:numPr>
      </w:pPr>
      <w:r>
        <w:t xml:space="preserve">Exit Property (section </w:t>
      </w:r>
      <w:hyperlink w:anchor="Section_2c254f3348b540b79dc74943313a1742" w:history="1">
        <w:r>
          <w:rPr>
            <w:rStyle w:val="Hyperlink"/>
          </w:rPr>
          <w:t>5.4.2.19</w:t>
        </w:r>
      </w:hyperlink>
      <w:r>
        <w:t xml:space="preserve">) </w:t>
      </w:r>
    </w:p>
    <w:p w:rsidR="00D06D0B" w:rsidRDefault="00A74177">
      <w:pPr>
        <w:pStyle w:val="ListParagraph"/>
        <w:numPr>
          <w:ilvl w:val="1"/>
          <w:numId w:val="270"/>
        </w:numPr>
      </w:pPr>
      <w:r>
        <w:t xml:space="preserve">On Error statement (section </w:t>
      </w:r>
      <w:hyperlink w:anchor="Section_e2561165c99a444b8bc0be60a196867a" w:history="1">
        <w:r>
          <w:rPr>
            <w:rStyle w:val="Hyperlink"/>
          </w:rPr>
          <w:t>5.4.4.1</w:t>
        </w:r>
      </w:hyperlink>
      <w:r>
        <w:t xml:space="preserve">) </w:t>
      </w:r>
    </w:p>
    <w:p w:rsidR="00D06D0B" w:rsidRDefault="00A74177">
      <w:pPr>
        <w:pStyle w:val="Heading6"/>
      </w:pPr>
      <w:bookmarkStart w:id="875" w:name="section_51d5d48c8c9c4a5da5f0855eb28739f1"/>
      <w:bookmarkStart w:id="876" w:name="_Toc158907734"/>
      <w:r>
        <w:t>Raise</w:t>
      </w:r>
      <w:bookmarkEnd w:id="875"/>
      <w:bookmarkEnd w:id="876"/>
    </w:p>
    <w:p w:rsidR="00D06D0B" w:rsidRDefault="00A74177">
      <w:pPr>
        <w:spacing w:after="227" w:line="246" w:lineRule="auto"/>
        <w:ind w:left="-5" w:right="-15"/>
      </w:pPr>
      <w:r>
        <w:rPr>
          <w:b/>
        </w:rPr>
        <w:t xml:space="preserve">Function Declaration </w:t>
      </w:r>
    </w:p>
    <w:p w:rsidR="00D06D0B" w:rsidRDefault="00A74177">
      <w:pPr>
        <w:pStyle w:val="Code"/>
      </w:pPr>
      <w:r>
        <w:t xml:space="preserve">Sub Raise(Number As Long, Optional Source As Variant, </w:t>
      </w:r>
    </w:p>
    <w:p w:rsidR="00D06D0B" w:rsidRDefault="00A74177">
      <w:pPr>
        <w:pStyle w:val="Code"/>
      </w:pPr>
      <w:r>
        <w:t>Optional Description As Variant, Optional HelpFile A</w:t>
      </w:r>
      <w:r>
        <w:t xml:space="preserve">s Variant, Optional HelpContext As Variant) </w:t>
      </w:r>
    </w:p>
    <w:tbl>
      <w:tblPr>
        <w:tblStyle w:val="Table-ShadedHeader"/>
        <w:tblW w:w="9393" w:type="dxa"/>
        <w:tblLook w:val="04A0" w:firstRow="1" w:lastRow="0" w:firstColumn="1" w:lastColumn="0" w:noHBand="0" w:noVBand="1"/>
      </w:tblPr>
      <w:tblGrid>
        <w:gridCol w:w="2374"/>
        <w:gridCol w:w="7019"/>
      </w:tblGrid>
      <w:tr w:rsidR="00D06D0B" w:rsidTr="00D06D0B">
        <w:trPr>
          <w:cnfStyle w:val="100000000000" w:firstRow="1" w:lastRow="0" w:firstColumn="0" w:lastColumn="0" w:oddVBand="0" w:evenVBand="0" w:oddHBand="0" w:evenHBand="0" w:firstRowFirstColumn="0" w:firstRowLastColumn="0" w:lastRowFirstColumn="0" w:lastRowLastColumn="0"/>
          <w:trHeight w:val="324"/>
          <w:tblHeader/>
        </w:trPr>
        <w:tc>
          <w:tcPr>
            <w:tcW w:w="2374" w:type="dxa"/>
          </w:tcPr>
          <w:p w:rsidR="00D06D0B" w:rsidRDefault="00A74177">
            <w:pPr>
              <w:pStyle w:val="TableHeaderText"/>
              <w:spacing w:after="0" w:line="276" w:lineRule="auto"/>
              <w:ind w:left="106"/>
            </w:pPr>
            <w:r>
              <w:lastRenderedPageBreak/>
              <w:t xml:space="preserve">Parameter </w:t>
            </w:r>
          </w:p>
        </w:tc>
        <w:tc>
          <w:tcPr>
            <w:tcW w:w="7019" w:type="dxa"/>
          </w:tcPr>
          <w:p w:rsidR="00D06D0B" w:rsidRDefault="00A74177">
            <w:pPr>
              <w:pStyle w:val="TableHeaderText"/>
              <w:spacing w:after="0" w:line="276" w:lineRule="auto"/>
            </w:pPr>
            <w:r>
              <w:t xml:space="preserve">Description </w:t>
            </w:r>
          </w:p>
        </w:tc>
      </w:tr>
      <w:tr w:rsidR="00D06D0B" w:rsidTr="00D06D0B">
        <w:trPr>
          <w:trHeight w:val="1901"/>
        </w:trPr>
        <w:tc>
          <w:tcPr>
            <w:tcW w:w="2374" w:type="dxa"/>
          </w:tcPr>
          <w:p w:rsidR="00D06D0B" w:rsidRDefault="00A74177">
            <w:pPr>
              <w:pStyle w:val="TableBodyText"/>
              <w:spacing w:after="0" w:line="276" w:lineRule="auto"/>
              <w:ind w:left="106"/>
            </w:pPr>
            <w:r>
              <w:t xml:space="preserve">Number </w:t>
            </w:r>
          </w:p>
        </w:tc>
        <w:tc>
          <w:tcPr>
            <w:tcW w:w="7019" w:type="dxa"/>
          </w:tcPr>
          <w:p w:rsidR="00D06D0B" w:rsidRDefault="00A74177">
            <w:pPr>
              <w:pStyle w:val="TableBodyText"/>
              <w:spacing w:after="0" w:line="276" w:lineRule="auto"/>
            </w:pPr>
            <w:r>
              <w:rPr>
                <w:b/>
              </w:rPr>
              <w:t>Long</w:t>
            </w:r>
            <w:r>
              <w:t xml:space="preserve"> that identifies the nature of the error. VBA errors (both VBA-defined and user-defined errors) are in the range 0-65535. The range 0-512 is reserved for system errors; the range 513-65535 is available for user-defined errors. When setting the Number prope</w:t>
            </w:r>
            <w:r>
              <w:t xml:space="preserve">rty to a custom error code in a class module, add the error code number to the vbObjectError constant. For example, to generate the error number 513, assign vbObjectError + 513 to the Number property. </w:t>
            </w:r>
          </w:p>
        </w:tc>
      </w:tr>
      <w:tr w:rsidR="00D06D0B" w:rsidTr="00D06D0B">
        <w:trPr>
          <w:trHeight w:val="828"/>
        </w:trPr>
        <w:tc>
          <w:tcPr>
            <w:tcW w:w="2374" w:type="dxa"/>
          </w:tcPr>
          <w:p w:rsidR="00D06D0B" w:rsidRDefault="00A74177">
            <w:pPr>
              <w:pStyle w:val="TableBodyText"/>
              <w:spacing w:after="0" w:line="276" w:lineRule="auto"/>
              <w:ind w:left="106"/>
            </w:pPr>
            <w:r>
              <w:t xml:space="preserve">Source </w:t>
            </w:r>
          </w:p>
        </w:tc>
        <w:tc>
          <w:tcPr>
            <w:tcW w:w="7019" w:type="dxa"/>
          </w:tcPr>
          <w:p w:rsidR="00D06D0B" w:rsidRDefault="00A74177">
            <w:pPr>
              <w:pStyle w:val="TableBodyText"/>
              <w:spacing w:after="0" w:line="276" w:lineRule="auto"/>
            </w:pPr>
            <w:r>
              <w:rPr>
                <w:b/>
              </w:rPr>
              <w:t>String</w:t>
            </w:r>
            <w:r>
              <w:t xml:space="preserve"> expression naming the object or applic</w:t>
            </w:r>
            <w:r>
              <w:t xml:space="preserve">ation that generated the error. When setting this property for an object, use the form project.class. If Source is not specified, current </w:t>
            </w:r>
            <w:r>
              <w:rPr>
                <w:i/>
              </w:rPr>
              <w:t>project name</w:t>
            </w:r>
            <w:r>
              <w:t xml:space="preserve"> </w:t>
            </w:r>
            <w:r>
              <w:rPr>
                <w:i/>
              </w:rPr>
              <w:t xml:space="preserve">(section </w:t>
            </w:r>
            <w:hyperlink w:anchor="Section_4cd406c71ade45228d7b933183059ac7" w:history="1">
              <w:r>
                <w:rPr>
                  <w:rStyle w:val="Hyperlink"/>
                  <w:i/>
                </w:rPr>
                <w:t>4.1</w:t>
              </w:r>
            </w:hyperlink>
            <w:r>
              <w:rPr>
                <w:i/>
              </w:rPr>
              <w:t>)</w:t>
            </w:r>
            <w:r>
              <w:t xml:space="preserve"> is used. </w:t>
            </w:r>
          </w:p>
        </w:tc>
      </w:tr>
      <w:tr w:rsidR="00D06D0B" w:rsidTr="00D06D0B">
        <w:trPr>
          <w:trHeight w:val="1361"/>
        </w:trPr>
        <w:tc>
          <w:tcPr>
            <w:tcW w:w="2374" w:type="dxa"/>
          </w:tcPr>
          <w:p w:rsidR="00D06D0B" w:rsidRDefault="00A74177">
            <w:pPr>
              <w:pStyle w:val="TableBodyText"/>
              <w:spacing w:after="0" w:line="276" w:lineRule="auto"/>
              <w:ind w:left="106"/>
            </w:pPr>
            <w:r>
              <w:t xml:space="preserve">Description </w:t>
            </w:r>
          </w:p>
        </w:tc>
        <w:tc>
          <w:tcPr>
            <w:tcW w:w="7019" w:type="dxa"/>
          </w:tcPr>
          <w:p w:rsidR="00D06D0B" w:rsidRDefault="00A74177">
            <w:pPr>
              <w:pStyle w:val="TableBodyText"/>
              <w:spacing w:after="0" w:line="276" w:lineRule="auto"/>
              <w:jc w:val="right"/>
            </w:pPr>
            <w:r>
              <w:rPr>
                <w:b/>
              </w:rPr>
              <w:t>String</w:t>
            </w:r>
            <w:r>
              <w:t xml:space="preserve"> </w:t>
            </w:r>
            <w:r>
              <w:t xml:space="preserve">expression describing the error. If unspecified, the value in Number is examined. If it can be mapped to a VBA run-time error code, the </w:t>
            </w:r>
            <w:r>
              <w:rPr>
                <w:b/>
              </w:rPr>
              <w:t>String</w:t>
            </w:r>
            <w:r>
              <w:t xml:space="preserve"> that would be returned by the Error function is used as Description. If there is no VBA error corresponding to Nu</w:t>
            </w:r>
            <w:r>
              <w:t xml:space="preserve">mber, the "Application-defined or object-defined error" message is used. </w:t>
            </w:r>
          </w:p>
        </w:tc>
      </w:tr>
      <w:tr w:rsidR="00D06D0B" w:rsidTr="00D06D0B">
        <w:trPr>
          <w:trHeight w:val="557"/>
        </w:trPr>
        <w:tc>
          <w:tcPr>
            <w:tcW w:w="2374" w:type="dxa"/>
          </w:tcPr>
          <w:p w:rsidR="00D06D0B" w:rsidRDefault="00A74177">
            <w:pPr>
              <w:pStyle w:val="TableBodyText"/>
              <w:spacing w:after="0" w:line="276" w:lineRule="auto"/>
              <w:ind w:left="106"/>
            </w:pPr>
            <w:r>
              <w:t xml:space="preserve">HelpFile </w:t>
            </w:r>
          </w:p>
        </w:tc>
        <w:tc>
          <w:tcPr>
            <w:tcW w:w="7019" w:type="dxa"/>
          </w:tcPr>
          <w:p w:rsidR="00D06D0B" w:rsidRDefault="00A74177">
            <w:pPr>
              <w:pStyle w:val="TableBodyText"/>
              <w:spacing w:after="0" w:line="276" w:lineRule="auto"/>
            </w:pPr>
            <w:r>
              <w:t xml:space="preserve">The fully qualified path to the Help file in which help on this error can be found. If unspecified, this value is implementation-defined. </w:t>
            </w:r>
          </w:p>
        </w:tc>
      </w:tr>
      <w:tr w:rsidR="00D06D0B" w:rsidTr="00D06D0B">
        <w:trPr>
          <w:trHeight w:val="559"/>
        </w:trPr>
        <w:tc>
          <w:tcPr>
            <w:tcW w:w="2374" w:type="dxa"/>
          </w:tcPr>
          <w:p w:rsidR="00D06D0B" w:rsidRDefault="00A74177">
            <w:pPr>
              <w:pStyle w:val="TableBodyText"/>
              <w:spacing w:after="0" w:line="276" w:lineRule="auto"/>
              <w:ind w:left="106"/>
            </w:pPr>
            <w:r>
              <w:t xml:space="preserve">HelpContext </w:t>
            </w:r>
          </w:p>
        </w:tc>
        <w:tc>
          <w:tcPr>
            <w:tcW w:w="7019" w:type="dxa"/>
          </w:tcPr>
          <w:p w:rsidR="00D06D0B" w:rsidRDefault="00A74177">
            <w:pPr>
              <w:pStyle w:val="TableBodyText"/>
              <w:spacing w:after="0" w:line="276" w:lineRule="auto"/>
            </w:pPr>
            <w:r>
              <w:t xml:space="preserve">The context ID identifying a topic within HelpFile that provides help for the error. If omitted, this value is implementation-defined. </w:t>
            </w:r>
          </w:p>
        </w:tc>
      </w:tr>
    </w:tbl>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Generates a run-time error. </w:t>
      </w:r>
    </w:p>
    <w:p w:rsidR="00D06D0B" w:rsidRDefault="00A74177">
      <w:pPr>
        <w:numPr>
          <w:ilvl w:val="0"/>
          <w:numId w:val="269"/>
        </w:numPr>
        <w:spacing w:after="56" w:line="281" w:lineRule="auto"/>
      </w:pPr>
      <w:r>
        <w:t xml:space="preserve">If Raise is invoked without specifying some arguments, and the property settings of the Err object contain values that have not been cleared, those values serve as the values for the new error. </w:t>
      </w:r>
    </w:p>
    <w:p w:rsidR="00D06D0B" w:rsidRDefault="00A74177">
      <w:pPr>
        <w:numPr>
          <w:ilvl w:val="0"/>
          <w:numId w:val="269"/>
        </w:numPr>
        <w:spacing w:after="226"/>
      </w:pPr>
      <w:r>
        <w:t xml:space="preserve">Raise is used for generating run-time errors and can be used </w:t>
      </w:r>
      <w:r>
        <w:t xml:space="preserve">instead of the Error statement (section </w:t>
      </w:r>
      <w:hyperlink w:anchor="Section_70ca285b7f184f0ab0b97edcddf30ec4" w:history="1">
        <w:r>
          <w:rPr>
            <w:rStyle w:val="Hyperlink"/>
          </w:rPr>
          <w:t>5.4.4.3</w:t>
        </w:r>
      </w:hyperlink>
      <w:r>
        <w:t>). Raise is useful for generating errors when writing class modules, because the Err object gives richer information than possible when generating er</w:t>
      </w:r>
      <w:r>
        <w:t xml:space="preserve">rors with the Error statement. For example, with the Raise method, the source that generated the error can be specified in the Source property, online Help for the error can be referenced, and so on. </w:t>
      </w:r>
    </w:p>
    <w:p w:rsidR="00D06D0B" w:rsidRDefault="00A74177">
      <w:pPr>
        <w:pStyle w:val="Heading5"/>
      </w:pPr>
      <w:bookmarkStart w:id="877" w:name="section_fbf7d695f4ad46e88980e41ffe32ca43"/>
      <w:bookmarkStart w:id="878" w:name="_Toc158907735"/>
      <w:r>
        <w:t>Public Properties</w:t>
      </w:r>
      <w:bookmarkEnd w:id="877"/>
      <w:bookmarkEnd w:id="878"/>
    </w:p>
    <w:p w:rsidR="00D06D0B" w:rsidRDefault="00A74177">
      <w:pPr>
        <w:pStyle w:val="Heading6"/>
      </w:pPr>
      <w:bookmarkStart w:id="879" w:name="section_9589efc8018346e9aa30980596f9ebda"/>
      <w:bookmarkStart w:id="880" w:name="_Toc158907736"/>
      <w:r>
        <w:t>Description</w:t>
      </w:r>
      <w:bookmarkEnd w:id="879"/>
      <w:bookmarkEnd w:id="880"/>
    </w:p>
    <w:p w:rsidR="00D06D0B" w:rsidRDefault="00A74177">
      <w:pPr>
        <w:pStyle w:val="Heading6"/>
      </w:pPr>
      <w:bookmarkStart w:id="881" w:name="section_e0c1ef21cfcc4dd1814a4bc037021059"/>
      <w:bookmarkStart w:id="882" w:name="_Toc158907737"/>
      <w:r>
        <w:t>HelpContext</w:t>
      </w:r>
      <w:bookmarkEnd w:id="881"/>
      <w:bookmarkEnd w:id="882"/>
    </w:p>
    <w:p w:rsidR="00D06D0B" w:rsidRDefault="00A74177">
      <w:pPr>
        <w:pStyle w:val="Code"/>
      </w:pPr>
      <w:r>
        <w:t>Property Help</w:t>
      </w:r>
      <w:r>
        <w:t xml:space="preserve">Context As Long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Returns or sets a </w:t>
      </w:r>
      <w:r>
        <w:rPr>
          <w:b/>
        </w:rPr>
        <w:t>String</w:t>
      </w:r>
      <w:r>
        <w:t xml:space="preserve"> expression containing the context ID for a topic in a Help file. </w:t>
      </w:r>
    </w:p>
    <w:p w:rsidR="00D06D0B" w:rsidRDefault="00A74177">
      <w:pPr>
        <w:numPr>
          <w:ilvl w:val="0"/>
          <w:numId w:val="269"/>
        </w:numPr>
        <w:spacing w:after="226"/>
      </w:pPr>
      <w:r>
        <w:t>The HelpContext property is used to automatically display the Help topic specified in the HelpFile property. If both HelpFile an</w:t>
      </w:r>
      <w:r>
        <w:t xml:space="preserve">d HelpContext are empty, the value of Number is checked. If Number corresponds to a VBA run-time error value, then the implementation-defined VBA Help context ID </w:t>
      </w:r>
      <w:r>
        <w:lastRenderedPageBreak/>
        <w:t>for the error is used. If the Number value doesn’t correspond to a VBA error, an implementatio</w:t>
      </w:r>
      <w:r>
        <w:t xml:space="preserve">n-defined Help screen is displayed. </w:t>
      </w:r>
    </w:p>
    <w:p w:rsidR="00D06D0B" w:rsidRDefault="00A74177">
      <w:pPr>
        <w:pStyle w:val="Heading6"/>
      </w:pPr>
      <w:bookmarkStart w:id="883" w:name="section_60444e0c65ce4566ab7350b5c0c2077d"/>
      <w:bookmarkStart w:id="884" w:name="_Toc158907738"/>
      <w:r>
        <w:t>HelpFile</w:t>
      </w:r>
      <w:bookmarkEnd w:id="883"/>
      <w:bookmarkEnd w:id="884"/>
    </w:p>
    <w:p w:rsidR="00D06D0B" w:rsidRDefault="00A74177">
      <w:pPr>
        <w:pStyle w:val="Code"/>
      </w:pPr>
      <w:r>
        <w:t xml:space="preserve">Property HelpFile As String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Returns or sets a </w:t>
      </w:r>
      <w:r>
        <w:rPr>
          <w:b/>
        </w:rPr>
        <w:t>String</w:t>
      </w:r>
      <w:r>
        <w:t xml:space="preserve"> expression containing the fully qualified path to a Help file. </w:t>
      </w:r>
    </w:p>
    <w:p w:rsidR="00D06D0B" w:rsidRDefault="00A74177">
      <w:pPr>
        <w:numPr>
          <w:ilvl w:val="0"/>
          <w:numId w:val="269"/>
        </w:numPr>
        <w:spacing w:after="226"/>
      </w:pPr>
      <w:r>
        <w:t>If a Help file is specified in HelpFile, it is automatically called when</w:t>
      </w:r>
      <w:r>
        <w:t xml:space="preserve"> the user presses the Help button (or the F1 KEY) in the error message dialog box. If the HelpContext property contains a valid context ID for the specified file, that topic is automatically displayed. If no HelpFile is specified, an implementation-defined</w:t>
      </w:r>
      <w:r>
        <w:t xml:space="preserve"> Help file is displayed. </w:t>
      </w:r>
    </w:p>
    <w:p w:rsidR="00D06D0B" w:rsidRDefault="00A74177">
      <w:pPr>
        <w:pStyle w:val="Heading6"/>
      </w:pPr>
      <w:bookmarkStart w:id="885" w:name="section_54c1352119f146aaa34d4cd5733102f8"/>
      <w:bookmarkStart w:id="886" w:name="_Toc158907739"/>
      <w:r>
        <w:t>LastDIIError</w:t>
      </w:r>
      <w:bookmarkEnd w:id="885"/>
      <w:bookmarkEnd w:id="886"/>
    </w:p>
    <w:p w:rsidR="00D06D0B" w:rsidRDefault="00A74177">
      <w:pPr>
        <w:pStyle w:val="Code"/>
      </w:pPr>
      <w:r>
        <w:t xml:space="preserve">Property LastDllError As Long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Returns a system error code produced by a call to a dynamic-link library (DLL). This value is read-only. </w:t>
      </w:r>
    </w:p>
    <w:p w:rsidR="00D06D0B" w:rsidRDefault="00A74177">
      <w:pPr>
        <w:numPr>
          <w:ilvl w:val="0"/>
          <w:numId w:val="269"/>
        </w:numPr>
      </w:pPr>
      <w:r>
        <w:t>The LastDLLError property applies only to DLL calls made fro</w:t>
      </w:r>
      <w:r>
        <w:t>m VBA code. When such a call is made, the called function usually returns a code indicating success or failure, and the LastDLLError property is filled. Check the documentation for the DLL's functions to determine the return values that indicate success or</w:t>
      </w:r>
      <w:r>
        <w:t xml:space="preserve"> failure. Whenever the failure code is returned, the VBA application SHOULD immediately check the LastDLLError property. No error is raised when the LastDLLError property is set. </w:t>
      </w:r>
    </w:p>
    <w:p w:rsidR="00D06D0B" w:rsidRDefault="00A74177">
      <w:pPr>
        <w:pStyle w:val="Heading6"/>
      </w:pPr>
      <w:bookmarkStart w:id="887" w:name="section_af123ad2997f41809d9911d529757bf4"/>
      <w:bookmarkStart w:id="888" w:name="_Toc158907740"/>
      <w:r>
        <w:t>Number</w:t>
      </w:r>
      <w:bookmarkEnd w:id="887"/>
      <w:bookmarkEnd w:id="888"/>
    </w:p>
    <w:p w:rsidR="00D06D0B" w:rsidRDefault="00A74177">
      <w:pPr>
        <w:pStyle w:val="Code"/>
      </w:pPr>
      <w:r>
        <w:t xml:space="preserve">Property Number As Long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Returns or sets a numeri</w:t>
      </w:r>
      <w:r>
        <w:t xml:space="preserve">c value specifying an error. Number is the Err object's default property. </w:t>
      </w:r>
    </w:p>
    <w:p w:rsidR="00D06D0B" w:rsidRDefault="00A74177">
      <w:pPr>
        <w:numPr>
          <w:ilvl w:val="0"/>
          <w:numId w:val="269"/>
        </w:numPr>
        <w:spacing w:after="173"/>
      </w:pPr>
      <w:r>
        <w:t xml:space="preserve">When returning a user-defined error from an object, set Err.Number by adding the number selected as an error code to the vbObjectError constant. For example, use the following code to return the number 1051 as an error code: </w:t>
      </w:r>
    </w:p>
    <w:p w:rsidR="00D06D0B" w:rsidRDefault="00A74177">
      <w:pPr>
        <w:spacing w:after="421" w:line="246" w:lineRule="auto"/>
        <w:ind w:left="946" w:right="-15"/>
      </w:pPr>
      <w:r>
        <w:t>Err.Raise Number := vbObjectEr</w:t>
      </w:r>
      <w:r>
        <w:t xml:space="preserve">ror + 1051, Source:= "SomeClass" </w:t>
      </w:r>
    </w:p>
    <w:p w:rsidR="00D06D0B" w:rsidRDefault="00A74177">
      <w:pPr>
        <w:pStyle w:val="Heading6"/>
      </w:pPr>
      <w:bookmarkStart w:id="889" w:name="section_a282720fa5584918b5cb6aa7114c0d47"/>
      <w:bookmarkStart w:id="890" w:name="_Toc158907741"/>
      <w:r>
        <w:t>Source</w:t>
      </w:r>
      <w:bookmarkEnd w:id="889"/>
      <w:bookmarkEnd w:id="890"/>
    </w:p>
    <w:p w:rsidR="00D06D0B" w:rsidRDefault="00A74177">
      <w:pPr>
        <w:pStyle w:val="Code"/>
      </w:pPr>
      <w:r>
        <w:t xml:space="preserve">Property Source As String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Returns or sets a </w:t>
      </w:r>
      <w:r>
        <w:rPr>
          <w:b/>
        </w:rPr>
        <w:t>String</w:t>
      </w:r>
      <w:r>
        <w:t xml:space="preserve"> expression specifying the name of the object or application that originally generated the error. </w:t>
      </w:r>
    </w:p>
    <w:p w:rsidR="00D06D0B" w:rsidRDefault="00A74177">
      <w:pPr>
        <w:numPr>
          <w:ilvl w:val="0"/>
          <w:numId w:val="269"/>
        </w:numPr>
      </w:pPr>
      <w:r>
        <w:lastRenderedPageBreak/>
        <w:t>This property has an implementation-defined d</w:t>
      </w:r>
      <w:r>
        <w:t xml:space="preserve">efault value for errors raised within VBA code. </w:t>
      </w:r>
    </w:p>
    <w:p w:rsidR="00D06D0B" w:rsidRDefault="00A74177">
      <w:pPr>
        <w:spacing w:after="265"/>
      </w:pPr>
      <w:r>
        <w:t xml:space="preserve"> </w:t>
      </w:r>
    </w:p>
    <w:p w:rsidR="00D06D0B" w:rsidRDefault="00A74177">
      <w:pPr>
        <w:pStyle w:val="Heading4"/>
      </w:pPr>
      <w:bookmarkStart w:id="891" w:name="section_02cee57d60b14335946ad73c9f6a0e20"/>
      <w:bookmarkStart w:id="892" w:name="_Toc158907742"/>
      <w:r>
        <w:t>Global Class</w:t>
      </w:r>
      <w:bookmarkEnd w:id="891"/>
      <w:bookmarkEnd w:id="892"/>
    </w:p>
    <w:p w:rsidR="00D06D0B" w:rsidRDefault="00A74177">
      <w:pPr>
        <w:pStyle w:val="Heading5"/>
      </w:pPr>
      <w:bookmarkStart w:id="893" w:name="section_900e6dfeaa5e4c5085c624a46a8033e4"/>
      <w:bookmarkStart w:id="894" w:name="_Toc158907743"/>
      <w:r>
        <w:t>Public Subroutines</w:t>
      </w:r>
      <w:bookmarkEnd w:id="893"/>
      <w:bookmarkEnd w:id="894"/>
    </w:p>
    <w:p w:rsidR="00D06D0B" w:rsidRDefault="00A74177">
      <w:pPr>
        <w:pStyle w:val="Heading6"/>
      </w:pPr>
      <w:bookmarkStart w:id="895" w:name="section_c711e6b6973d480bb5cbcf3a49fe049a"/>
      <w:bookmarkStart w:id="896" w:name="_Toc158907744"/>
      <w:r>
        <w:t>Load</w:t>
      </w:r>
      <w:bookmarkEnd w:id="895"/>
      <w:bookmarkEnd w:id="896"/>
    </w:p>
    <w:p w:rsidR="00D06D0B" w:rsidRDefault="00A74177">
      <w:pPr>
        <w:spacing w:after="227" w:line="246" w:lineRule="auto"/>
        <w:ind w:left="-5" w:right="-15"/>
      </w:pPr>
      <w:r>
        <w:rPr>
          <w:b/>
        </w:rPr>
        <w:t xml:space="preserve">Subroutine Declaration </w:t>
      </w:r>
    </w:p>
    <w:p w:rsidR="00D06D0B" w:rsidRDefault="00A74177">
      <w:pPr>
        <w:pStyle w:val="Code"/>
      </w:pPr>
      <w:r>
        <w:t xml:space="preserve">Sub Load(Object As Object)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Loads a form or control into memory. </w:t>
      </w:r>
    </w:p>
    <w:p w:rsidR="00D06D0B" w:rsidRDefault="00A74177">
      <w:pPr>
        <w:numPr>
          <w:ilvl w:val="0"/>
          <w:numId w:val="269"/>
        </w:numPr>
      </w:pPr>
      <w:r>
        <w:t>Using the Load statement with forms is unnecessary unless you want to load a form without displaying it. Any reference to a form (except in a Set or If...TypeOf statement) automatically loads it if it's not already loaded. For example, the Show method load</w:t>
      </w:r>
      <w:r>
        <w:t xml:space="preserve">s a form before displaying it. Once the form is loaded, its properties and controls can be altered by the application, whether or not the form is actually visible. </w:t>
      </w:r>
    </w:p>
    <w:p w:rsidR="00D06D0B" w:rsidRDefault="00A74177">
      <w:pPr>
        <w:numPr>
          <w:ilvl w:val="0"/>
          <w:numId w:val="269"/>
        </w:numPr>
      </w:pPr>
      <w:r>
        <w:t>When VBA loads a Form object, it sets form properties to their initial values and then perf</w:t>
      </w:r>
      <w:r>
        <w:t xml:space="preserve">orms the Load event procedure. When an application starts, VBA automatically loads and displays the application's startup form. </w:t>
      </w:r>
    </w:p>
    <w:p w:rsidR="00D06D0B" w:rsidRDefault="00A74177">
      <w:pPr>
        <w:numPr>
          <w:ilvl w:val="0"/>
          <w:numId w:val="269"/>
        </w:numPr>
        <w:spacing w:after="226" w:line="281" w:lineRule="auto"/>
      </w:pPr>
      <w:r>
        <w:t>When loading a Form whose MDIChild property is set to True (in other words, the child form) before loading an MDIForm, the MDIF</w:t>
      </w:r>
      <w:r>
        <w:t xml:space="preserve">orm is automatically loaded before the child form. MDI child forms cannot be hidden, and thus are immediately visible after the Form_Load event procedure ends. </w:t>
      </w:r>
    </w:p>
    <w:p w:rsidR="00D06D0B" w:rsidRDefault="00A74177">
      <w:pPr>
        <w:pStyle w:val="Heading6"/>
      </w:pPr>
      <w:bookmarkStart w:id="897" w:name="section_c8116615fea74aa284afae4b56a903fd"/>
      <w:bookmarkStart w:id="898" w:name="_Toc158907745"/>
      <w:r>
        <w:t>Unload</w:t>
      </w:r>
      <w:bookmarkEnd w:id="897"/>
      <w:bookmarkEnd w:id="898"/>
    </w:p>
    <w:p w:rsidR="00D06D0B" w:rsidRDefault="00A74177">
      <w:pPr>
        <w:spacing w:after="216"/>
        <w:ind w:left="10"/>
      </w:pPr>
      <w:r>
        <w:t xml:space="preserve">Unloads a form or control from memory. </w:t>
      </w:r>
    </w:p>
    <w:p w:rsidR="00D06D0B" w:rsidRDefault="00A74177">
      <w:pPr>
        <w:spacing w:after="227" w:line="246" w:lineRule="auto"/>
        <w:ind w:left="-5" w:right="-15"/>
      </w:pPr>
      <w:r>
        <w:rPr>
          <w:b/>
        </w:rPr>
        <w:t xml:space="preserve">Subroutine Declaration </w:t>
      </w:r>
    </w:p>
    <w:p w:rsidR="00D06D0B" w:rsidRDefault="00A74177">
      <w:pPr>
        <w:pStyle w:val="Code"/>
      </w:pPr>
      <w:r>
        <w:t xml:space="preserve">Sub Unload(Object As Object) </w:t>
      </w:r>
    </w:p>
    <w:p w:rsidR="00D06D0B" w:rsidRDefault="00A74177">
      <w:pPr>
        <w:spacing w:after="220" w:line="246" w:lineRule="auto"/>
        <w:ind w:left="-5" w:right="-15"/>
      </w:pPr>
      <w:r>
        <w:rPr>
          <w:i/>
        </w:rPr>
        <w:t xml:space="preserve">Runtime Semantics. </w:t>
      </w:r>
    </w:p>
    <w:p w:rsidR="00D06D0B" w:rsidRDefault="00A74177">
      <w:pPr>
        <w:numPr>
          <w:ilvl w:val="0"/>
          <w:numId w:val="269"/>
        </w:numPr>
      </w:pPr>
      <w:r>
        <w:t xml:space="preserve">Unloads a form or control into memory. </w:t>
      </w:r>
    </w:p>
    <w:p w:rsidR="00D06D0B" w:rsidRDefault="00A74177">
      <w:pPr>
        <w:numPr>
          <w:ilvl w:val="0"/>
          <w:numId w:val="269"/>
        </w:numPr>
        <w:spacing w:after="56" w:line="281" w:lineRule="auto"/>
      </w:pPr>
      <w:r>
        <w:t>Unloading a form or control can be necessary or expedient in some cases where the memory used is needed for something else, or when there is a need to reset propertie</w:t>
      </w:r>
      <w:r>
        <w:t xml:space="preserve">s to their original values. </w:t>
      </w:r>
    </w:p>
    <w:p w:rsidR="00D06D0B" w:rsidRDefault="00A74177">
      <w:pPr>
        <w:numPr>
          <w:ilvl w:val="0"/>
          <w:numId w:val="269"/>
        </w:numPr>
      </w:pPr>
      <w:r>
        <w:t>Before a form is unloaded, the Query_Unload event procedure occurs, followed by the Form_Unload event procedure. Setting the cancel argument to True in either of these events prevents the form from being unloaded. For MDIForm o</w:t>
      </w:r>
      <w:r>
        <w:t xml:space="preserve">bjects, the MDIForm object's Query_Unload event procedure occurs, followed by the Query_Unload event procedure and Form_Unload event procedure for each MDI child form, and finally the MDIForm object's Form_Unload event procedure. </w:t>
      </w:r>
    </w:p>
    <w:p w:rsidR="00D06D0B" w:rsidRDefault="00A74177">
      <w:pPr>
        <w:numPr>
          <w:ilvl w:val="0"/>
          <w:numId w:val="269"/>
        </w:numPr>
      </w:pPr>
      <w:r>
        <w:lastRenderedPageBreak/>
        <w:t xml:space="preserve">When a form is unloaded, </w:t>
      </w:r>
      <w:r>
        <w:t>all controls placed on the form at run time are no longer accessible. Controls placed on the form at design time remain intact; however, any run-time changes to those controls and their properties are lost when the form is reloaded. All changes to form pro</w:t>
      </w:r>
      <w:r>
        <w:t xml:space="preserve">perties are also lost. Accessing any controls on the form causes it to be reloaded. </w:t>
      </w:r>
    </w:p>
    <w:p w:rsidR="00D06D0B" w:rsidRDefault="00A74177">
      <w:pPr>
        <w:numPr>
          <w:ilvl w:val="0"/>
          <w:numId w:val="269"/>
        </w:numPr>
      </w:pPr>
      <w:r>
        <w:t xml:space="preserve">Note: when a form is unloaded, only the displayed component is unloaded. The code associated with the form module remains in memory. </w:t>
      </w:r>
    </w:p>
    <w:p w:rsidR="00D06D0B" w:rsidRDefault="00A74177">
      <w:pPr>
        <w:numPr>
          <w:ilvl w:val="0"/>
          <w:numId w:val="269"/>
        </w:numPr>
      </w:pPr>
      <w:r>
        <w:t xml:space="preserve">Only control array elements added to </w:t>
      </w:r>
      <w:r>
        <w:t>a form at run time can be unloaded with the Unload statement. The properties of unloaded controls are reinitialized when the controls are reloaded.</w:t>
      </w:r>
    </w:p>
    <w:p w:rsidR="00D06D0B" w:rsidRDefault="00A74177">
      <w:pPr>
        <w:pStyle w:val="Heading1"/>
      </w:pPr>
      <w:bookmarkStart w:id="899" w:name="section_ce7ca04af873423c9dc71b7dda2983ea"/>
      <w:bookmarkStart w:id="900" w:name="_Toc158907746"/>
      <w:r>
        <w:lastRenderedPageBreak/>
        <w:t>Change Tracking</w:t>
      </w:r>
      <w:bookmarkEnd w:id="899"/>
      <w:bookmarkEnd w:id="9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4177" w:rsidP="00380B90">
      <w:r w:rsidRPr="00F6169D">
        <w:t>This section identifies changes that were m</w:t>
      </w:r>
      <w:r w:rsidRPr="00F6169D">
        <w:t xml:space="preserve">ade to this document since the last release. Changes are classified as Major, Minor, or None. </w:t>
      </w:r>
    </w:p>
    <w:p w:rsidR="00380B90" w:rsidRDefault="00A74177" w:rsidP="00380B90">
      <w:r>
        <w:t xml:space="preserve">The revision class </w:t>
      </w:r>
      <w:r w:rsidRPr="00F6169D">
        <w:rPr>
          <w:b/>
        </w:rPr>
        <w:t>Major</w:t>
      </w:r>
      <w:r>
        <w:t xml:space="preserve"> means that the technical content in the document was significantly revised. Major changes affect protocol interoperability or implementa</w:t>
      </w:r>
      <w:r>
        <w:t>tion. Examples of major changes are:</w:t>
      </w:r>
    </w:p>
    <w:p w:rsidR="00380B90" w:rsidRDefault="00A74177" w:rsidP="00380B90">
      <w:pPr>
        <w:pStyle w:val="ListParagraph"/>
        <w:numPr>
          <w:ilvl w:val="0"/>
          <w:numId w:val="276"/>
        </w:numPr>
        <w:contextualSpacing/>
      </w:pPr>
      <w:r>
        <w:t>A document revision that incorporates changes to interoperability requirements.</w:t>
      </w:r>
    </w:p>
    <w:p w:rsidR="00380B90" w:rsidRDefault="00A74177" w:rsidP="00380B90">
      <w:pPr>
        <w:pStyle w:val="ListParagraph"/>
        <w:numPr>
          <w:ilvl w:val="0"/>
          <w:numId w:val="276"/>
        </w:numPr>
        <w:contextualSpacing/>
      </w:pPr>
      <w:r>
        <w:t>A document revision that captures changes to protocol functionality.</w:t>
      </w:r>
    </w:p>
    <w:p w:rsidR="00380B90" w:rsidRDefault="00A74177" w:rsidP="00380B90">
      <w:r>
        <w:t xml:space="preserve">The revision class </w:t>
      </w:r>
      <w:r w:rsidRPr="00F6169D">
        <w:rPr>
          <w:b/>
        </w:rPr>
        <w:t>Minor</w:t>
      </w:r>
      <w:r>
        <w:t xml:space="preserve"> means that the meaning of the technical conte</w:t>
      </w:r>
      <w:r>
        <w:t>nt was clarified. Minor changes do not affect protocol interoperability or implementation. Examples of minor changes are updates to clarify ambiguity at the sentence, paragraph, or table level.</w:t>
      </w:r>
    </w:p>
    <w:p w:rsidR="00380B90" w:rsidRDefault="00A74177" w:rsidP="00380B90">
      <w:r>
        <w:t xml:space="preserve">The revision class </w:t>
      </w:r>
      <w:r w:rsidRPr="00F6169D">
        <w:rPr>
          <w:b/>
        </w:rPr>
        <w:t>None</w:t>
      </w:r>
      <w:r>
        <w:t xml:space="preserve"> means that no new technical changes we</w:t>
      </w:r>
      <w:r>
        <w:t>re introduced. Minor editorial and formatting changes may have been made, but the relevant technical content is identical to the last released version.</w:t>
      </w:r>
    </w:p>
    <w:p w:rsidR="00D06D0B" w:rsidRDefault="00A74177">
      <w:r>
        <w:t>The changes made to this document are listed in the following table. For more information, please contac</w:t>
      </w:r>
      <w:r>
        <w:t xml:space="preserve">t </w:t>
      </w:r>
      <w:hyperlink r:id="rId4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145"/>
        <w:gridCol w:w="5804"/>
        <w:gridCol w:w="1166"/>
      </w:tblGrid>
      <w:tr w:rsidR="00D06D0B" w:rsidTr="00D06D0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06D0B" w:rsidRDefault="00A74177">
            <w:pPr>
              <w:pStyle w:val="TableHeaderText"/>
            </w:pPr>
            <w:r>
              <w:t>Section</w:t>
            </w:r>
          </w:p>
        </w:tc>
        <w:tc>
          <w:tcPr>
            <w:tcW w:w="0" w:type="auto"/>
            <w:vAlign w:val="center"/>
          </w:tcPr>
          <w:p w:rsidR="00D06D0B" w:rsidRDefault="00A74177">
            <w:pPr>
              <w:pStyle w:val="TableHeaderText"/>
            </w:pPr>
            <w:r>
              <w:t>Description</w:t>
            </w:r>
          </w:p>
        </w:tc>
        <w:tc>
          <w:tcPr>
            <w:tcW w:w="0" w:type="auto"/>
            <w:vAlign w:val="center"/>
          </w:tcPr>
          <w:p w:rsidR="00D06D0B" w:rsidRDefault="00A74177">
            <w:pPr>
              <w:pStyle w:val="TableHeaderText"/>
            </w:pPr>
            <w:r>
              <w:t>Revision class</w:t>
            </w:r>
          </w:p>
        </w:tc>
      </w:tr>
      <w:tr w:rsidR="00D06D0B" w:rsidTr="00D06D0B">
        <w:tc>
          <w:tcPr>
            <w:tcW w:w="0" w:type="auto"/>
            <w:vAlign w:val="center"/>
          </w:tcPr>
          <w:p w:rsidR="00D06D0B" w:rsidRDefault="00A74177">
            <w:pPr>
              <w:pStyle w:val="TableBodyText"/>
            </w:pPr>
            <w:hyperlink w:anchor="Section_20c84adaf8d14899b5e4db09b94cf1a3">
              <w:r>
                <w:rPr>
                  <w:rStyle w:val="Hyperlink"/>
                </w:rPr>
                <w:t>3.2.2</w:t>
              </w:r>
            </w:hyperlink>
            <w:r>
              <w:t xml:space="preserve"> Logical Line Grammar</w:t>
            </w:r>
          </w:p>
        </w:tc>
        <w:tc>
          <w:tcPr>
            <w:tcW w:w="0" w:type="auto"/>
            <w:vAlign w:val="center"/>
          </w:tcPr>
          <w:p w:rsidR="00D06D0B" w:rsidRDefault="00A74177">
            <w:pPr>
              <w:pStyle w:val="TableBodyText"/>
            </w:pPr>
            <w:r>
              <w:t>Updated the define of line-continuation.</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hyperlink w:anchor="Section_650974956498414f8af88e6f481f831f">
              <w:r>
                <w:rPr>
                  <w:rStyle w:val="Hyperlink"/>
                </w:rPr>
                <w:t>3.3.3</w:t>
              </w:r>
            </w:hyperlink>
            <w:r>
              <w:t xml:space="preserve"> Date Tokens</w:t>
            </w:r>
          </w:p>
        </w:tc>
        <w:tc>
          <w:tcPr>
            <w:tcW w:w="0" w:type="auto"/>
            <w:vAlign w:val="center"/>
          </w:tcPr>
          <w:p w:rsidR="00D06D0B" w:rsidRDefault="00A74177">
            <w:pPr>
              <w:pStyle w:val="TableBodyText"/>
            </w:pPr>
            <w:r>
              <w:t>Added july to English-month-name list.</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hyperlink w:anchor="Section_7df907cbab6c40d3aa81272742ce00c3">
              <w:r>
                <w:rPr>
                  <w:rStyle w:val="Hyperlink"/>
                </w:rPr>
                <w:t>3.3.5.2</w:t>
              </w:r>
            </w:hyperlink>
            <w:r>
              <w:t xml:space="preserve"> Reserved Identifiers and IDENTIFIER</w:t>
            </w:r>
          </w:p>
        </w:tc>
        <w:tc>
          <w:tcPr>
            <w:tcW w:w="0" w:type="auto"/>
            <w:vAlign w:val="center"/>
          </w:tcPr>
          <w:p w:rsidR="00D06D0B" w:rsidRDefault="00A74177">
            <w:pPr>
              <w:pStyle w:val="TableBodyText"/>
            </w:pPr>
            <w:r>
              <w:t>Updated "VB_Invoke_Prope</w:t>
            </w:r>
            <w:r>
              <w:t>rtyPutRefVB_MemberFlags" to "VB_Invoke_PropertyPutRef" / "VB_MemberFlags".</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r>
              <w:t>3.3.5.2 Reserved Identifiers and IDENTIFIER</w:t>
            </w:r>
          </w:p>
        </w:tc>
        <w:tc>
          <w:tcPr>
            <w:tcW w:w="0" w:type="auto"/>
            <w:vAlign w:val="center"/>
          </w:tcPr>
          <w:p w:rsidR="00D06D0B" w:rsidRDefault="00A74177">
            <w:pPr>
              <w:pStyle w:val="TableBodyText"/>
            </w:pPr>
            <w:r>
              <w:t>Added reserved-type-identifier to reserved-identifier list, and updated the description of reserved-type-identifier.</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hyperlink w:anchor="Section_da1d4885946f49379487488143b97f08">
              <w:r>
                <w:rPr>
                  <w:rStyle w:val="Hyperlink"/>
                </w:rPr>
                <w:t>5.2.3.4</w:t>
              </w:r>
            </w:hyperlink>
            <w:r>
              <w:t xml:space="preserve"> Enum Declarations</w:t>
            </w:r>
          </w:p>
        </w:tc>
        <w:tc>
          <w:tcPr>
            <w:tcW w:w="0" w:type="auto"/>
            <w:vAlign w:val="center"/>
          </w:tcPr>
          <w:p w:rsidR="00D06D0B" w:rsidRDefault="00A74177">
            <w:pPr>
              <w:pStyle w:val="TableBodyText"/>
            </w:pPr>
            <w:r>
              <w:t>Updated member-list to enum-member-list.</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hyperlink w:anchor="Section_ee62ca0dbf1546798d116e411b37901b">
              <w:r>
                <w:rPr>
                  <w:rStyle w:val="Hyperlink"/>
                </w:rPr>
                <w:t>5.4.3</w:t>
              </w:r>
            </w:hyperlink>
            <w:r>
              <w:t xml:space="preserve"> Data Manipulation Statements</w:t>
            </w:r>
          </w:p>
        </w:tc>
        <w:tc>
          <w:tcPr>
            <w:tcW w:w="0" w:type="auto"/>
            <w:vAlign w:val="center"/>
          </w:tcPr>
          <w:p w:rsidR="00D06D0B" w:rsidRDefault="00A74177">
            <w:pPr>
              <w:pStyle w:val="TableBodyText"/>
            </w:pPr>
            <w:r>
              <w:t>Added erase-statement t</w:t>
            </w:r>
            <w:r>
              <w:t>o Data-manipulation-statement list.</w:t>
            </w:r>
          </w:p>
        </w:tc>
        <w:tc>
          <w:tcPr>
            <w:tcW w:w="0" w:type="auto"/>
            <w:vAlign w:val="center"/>
          </w:tcPr>
          <w:p w:rsidR="00D06D0B" w:rsidRDefault="00A74177">
            <w:pPr>
              <w:pStyle w:val="TableBodyText"/>
            </w:pPr>
            <w:r>
              <w:t>Minor</w:t>
            </w:r>
          </w:p>
        </w:tc>
      </w:tr>
      <w:tr w:rsidR="00D06D0B" w:rsidTr="00D06D0B">
        <w:tc>
          <w:tcPr>
            <w:tcW w:w="0" w:type="auto"/>
            <w:vAlign w:val="center"/>
          </w:tcPr>
          <w:p w:rsidR="00D06D0B" w:rsidRDefault="00A74177">
            <w:pPr>
              <w:pStyle w:val="TableBodyText"/>
            </w:pPr>
            <w:hyperlink w:anchor="Section_2fd9c1be0d9a4b29b5acc9d51ce483cf">
              <w:r>
                <w:rPr>
                  <w:rStyle w:val="Hyperlink"/>
                </w:rPr>
                <w:t>5.4.5</w:t>
              </w:r>
            </w:hyperlink>
            <w:r>
              <w:t xml:space="preserve"> File Statements</w:t>
            </w:r>
          </w:p>
        </w:tc>
        <w:tc>
          <w:tcPr>
            <w:tcW w:w="0" w:type="auto"/>
            <w:vAlign w:val="center"/>
          </w:tcPr>
          <w:p w:rsidR="00D06D0B" w:rsidRDefault="00A74177">
            <w:pPr>
              <w:pStyle w:val="TableBodyText"/>
            </w:pPr>
            <w:r>
              <w:t>Added print-statement to file-statement list.</w:t>
            </w:r>
          </w:p>
        </w:tc>
        <w:tc>
          <w:tcPr>
            <w:tcW w:w="0" w:type="auto"/>
            <w:vAlign w:val="center"/>
          </w:tcPr>
          <w:p w:rsidR="00D06D0B" w:rsidRDefault="00A74177">
            <w:pPr>
              <w:pStyle w:val="TableBodyText"/>
            </w:pPr>
            <w:r>
              <w:t>Minor</w:t>
            </w:r>
          </w:p>
        </w:tc>
      </w:tr>
    </w:tbl>
    <w:p w:rsidR="00D06D0B" w:rsidRDefault="00A74177">
      <w:pPr>
        <w:pStyle w:val="Heading1"/>
        <w:sectPr w:rsidR="00D06D0B">
          <w:footerReference w:type="default" r:id="rId48"/>
          <w:endnotePr>
            <w:numFmt w:val="decimal"/>
          </w:endnotePr>
          <w:type w:val="continuous"/>
          <w:pgSz w:w="12240" w:h="15840"/>
          <w:pgMar w:top="1080" w:right="1440" w:bottom="2016" w:left="1440" w:header="720" w:footer="720" w:gutter="0"/>
          <w:cols w:space="720"/>
          <w:docGrid w:linePitch="360"/>
        </w:sectPr>
      </w:pPr>
      <w:bookmarkStart w:id="901" w:name="section_fcb50a640a7f4f3f9bb6d1e334a7bf2f"/>
      <w:bookmarkStart w:id="902" w:name="_Toc158907747"/>
      <w:r>
        <w:lastRenderedPageBreak/>
        <w:t>Index</w:t>
      </w:r>
      <w:bookmarkEnd w:id="901"/>
      <w:bookmarkEnd w:id="902"/>
    </w:p>
    <w:p w:rsidR="00D06D0B" w:rsidRDefault="00A74177">
      <w:pPr>
        <w:pStyle w:val="indexheader"/>
      </w:pPr>
      <w:r>
        <w:t>&amp;</w:t>
      </w:r>
    </w:p>
    <w:p w:rsidR="00D06D0B" w:rsidRDefault="00D06D0B">
      <w:pPr>
        <w:spacing w:before="0" w:after="0"/>
        <w:rPr>
          <w:sz w:val="16"/>
        </w:rPr>
      </w:pPr>
    </w:p>
    <w:p w:rsidR="00D06D0B" w:rsidRDefault="00A74177">
      <w:pPr>
        <w:pStyle w:val="indexentry0"/>
      </w:pPr>
      <w:hyperlink w:anchor="section_9f072ffce9434fcca4d0f3c7db96abd9">
        <w:r>
          <w:rPr>
            <w:rStyle w:val="Hyperlink"/>
          </w:rPr>
          <w:t>&amp; operator</w:t>
        </w:r>
      </w:hyperlink>
      <w:r>
        <w:t xml:space="preserve"> </w:t>
      </w:r>
      <w:r>
        <w:fldChar w:fldCharType="begin"/>
      </w:r>
      <w:r>
        <w:instrText>PAGEREF section_9f072ffce9434fcca4d0f3c7db96abd9</w:instrText>
      </w:r>
      <w:r>
        <w:fldChar w:fldCharType="separate"/>
      </w:r>
      <w:r>
        <w:rPr>
          <w:noProof/>
        </w:rPr>
        <w:t>147</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917bed61f19f4e7d9f932e44d4ec7432">
        <w:r>
          <w:rPr>
            <w:rStyle w:val="Hyperlink"/>
          </w:rPr>
          <w:t>* operator</w:t>
        </w:r>
      </w:hyperlink>
      <w:r>
        <w:t xml:space="preserve"> </w:t>
      </w:r>
      <w:r>
        <w:fldChar w:fldCharType="begin"/>
      </w:r>
      <w:r>
        <w:instrText>PAGEREF section_917bed61f19f4e7d9f932e44d4ec7432</w:instrText>
      </w:r>
      <w:r>
        <w:fldChar w:fldCharType="separate"/>
      </w:r>
      <w:r>
        <w:rPr>
          <w:noProof/>
        </w:rPr>
        <w:t>142</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8628f21c3f0242b1908c201bd7ffe1b5">
        <w:r>
          <w:rPr>
            <w:rStyle w:val="Hyperlink"/>
          </w:rPr>
          <w:t>/ operator</w:t>
        </w:r>
      </w:hyperlink>
      <w:r>
        <w:t xml:space="preserve"> </w:t>
      </w:r>
      <w:r>
        <w:fldChar w:fldCharType="begin"/>
      </w:r>
      <w:r>
        <w:instrText>PAGEREF section_8628f21c3f0242b1908c201bd7ffe1b5</w:instrText>
      </w:r>
      <w:r>
        <w:fldChar w:fldCharType="separate"/>
      </w:r>
      <w:r>
        <w:rPr>
          <w:noProof/>
        </w:rPr>
        <w:t>143</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09fdf266a9d54ecbb7d8ffd1361cb349">
        <w:r>
          <w:rPr>
            <w:rStyle w:val="Hyperlink"/>
          </w:rPr>
          <w:t>\ operator</w:t>
        </w:r>
      </w:hyperlink>
      <w:r>
        <w:t xml:space="preserve"> </w:t>
      </w:r>
      <w:r>
        <w:fldChar w:fldCharType="begin"/>
      </w:r>
      <w:r>
        <w:instrText>PAGEREF section_09fdf266a9d54ecbb7d8ffd1361cb349</w:instrText>
      </w:r>
      <w:r>
        <w:fldChar w:fldCharType="separate"/>
      </w:r>
      <w:r>
        <w:rPr>
          <w:noProof/>
        </w:rPr>
        <w:t>144</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c3f526af9d5847f9a6be22ab81e8747a">
        <w:r>
          <w:rPr>
            <w:rStyle w:val="Hyperlink"/>
          </w:rPr>
          <w:t>^ operator</w:t>
        </w:r>
      </w:hyperlink>
      <w:r>
        <w:t xml:space="preserve"> </w:t>
      </w:r>
      <w:r>
        <w:fldChar w:fldCharType="begin"/>
      </w:r>
      <w:r>
        <w:instrText>PAGEREF section_c3f526af9d5847f9a6be22ab81e8747a</w:instrText>
      </w:r>
      <w:r>
        <w:fldChar w:fldCharType="separate"/>
      </w:r>
      <w:r>
        <w:rPr>
          <w:noProof/>
        </w:rPr>
        <w:t>146</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91621d4b3da34fe99581adda857efe05">
        <w:r>
          <w:rPr>
            <w:rStyle w:val="Hyperlink"/>
          </w:rPr>
          <w:t>+ operator</w:t>
        </w:r>
      </w:hyperlink>
      <w:r>
        <w:t xml:space="preserve"> </w:t>
      </w:r>
      <w:r>
        <w:fldChar w:fldCharType="begin"/>
      </w:r>
      <w:r>
        <w:instrText>PAGEREF section_91621d4b3da34fe99581adda857efe05</w:instrText>
      </w:r>
      <w:r>
        <w:fldChar w:fldCharType="separate"/>
      </w:r>
      <w:r>
        <w:rPr>
          <w:noProof/>
        </w:rPr>
        <w:t>140</w:t>
      </w:r>
      <w:r>
        <w:fldChar w:fldCharType="end"/>
      </w:r>
    </w:p>
    <w:p w:rsidR="00D06D0B" w:rsidRDefault="00D06D0B">
      <w:pPr>
        <w:spacing w:before="0" w:after="0"/>
        <w:rPr>
          <w:sz w:val="16"/>
        </w:rPr>
      </w:pPr>
    </w:p>
    <w:p w:rsidR="00D06D0B" w:rsidRDefault="00A74177">
      <w:pPr>
        <w:pStyle w:val="indexheader"/>
      </w:pPr>
      <w:r>
        <w:t>&lt;</w:t>
      </w:r>
    </w:p>
    <w:p w:rsidR="00D06D0B" w:rsidRDefault="00D06D0B">
      <w:pPr>
        <w:spacing w:before="0" w:after="0"/>
        <w:rPr>
          <w:sz w:val="16"/>
        </w:rPr>
      </w:pPr>
    </w:p>
    <w:p w:rsidR="00D06D0B" w:rsidRDefault="00A74177">
      <w:pPr>
        <w:pStyle w:val="indexentry0"/>
      </w:pPr>
      <w:hyperlink w:anchor="section_6b25b2c5a96f4e20b77ed328a13c66cd">
        <w:r>
          <w:rPr>
            <w:rStyle w:val="Hyperlink"/>
          </w:rPr>
          <w:t>&lt; operator</w:t>
        </w:r>
      </w:hyperlink>
      <w:r>
        <w:t xml:space="preserve"> </w:t>
      </w:r>
      <w:r>
        <w:fldChar w:fldCharType="begin"/>
      </w:r>
      <w:r>
        <w:instrText>PAGEREF section_6b25b2c5a96f4e20b77ed328a13c</w:instrText>
      </w:r>
      <w:r>
        <w:instrText>66cd</w:instrText>
      </w:r>
      <w:r>
        <w:fldChar w:fldCharType="separate"/>
      </w:r>
      <w:r>
        <w:rPr>
          <w:noProof/>
        </w:rPr>
        <w:t>152</w:t>
      </w:r>
      <w:r>
        <w:fldChar w:fldCharType="end"/>
      </w:r>
    </w:p>
    <w:p w:rsidR="00D06D0B" w:rsidRDefault="00A74177">
      <w:pPr>
        <w:pStyle w:val="indexentry0"/>
      </w:pPr>
      <w:hyperlink w:anchor="section_66dfebc2a5e143fd965f75334e04f5ec">
        <w:r>
          <w:rPr>
            <w:rStyle w:val="Hyperlink"/>
          </w:rPr>
          <w:t>&lt;= operator</w:t>
        </w:r>
      </w:hyperlink>
      <w:r>
        <w:t xml:space="preserve"> </w:t>
      </w:r>
      <w:r>
        <w:fldChar w:fldCharType="begin"/>
      </w:r>
      <w:r>
        <w:instrText>PAGEREF section_66dfebc2a5e143fd965f75334e04f5ec</w:instrText>
      </w:r>
      <w:r>
        <w:fldChar w:fldCharType="separate"/>
      </w:r>
      <w:r>
        <w:rPr>
          <w:noProof/>
        </w:rPr>
        <w:t>152</w:t>
      </w:r>
      <w:r>
        <w:fldChar w:fldCharType="end"/>
      </w:r>
    </w:p>
    <w:p w:rsidR="00D06D0B" w:rsidRDefault="00A74177">
      <w:pPr>
        <w:pStyle w:val="indexentry0"/>
      </w:pPr>
      <w:hyperlink w:anchor="section_a5a4bd2ca89d4e88a63440a8bca8d458">
        <w:r>
          <w:rPr>
            <w:rStyle w:val="Hyperlink"/>
          </w:rPr>
          <w:t>&lt;&gt; operator</w:t>
        </w:r>
      </w:hyperlink>
      <w:r>
        <w:t xml:space="preserve"> </w:t>
      </w:r>
      <w:r>
        <w:fldChar w:fldCharType="begin"/>
      </w:r>
      <w:r>
        <w:instrText>PAGEREF section_a5a4bd2ca89d4e88a63440a8bca8d4</w:instrText>
      </w:r>
      <w:r>
        <w:instrText>58</w:instrText>
      </w:r>
      <w:r>
        <w:fldChar w:fldCharType="separate"/>
      </w:r>
      <w:r>
        <w:rPr>
          <w:noProof/>
        </w:rPr>
        <w:t>152</w:t>
      </w:r>
      <w:r>
        <w:fldChar w:fldCharType="end"/>
      </w:r>
    </w:p>
    <w:p w:rsidR="00D06D0B" w:rsidRDefault="00A74177">
      <w:pPr>
        <w:pStyle w:val="indexentry0"/>
      </w:pPr>
      <w:hyperlink w:anchor="section_29a62f385bf64e089dae0094e377058b">
        <w:r>
          <w:rPr>
            <w:rStyle w:val="Hyperlink"/>
          </w:rPr>
          <w:t>&lt;access&gt;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29a62f385bf64e089dae0094e377058b">
        <w:r>
          <w:rPr>
            <w:rStyle w:val="Hyperlink"/>
          </w:rPr>
          <w:t>&lt;access-clause&gt;</w:t>
        </w:r>
      </w:hyperlink>
      <w:r>
        <w:t xml:space="preserve"> </w:t>
      </w:r>
      <w:r>
        <w:fldChar w:fldCharType="begin"/>
      </w:r>
      <w:r>
        <w:instrText>PAGEREF section_29a62f385bf64e089dae0094e377058</w:instrText>
      </w:r>
      <w:r>
        <w:instrText>b</w:instrText>
      </w:r>
      <w:r>
        <w:fldChar w:fldCharType="separate"/>
      </w:r>
      <w:r>
        <w:rPr>
          <w:noProof/>
        </w:rPr>
        <w:t>98</w:t>
      </w:r>
      <w:r>
        <w:fldChar w:fldCharType="end"/>
      </w:r>
    </w:p>
    <w:p w:rsidR="00D06D0B" w:rsidRDefault="00A74177">
      <w:pPr>
        <w:pStyle w:val="indexentry0"/>
      </w:pPr>
      <w:hyperlink w:anchor="section_91621d4b3da34fe99581adda857efe05">
        <w:r>
          <w:rPr>
            <w:rStyle w:val="Hyperlink"/>
          </w:rPr>
          <w:t>&lt;addition-operator&gt;</w:t>
        </w:r>
      </w:hyperlink>
      <w:r>
        <w:t xml:space="preserve"> </w:t>
      </w:r>
      <w:r>
        <w:fldChar w:fldCharType="begin"/>
      </w:r>
      <w:r>
        <w:instrText>PAGEREF section_91621d4b3da34fe99581adda857efe05</w:instrText>
      </w:r>
      <w:r>
        <w:fldChar w:fldCharType="separate"/>
      </w:r>
      <w:r>
        <w:rPr>
          <w:noProof/>
        </w:rPr>
        <w:t>140</w:t>
      </w:r>
      <w:r>
        <w:fldChar w:fldCharType="end"/>
      </w:r>
    </w:p>
    <w:p w:rsidR="00D06D0B" w:rsidRDefault="00A74177">
      <w:pPr>
        <w:pStyle w:val="indexentry0"/>
      </w:pPr>
      <w:hyperlink w:anchor="section_0e8eb1baf6fb4865a33417ec012c1756">
        <w:r>
          <w:rPr>
            <w:rStyle w:val="Hyperlink"/>
          </w:rPr>
          <w:t>&lt;addressof-expression&gt;</w:t>
        </w:r>
      </w:hyperlink>
      <w:r>
        <w:t xml:space="preserve"> </w:t>
      </w:r>
      <w:r>
        <w:fldChar w:fldCharType="begin"/>
      </w:r>
      <w:r>
        <w:instrText>PAGEREF section_0e8eb1baf6fb4865a33417ec012c1756</w:instrText>
      </w:r>
      <w:r>
        <w:fldChar w:fldCharType="separate"/>
      </w:r>
      <w:r>
        <w:rPr>
          <w:noProof/>
        </w:rPr>
        <w:t>172</w:t>
      </w:r>
      <w:r>
        <w:fldChar w:fldCharType="end"/>
      </w:r>
    </w:p>
    <w:p w:rsidR="00D06D0B" w:rsidRDefault="00A74177">
      <w:pPr>
        <w:pStyle w:val="indexentry0"/>
      </w:pPr>
      <w:hyperlink w:anchor="section_75679e907e14420daf11f83ffaf60418">
        <w:r>
          <w:rPr>
            <w:rStyle w:val="Hyperlink"/>
          </w:rPr>
          <w:t>&lt;alias-clause&gt;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650974956498414f8af88e6f481f831f">
        <w:r>
          <w:rPr>
            <w:rStyle w:val="Hyperlink"/>
          </w:rPr>
          <w:t>&lt;ampm&gt;</w:t>
        </w:r>
      </w:hyperlink>
      <w:r>
        <w:t xml:space="preserve"> </w:t>
      </w:r>
      <w:r>
        <w:fldChar w:fldCharType="begin"/>
      </w:r>
      <w:r>
        <w:instrText>PAGE</w:instrText>
      </w:r>
      <w:r>
        <w:instrText>REF section_650974956498414f8af88e6f481f831f</w:instrText>
      </w:r>
      <w:r>
        <w:fldChar w:fldCharType="separate"/>
      </w:r>
      <w:r>
        <w:rPr>
          <w:noProof/>
        </w:rPr>
        <w:t>30</w:t>
      </w:r>
      <w:r>
        <w:fldChar w:fldCharType="end"/>
      </w:r>
    </w:p>
    <w:p w:rsidR="00D06D0B" w:rsidRDefault="00A74177">
      <w:pPr>
        <w:pStyle w:val="indexentry0"/>
      </w:pPr>
      <w:hyperlink w:anchor="section_d53142ee9ac24ecfbc24d7167b806eb3">
        <w:r>
          <w:rPr>
            <w:rStyle w:val="Hyperlink"/>
          </w:rPr>
          <w:t>&lt;and-operator&gt;</w:t>
        </w:r>
      </w:hyperlink>
      <w:r>
        <w:t xml:space="preserve"> </w:t>
      </w:r>
      <w:r>
        <w:fldChar w:fldCharType="begin"/>
      </w:r>
      <w:r>
        <w:instrText>PAGEREF section_d53142ee9ac24ecfbc24d7167b806eb3</w:instrText>
      </w:r>
      <w:r>
        <w:fldChar w:fldCharType="separate"/>
      </w:r>
      <w:r>
        <w:rPr>
          <w:noProof/>
        </w:rPr>
        <w:t>159</w:t>
      </w:r>
      <w:r>
        <w:fldChar w:fldCharType="end"/>
      </w:r>
    </w:p>
    <w:p w:rsidR="00D06D0B" w:rsidRDefault="00A74177">
      <w:pPr>
        <w:pStyle w:val="indexentry0"/>
      </w:pPr>
      <w:hyperlink w:anchor="section_5b35d80613054427a120d25a71c45c02">
        <w:r>
          <w:rPr>
            <w:rStyle w:val="Hyperlink"/>
          </w:rPr>
          <w:t>&lt;argument-express</w:t>
        </w:r>
        <w:r>
          <w:rPr>
            <w:rStyle w:val="Hyperlink"/>
          </w:rPr>
          <w:t>ion&gt;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5b35d80613054427a120d25a71c45c02">
        <w:r>
          <w:rPr>
            <w:rStyle w:val="Hyperlink"/>
          </w:rPr>
          <w:t>&lt;argument-list&gt;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e070115f8d4040cfac6dab18b9c6c906">
        <w:r>
          <w:rPr>
            <w:rStyle w:val="Hyperlink"/>
          </w:rPr>
          <w:t>&lt;arit</w:t>
        </w:r>
        <w:r>
          <w:rPr>
            <w:rStyle w:val="Hyperlink"/>
          </w:rPr>
          <w:t>hmetic-operator&gt;</w:t>
        </w:r>
      </w:hyperlink>
      <w:r>
        <w:t xml:space="preserve"> </w:t>
      </w:r>
      <w:r>
        <w:fldChar w:fldCharType="begin"/>
      </w:r>
      <w:r>
        <w:instrText>PAGEREF section_e070115f8d4040cfac6dab18b9c6c906</w:instrText>
      </w:r>
      <w:r>
        <w:fldChar w:fldCharType="separate"/>
      </w:r>
      <w:r>
        <w:rPr>
          <w:noProof/>
        </w:rPr>
        <w:t>135</w:t>
      </w:r>
      <w:r>
        <w:fldChar w:fldCharType="end"/>
      </w:r>
    </w:p>
    <w:p w:rsidR="00D06D0B" w:rsidRDefault="00A74177">
      <w:pPr>
        <w:pStyle w:val="indexentry0"/>
      </w:pPr>
      <w:hyperlink w:anchor="section_cf31e1526b154ddda4153257a30b1ac8">
        <w:r>
          <w:rPr>
            <w:rStyle w:val="Hyperlink"/>
          </w:rPr>
          <w:t>&lt;array-clause&gt;</w:t>
        </w:r>
      </w:hyperlink>
      <w:r>
        <w:t xml:space="preserve"> </w:t>
      </w:r>
      <w:r>
        <w:fldChar w:fldCharType="begin"/>
      </w:r>
      <w:r>
        <w:instrText>PAGEREF section_cf31e1526b154ddda4153257a30b1ac8</w:instrText>
      </w:r>
      <w:r>
        <w:fldChar w:fldCharType="separate"/>
      </w:r>
      <w:r>
        <w:rPr>
          <w:noProof/>
        </w:rPr>
        <w:t>50</w:t>
      </w:r>
      <w:r>
        <w:fldChar w:fldCharType="end"/>
      </w:r>
    </w:p>
    <w:p w:rsidR="00D06D0B" w:rsidRDefault="00A74177">
      <w:pPr>
        <w:pStyle w:val="indexentry0"/>
      </w:pPr>
      <w:hyperlink w:anchor="section_486ff99d57a74def998ebe8edcbf7f2c">
        <w:r>
          <w:rPr>
            <w:rStyle w:val="Hyperlink"/>
          </w:rPr>
          <w:t>&lt;array-designator&gt;</w:t>
        </w:r>
      </w:hyperlink>
      <w:r>
        <w:t xml:space="preserve"> </w:t>
      </w:r>
      <w:r>
        <w:fldChar w:fldCharType="begin"/>
      </w:r>
      <w:r>
        <w:instrText>PAGEREF section_486ff99d57a74def998ebe8edcbf7f2c</w:instrText>
      </w:r>
      <w:r>
        <w:fldChar w:fldCharType="separate"/>
      </w:r>
      <w:r>
        <w:rPr>
          <w:noProof/>
        </w:rPr>
        <w:t>64</w:t>
      </w:r>
      <w:r>
        <w:fldChar w:fldCharType="end"/>
      </w:r>
    </w:p>
    <w:p w:rsidR="00D06D0B" w:rsidRDefault="00A74177">
      <w:pPr>
        <w:pStyle w:val="indexentry0"/>
      </w:pPr>
      <w:hyperlink w:anchor="section_7c97ad304b7645d998277455f98a5503">
        <w:r>
          <w:rPr>
            <w:rStyle w:val="Hyperlink"/>
          </w:rPr>
          <w:t>&lt;array-dim&gt;</w:t>
        </w:r>
      </w:hyperlink>
      <w:r>
        <w:t xml:space="preserve"> </w:t>
      </w:r>
      <w:r>
        <w:fldChar w:fldCharType="begin"/>
      </w:r>
      <w:r>
        <w:instrText>PAGEREF section_7c97ad304b7645d998277455f98a5503</w:instrText>
      </w:r>
      <w:r>
        <w:fldChar w:fldCharType="separate"/>
      </w:r>
      <w:r>
        <w:rPr>
          <w:noProof/>
        </w:rPr>
        <w:t>51</w:t>
      </w:r>
      <w:r>
        <w:fldChar w:fldCharType="end"/>
      </w:r>
    </w:p>
    <w:p w:rsidR="00D06D0B" w:rsidRDefault="00A74177">
      <w:pPr>
        <w:pStyle w:val="indexentry0"/>
      </w:pPr>
      <w:hyperlink w:anchor="section_d27d3daeac4641138927c7f60d844dbf">
        <w:r>
          <w:rPr>
            <w:rStyle w:val="Hyperlink"/>
          </w:rPr>
          <w:t>&lt;as-auto-object&gt;</w:t>
        </w:r>
      </w:hyperlink>
      <w:r>
        <w:t xml:space="preserve"> </w:t>
      </w:r>
      <w:r>
        <w:fldChar w:fldCharType="begin"/>
      </w:r>
      <w:r>
        <w:instrText>PAGEREF section_d27d3daeac4641138927c7f60d844dbf</w:instrText>
      </w:r>
      <w:r>
        <w:fldChar w:fldCharType="separate"/>
      </w:r>
      <w:r>
        <w:rPr>
          <w:noProof/>
        </w:rPr>
        <w:t>52</w:t>
      </w:r>
      <w:r>
        <w:fldChar w:fldCharType="end"/>
      </w:r>
    </w:p>
    <w:p w:rsidR="00D06D0B" w:rsidRDefault="00A74177">
      <w:pPr>
        <w:pStyle w:val="indexentry0"/>
      </w:pPr>
      <w:hyperlink w:anchor="section_cf31e1526b154ddda4153257a30b1ac8">
        <w:r>
          <w:rPr>
            <w:rStyle w:val="Hyperlink"/>
          </w:rPr>
          <w:t>&lt;as-clause&gt;</w:t>
        </w:r>
      </w:hyperlink>
      <w:r>
        <w:t xml:space="preserve"> </w:t>
      </w:r>
      <w:r>
        <w:fldChar w:fldCharType="begin"/>
      </w:r>
      <w:r>
        <w:instrText>PAGEREF section_cf31e1526b154ddda4153257a30b1ac8</w:instrText>
      </w:r>
      <w:r>
        <w:fldChar w:fldCharType="separate"/>
      </w:r>
      <w:r>
        <w:rPr>
          <w:noProof/>
        </w:rPr>
        <w:t>50</w:t>
      </w:r>
      <w:r>
        <w:fldChar w:fldCharType="end"/>
      </w:r>
    </w:p>
    <w:p w:rsidR="00D06D0B" w:rsidRDefault="00A74177">
      <w:pPr>
        <w:pStyle w:val="indexentry0"/>
      </w:pPr>
      <w:hyperlink w:anchor="section_d27d3daeac4641138927c7f60d844dbf">
        <w:r>
          <w:rPr>
            <w:rStyle w:val="Hyperlink"/>
          </w:rPr>
          <w:t>&lt;as-type&gt;</w:t>
        </w:r>
      </w:hyperlink>
      <w:r>
        <w:t xml:space="preserve"> </w:t>
      </w:r>
      <w:r>
        <w:fldChar w:fldCharType="begin"/>
      </w:r>
      <w:r>
        <w:instrText>PAGEREF section_d27d3daeac4641138927c7f60d844dbf</w:instrText>
      </w:r>
      <w:r>
        <w:fldChar w:fldCharType="separate"/>
      </w:r>
      <w:r>
        <w:rPr>
          <w:noProof/>
        </w:rPr>
        <w:t>52</w:t>
      </w:r>
      <w:r>
        <w:fldChar w:fldCharType="end"/>
      </w:r>
    </w:p>
    <w:p w:rsidR="00D06D0B" w:rsidRDefault="00A74177">
      <w:pPr>
        <w:pStyle w:val="indexentry0"/>
      </w:pPr>
      <w:hyperlink w:anchor="section_4599fae23f414e70968e2398741f446b">
        <w:r>
          <w:rPr>
            <w:rStyle w:val="Hyperlink"/>
          </w:rPr>
          <w:t>&lt;attr-end&gt;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4599fae23f414e70968e2398741f446b">
        <w:r>
          <w:rPr>
            <w:rStyle w:val="Hyperlink"/>
          </w:rPr>
          <w:t>&lt;attr-eq&gt;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4599fae23f414e70968e2398741f446b">
        <w:r>
          <w:rPr>
            <w:rStyle w:val="Hyperlink"/>
          </w:rPr>
          <w:t>&lt;attribute&gt;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d3220925f9584ae4a9cce529072e156f">
        <w:r>
          <w:rPr>
            <w:rStyle w:val="Hyperlink"/>
          </w:rPr>
          <w:t>&lt;block-statement&gt;</w:t>
        </w:r>
      </w:hyperlink>
      <w:r>
        <w:t xml:space="preserve"> </w:t>
      </w:r>
      <w:r>
        <w:fldChar w:fldCharType="begin"/>
      </w:r>
      <w:r>
        <w:instrText>PAGEREF section_d3220925f9584ae4a9cce529072e156f</w:instrText>
      </w:r>
      <w:r>
        <w:fldChar w:fldCharType="separate"/>
      </w:r>
      <w:r>
        <w:rPr>
          <w:noProof/>
        </w:rPr>
        <w:t>73</w:t>
      </w:r>
      <w:r>
        <w:fldChar w:fldCharType="end"/>
      </w:r>
    </w:p>
    <w:p w:rsidR="00D06D0B" w:rsidRDefault="00A74177">
      <w:pPr>
        <w:pStyle w:val="indexentry0"/>
      </w:pPr>
      <w:hyperlink w:anchor="section_77c33f33dfd4402e83d68fe78918bde6">
        <w:r>
          <w:rPr>
            <w:rStyle w:val="Hyperlink"/>
          </w:rPr>
          <w:t>&lt;boolean-expression&gt;</w:t>
        </w:r>
      </w:hyperlink>
      <w:r>
        <w:t xml:space="preserve"> </w:t>
      </w:r>
      <w:r>
        <w:fldChar w:fldCharType="begin"/>
      </w:r>
      <w:r>
        <w:instrText>PAGEREF section_77c33f33dfd4402e83d68fe78918b</w:instrText>
      </w:r>
      <w:r>
        <w:instrText>de6</w:instrText>
      </w:r>
      <w:r>
        <w:fldChar w:fldCharType="separate"/>
      </w:r>
      <w:r>
        <w:rPr>
          <w:noProof/>
        </w:rPr>
        <w:t>171</w:t>
      </w:r>
      <w:r>
        <w:fldChar w:fldCharType="end"/>
      </w:r>
    </w:p>
    <w:p w:rsidR="00D06D0B" w:rsidRDefault="00A74177">
      <w:pPr>
        <w:pStyle w:val="indexentry0"/>
      </w:pPr>
      <w:hyperlink w:anchor="section_7df907cbab6c40d3aa81272742ce00c3">
        <w:r>
          <w:rPr>
            <w:rStyle w:val="Hyperlink"/>
          </w:rPr>
          <w:t>&lt;boolean-literal-identifier&gt;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7c97ad304b7645d998277455f98a5503">
        <w:r>
          <w:rPr>
            <w:rStyle w:val="Hyperlink"/>
          </w:rPr>
          <w:t>&lt;bounds-list&gt;</w:t>
        </w:r>
      </w:hyperlink>
      <w:r>
        <w:t xml:space="preserve"> </w:t>
      </w:r>
      <w:r>
        <w:fldChar w:fldCharType="begin"/>
      </w:r>
      <w:r>
        <w:instrText>PAGEREF section_7c97ad304b76</w:instrText>
      </w:r>
      <w:r>
        <w:instrText>45d998277455f98a5503</w:instrText>
      </w:r>
      <w:r>
        <w:fldChar w:fldCharType="separate"/>
      </w:r>
      <w:r>
        <w:rPr>
          <w:noProof/>
        </w:rPr>
        <w:t>51</w:t>
      </w:r>
      <w:r>
        <w:fldChar w:fldCharType="end"/>
      </w:r>
    </w:p>
    <w:p w:rsidR="00D06D0B" w:rsidRDefault="00A74177">
      <w:pPr>
        <w:pStyle w:val="indexentry0"/>
      </w:pPr>
      <w:hyperlink w:anchor="section_018d50baa3f848ffaffc39bc5ac41888">
        <w:r>
          <w:rPr>
            <w:rStyle w:val="Hyperlink"/>
          </w:rPr>
          <w:t>&lt;bound-variable-expression&gt;</w:t>
        </w:r>
      </w:hyperlink>
      <w:r>
        <w:t xml:space="preserve"> </w:t>
      </w:r>
      <w:r>
        <w:fldChar w:fldCharType="begin"/>
      </w:r>
      <w:r>
        <w:instrText>PAGEREF section_018d50baa3f848ffaffc39bc5ac41888</w:instrText>
      </w:r>
      <w:r>
        <w:fldChar w:fldCharType="separate"/>
      </w:r>
      <w:r>
        <w:rPr>
          <w:noProof/>
        </w:rPr>
        <w:t>171</w:t>
      </w:r>
      <w:r>
        <w:fldChar w:fldCharType="end"/>
      </w:r>
    </w:p>
    <w:p w:rsidR="00D06D0B" w:rsidRDefault="00A74177">
      <w:pPr>
        <w:pStyle w:val="indexentry0"/>
      </w:pPr>
      <w:hyperlink w:anchor="section_74e5bf342a30420c9d3b9341fa4c4c09">
        <w:r>
          <w:rPr>
            <w:rStyle w:val="Hyperlink"/>
          </w:rPr>
          <w:t>&lt;BUILTIN-TYPE&gt;</w:t>
        </w:r>
      </w:hyperlink>
      <w:r>
        <w:t xml:space="preserve"> </w:t>
      </w:r>
      <w:r>
        <w:fldChar w:fldCharType="begin"/>
      </w:r>
      <w:r>
        <w:instrText>PAGEREF section_74e5bf342a30420c9d3b9341fa4c4c09</w:instrText>
      </w:r>
      <w:r>
        <w:fldChar w:fldCharType="separate"/>
      </w:r>
      <w:r>
        <w:rPr>
          <w:noProof/>
        </w:rPr>
        <w:t>37</w:t>
      </w:r>
      <w:r>
        <w:fldChar w:fldCharType="end"/>
      </w:r>
    </w:p>
    <w:p w:rsidR="00D06D0B" w:rsidRDefault="00A74177">
      <w:pPr>
        <w:pStyle w:val="indexentry0"/>
      </w:pPr>
      <w:hyperlink w:anchor="section_f7c864a88fce49dc834730dc749d6576">
        <w:r>
          <w:rPr>
            <w:rStyle w:val="Hyperlink"/>
          </w:rPr>
          <w:t>&lt;call-statement&gt;</w:t>
        </w:r>
      </w:hyperlink>
      <w:r>
        <w:t xml:space="preserve"> </w:t>
      </w:r>
      <w:r>
        <w:fldChar w:fldCharType="begin"/>
      </w:r>
      <w:r>
        <w:instrText>PAGEREF section_f7c864a88fce49dc834730dc749d6576</w:instrText>
      </w:r>
      <w:r>
        <w:fldChar w:fldCharType="separate"/>
      </w:r>
      <w:r>
        <w:rPr>
          <w:noProof/>
        </w:rPr>
        <w:t>75</w:t>
      </w:r>
      <w:r>
        <w:fldChar w:fldCharType="end"/>
      </w:r>
    </w:p>
    <w:p w:rsidR="00D06D0B" w:rsidRDefault="00A74177">
      <w:pPr>
        <w:pStyle w:val="indexentry0"/>
      </w:pPr>
      <w:hyperlink w:anchor="section_94a2f0febdbe4f5db3f4bbf339b0ac65">
        <w:r>
          <w:rPr>
            <w:rStyle w:val="Hyperlink"/>
          </w:rPr>
          <w:t>&lt;case-claus</w:t>
        </w:r>
        <w:r>
          <w:rPr>
            <w:rStyle w:val="Hyperlink"/>
          </w:rPr>
          <w:t>e&gt;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94a2f0febdbe4f5db3f4bbf339b0ac65">
        <w:r>
          <w:rPr>
            <w:rStyle w:val="Hyperlink"/>
          </w:rPr>
          <w:t>&lt;case-else-clause&gt;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53bd8798d11d46bea21576a89b33bc20">
        <w:r>
          <w:rPr>
            <w:rStyle w:val="Hyperlink"/>
          </w:rPr>
          <w:t>&lt;cc-</w:t>
        </w:r>
        <w:r>
          <w:rPr>
            <w:rStyle w:val="Hyperlink"/>
          </w:rPr>
          <w:t>const&gt;</w:t>
        </w:r>
      </w:hyperlink>
      <w:r>
        <w:t xml:space="preserve"> </w:t>
      </w:r>
      <w:r>
        <w:fldChar w:fldCharType="begin"/>
      </w:r>
      <w:r>
        <w:instrText>PAGEREF section_53bd8798d11d46bea21576a89b33bc20</w:instrText>
      </w:r>
      <w:r>
        <w:fldChar w:fldCharType="separate"/>
      </w:r>
      <w:r>
        <w:rPr>
          <w:noProof/>
        </w:rPr>
        <w:t>38</w:t>
      </w:r>
      <w:r>
        <w:fldChar w:fldCharType="end"/>
      </w:r>
    </w:p>
    <w:p w:rsidR="00D06D0B" w:rsidRDefault="00A74177">
      <w:pPr>
        <w:pStyle w:val="indexentry0"/>
      </w:pPr>
      <w:hyperlink w:anchor="section_7fca648124cc47369757f4af90863e26">
        <w:r>
          <w:rPr>
            <w:rStyle w:val="Hyperlink"/>
          </w:rPr>
          <w:t>&lt;cc-else&gt;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7fca648124cc47369757f4af90863e26">
        <w:r>
          <w:rPr>
            <w:rStyle w:val="Hyperlink"/>
          </w:rPr>
          <w:t>&lt;cc-else-</w:t>
        </w:r>
        <w:r>
          <w:rPr>
            <w:rStyle w:val="Hyperlink"/>
          </w:rPr>
          <w:t>block&gt;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7fca648124cc47369757f4af90863e26">
        <w:r>
          <w:rPr>
            <w:rStyle w:val="Hyperlink"/>
          </w:rPr>
          <w:t>&lt;cc-elseif&gt;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7fca648124cc47369757f4af90863e26">
        <w:r>
          <w:rPr>
            <w:rStyle w:val="Hyperlink"/>
          </w:rPr>
          <w:t>&lt;</w:t>
        </w:r>
        <w:r>
          <w:rPr>
            <w:rStyle w:val="Hyperlink"/>
          </w:rPr>
          <w:t>cc-elseif-block&gt;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7fca648124cc47369757f4af90863e26">
        <w:r>
          <w:rPr>
            <w:rStyle w:val="Hyperlink"/>
          </w:rPr>
          <w:t>&lt;cc-endif&gt;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efd3d84d0d784456882e8422cf2938a5">
        <w:r>
          <w:rPr>
            <w:rStyle w:val="Hyperlink"/>
          </w:rPr>
          <w:t>&lt;cc-expression&gt;</w:t>
        </w:r>
      </w:hyperlink>
      <w:r>
        <w:t xml:space="preserve"> </w:t>
      </w:r>
      <w:r>
        <w:fldChar w:fldCharType="begin"/>
      </w:r>
      <w:r>
        <w:instrText>PAGEREF section_efd3d84d0d784456882e8422cf2938a5</w:instrText>
      </w:r>
      <w:r>
        <w:fldChar w:fldCharType="separate"/>
      </w:r>
      <w:r>
        <w:rPr>
          <w:noProof/>
        </w:rPr>
        <w:t>170</w:t>
      </w:r>
      <w:r>
        <w:fldChar w:fldCharType="end"/>
      </w:r>
    </w:p>
    <w:p w:rsidR="00D06D0B" w:rsidRDefault="00A74177">
      <w:pPr>
        <w:pStyle w:val="indexentry0"/>
      </w:pPr>
      <w:hyperlink w:anchor="section_7fca648124cc47369757f4af90863e26">
        <w:r>
          <w:rPr>
            <w:rStyle w:val="Hyperlink"/>
          </w:rPr>
          <w:t>&lt;cc-if&gt;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7fca648124cc47369757f4af90863e26">
        <w:r>
          <w:rPr>
            <w:rStyle w:val="Hyperlink"/>
          </w:rPr>
          <w:t>&lt;cc-if-block&gt;</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53bd8798d11d46bea21576a89b33bc20">
        <w:r>
          <w:rPr>
            <w:rStyle w:val="Hyperlink"/>
          </w:rPr>
          <w:t>&lt;cc-var-lhs&gt;</w:t>
        </w:r>
      </w:hyperlink>
      <w:r>
        <w:t xml:space="preserve"> </w:t>
      </w:r>
      <w:r>
        <w:fldChar w:fldCharType="begin"/>
      </w:r>
      <w:r>
        <w:instrText>PAGEREF section_53bd8798d11d46bea21576a89b33bc20</w:instrText>
      </w:r>
      <w:r>
        <w:fldChar w:fldCharType="separate"/>
      </w:r>
      <w:r>
        <w:rPr>
          <w:noProof/>
        </w:rPr>
        <w:t>38</w:t>
      </w:r>
      <w:r>
        <w:fldChar w:fldCharType="end"/>
      </w:r>
    </w:p>
    <w:p w:rsidR="00D06D0B" w:rsidRDefault="00A74177">
      <w:pPr>
        <w:pStyle w:val="indexentry0"/>
      </w:pPr>
      <w:hyperlink w:anchor="section_4599fae23f414e70968e2398741f446b">
        <w:r>
          <w:rPr>
            <w:rStyle w:val="Hyperlink"/>
          </w:rPr>
          <w:t>&lt;class-attr&gt;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4599fae23f414e70968e2398741f446b">
        <w:r>
          <w:rPr>
            <w:rStyle w:val="Hyperlink"/>
          </w:rPr>
          <w:t>&lt;class-module&gt;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700b654033f44c9ba151cf1ee646e5ee">
        <w:r>
          <w:rPr>
            <w:rStyle w:val="Hyperlink"/>
          </w:rPr>
          <w:t>&lt;class-module-body&gt;</w:t>
        </w:r>
      </w:hyperlink>
      <w:r>
        <w:t xml:space="preserve"> </w:t>
      </w:r>
      <w:r>
        <w:fldChar w:fldCharType="begin"/>
      </w:r>
      <w:r>
        <w:instrText>PAGEREF section_700b654033f44c9ba151cf1ee646e5ee</w:instrText>
      </w:r>
      <w:r>
        <w:fldChar w:fldCharType="separate"/>
      </w:r>
      <w:r>
        <w:rPr>
          <w:noProof/>
        </w:rPr>
        <w:t>44</w:t>
      </w:r>
      <w:r>
        <w:fldChar w:fldCharType="end"/>
      </w:r>
    </w:p>
    <w:p w:rsidR="00D06D0B" w:rsidRDefault="00A74177">
      <w:pPr>
        <w:pStyle w:val="indexentry0"/>
      </w:pPr>
      <w:hyperlink w:anchor="section_10d7f639e0e04d05be3acff2e542cd35">
        <w:r>
          <w:rPr>
            <w:rStyle w:val="Hyperlink"/>
          </w:rPr>
          <w:t>&lt;class-module-code-element&gt;</w:t>
        </w:r>
      </w:hyperlink>
      <w:r>
        <w:t xml:space="preserve"> </w:t>
      </w:r>
      <w:r>
        <w:fldChar w:fldCharType="begin"/>
      </w:r>
      <w:r>
        <w:instrText>PAGEREF section_10d7f639e0e04</w:instrText>
      </w:r>
      <w:r>
        <w:instrText>d05be3acff2e542cd35</w:instrText>
      </w:r>
      <w:r>
        <w:fldChar w:fldCharType="separate"/>
      </w:r>
      <w:r>
        <w:rPr>
          <w:noProof/>
        </w:rPr>
        <w:t>61</w:t>
      </w:r>
      <w:r>
        <w:fldChar w:fldCharType="end"/>
      </w:r>
    </w:p>
    <w:p w:rsidR="00D06D0B" w:rsidRDefault="00A74177">
      <w:pPr>
        <w:pStyle w:val="indexentry0"/>
      </w:pPr>
      <w:hyperlink w:anchor="section_10d7f639e0e04d05be3acff2e542cd35">
        <w:r>
          <w:rPr>
            <w:rStyle w:val="Hyperlink"/>
          </w:rPr>
          <w:t>&lt;class-module-code-section&gt;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D06D0B" w:rsidRDefault="00A74177">
      <w:pPr>
        <w:pStyle w:val="indexentry0"/>
      </w:pPr>
      <w:hyperlink w:anchor="section_501a2cb421a049829e5d29fbb1c624f5">
        <w:r>
          <w:rPr>
            <w:rStyle w:val="Hyperlink"/>
          </w:rPr>
          <w:t>&lt;class-module-declaration-ele</w:t>
        </w:r>
        <w:r>
          <w:rPr>
            <w:rStyle w:val="Hyperlink"/>
          </w:rPr>
          <w:t>ment&gt;</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hyperlink w:anchor="section_501a2cb421a049829e5d29fbb1c624f5">
        <w:r>
          <w:rPr>
            <w:rStyle w:val="Hyperlink"/>
          </w:rPr>
          <w:t>&lt;class-module-declaration-section&gt;</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hyperlink w:anchor="section_501a2cb421a049829e5d29fbb1c624f5">
        <w:r>
          <w:rPr>
            <w:rStyle w:val="Hyperlink"/>
          </w:rPr>
          <w:t>&lt;class-module-directive-element&gt;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hyperlink w:anchor="section_4599fae23f414e70968e2398741f446b">
        <w:r>
          <w:rPr>
            <w:rStyle w:val="Hyperlink"/>
          </w:rPr>
          <w:t>&lt;class-module-header&gt;</w:t>
        </w:r>
      </w:hyperlink>
      <w:r>
        <w:t xml:space="preserve"> </w:t>
      </w:r>
      <w:r>
        <w:fldChar w:fldCharType="begin"/>
      </w:r>
      <w:r>
        <w:instrText>PAGEREF section_4599fae</w:instrText>
      </w:r>
      <w:r>
        <w:instrText>23f414e70968e2398741f446b</w:instrText>
      </w:r>
      <w:r>
        <w:fldChar w:fldCharType="separate"/>
      </w:r>
      <w:r>
        <w:rPr>
          <w:noProof/>
        </w:rPr>
        <w:t>41</w:t>
      </w:r>
      <w:r>
        <w:fldChar w:fldCharType="end"/>
      </w:r>
    </w:p>
    <w:p w:rsidR="00D06D0B" w:rsidRDefault="00A74177">
      <w:pPr>
        <w:pStyle w:val="indexentry0"/>
      </w:pPr>
      <w:hyperlink w:anchor="section_f41f8ec57a2d47978ba90e3b52113b9e">
        <w:r>
          <w:rPr>
            <w:rStyle w:val="Hyperlink"/>
          </w:rPr>
          <w:t>&lt;class-type-name&gt;</w:t>
        </w:r>
      </w:hyperlink>
      <w:r>
        <w:t xml:space="preserve"> </w:t>
      </w:r>
      <w:r>
        <w:fldChar w:fldCharType="begin"/>
      </w:r>
      <w:r>
        <w:instrText>PAGEREF section_f41f8ec57a2d47978ba90e3b52113b9e</w:instrText>
      </w:r>
      <w:r>
        <w:fldChar w:fldCharType="separate"/>
      </w:r>
      <w:r>
        <w:rPr>
          <w:noProof/>
        </w:rPr>
        <w:t>51</w:t>
      </w:r>
      <w:r>
        <w:fldChar w:fldCharType="end"/>
      </w:r>
    </w:p>
    <w:p w:rsidR="00D06D0B" w:rsidRDefault="00A74177">
      <w:pPr>
        <w:pStyle w:val="indexentry0"/>
      </w:pPr>
      <w:hyperlink w:anchor="section_73ef1ac24da74cdab2a35984a8649ded">
        <w:r>
          <w:rPr>
            <w:rStyle w:val="Hyperlink"/>
          </w:rPr>
          <w:t>&lt;close-statement&gt;</w:t>
        </w:r>
      </w:hyperlink>
      <w:r>
        <w:t xml:space="preserve"> </w:t>
      </w:r>
      <w:r>
        <w:fldChar w:fldCharType="begin"/>
      </w:r>
      <w:r>
        <w:instrText>PAGEREF secti</w:instrText>
      </w:r>
      <w:r>
        <w:instrText>on_73ef1ac24da74cdab2a35984a8649ded</w:instrText>
      </w:r>
      <w:r>
        <w:fldChar w:fldCharType="separate"/>
      </w:r>
      <w:r>
        <w:rPr>
          <w:noProof/>
        </w:rPr>
        <w:t>102</w:t>
      </w:r>
      <w:r>
        <w:fldChar w:fldCharType="end"/>
      </w:r>
    </w:p>
    <w:p w:rsidR="00D06D0B" w:rsidRDefault="00A74177">
      <w:pPr>
        <w:pStyle w:val="indexentry0"/>
      </w:pPr>
      <w:hyperlink w:anchor="section_b1cbd42c6caa45108f28b0eebabf1956">
        <w:r>
          <w:rPr>
            <w:rStyle w:val="Hyperlink"/>
          </w:rPr>
          <w:t>&lt;codepage-identifier&gt;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32463afd2541438fc7a443930e0651">
        <w:r>
          <w:rPr>
            <w:rStyle w:val="Hyperlink"/>
          </w:rPr>
          <w:t>&lt;collection&gt;</w:t>
        </w:r>
      </w:hyperlink>
      <w:r>
        <w:t xml:space="preserve"> </w:t>
      </w:r>
      <w:r>
        <w:fldChar w:fldCharType="begin"/>
      </w:r>
      <w:r>
        <w:instrText>PAGE</w:instrText>
      </w:r>
      <w:r>
        <w:instrText>REF section_b132463afd2541438fc7a443930e0651</w:instrText>
      </w:r>
      <w:r>
        <w:fldChar w:fldCharType="separate"/>
      </w:r>
      <w:r>
        <w:rPr>
          <w:noProof/>
        </w:rPr>
        <w:t>77</w:t>
      </w:r>
      <w:r>
        <w:fldChar w:fldCharType="end"/>
      </w:r>
    </w:p>
    <w:p w:rsidR="00D06D0B" w:rsidRDefault="00A74177">
      <w:pPr>
        <w:pStyle w:val="indexentry0"/>
      </w:pPr>
      <w:hyperlink w:anchor="section_7ef9ae86dfdb47f1b53bef0c2ea9f8ed">
        <w:r>
          <w:rPr>
            <w:rStyle w:val="Hyperlink"/>
          </w:rPr>
          <w:t>&lt;comment-body&gt;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10d7f639e0e04d05be3acff2e542cd35">
        <w:r>
          <w:rPr>
            <w:rStyle w:val="Hyperlink"/>
          </w:rPr>
          <w:t>&lt;common-module-co</w:t>
        </w:r>
        <w:r>
          <w:rPr>
            <w:rStyle w:val="Hyperlink"/>
          </w:rPr>
          <w:t>de-element&gt;</w:t>
        </w:r>
      </w:hyperlink>
      <w:r>
        <w:t xml:space="preserve"> </w:t>
      </w:r>
      <w:r>
        <w:fldChar w:fldCharType="begin"/>
      </w:r>
      <w:r>
        <w:instrText>PAGEREF section_10d7f639e0e04d05be3acff2e542cd35</w:instrText>
      </w:r>
      <w:r>
        <w:fldChar w:fldCharType="separate"/>
      </w:r>
      <w:r>
        <w:rPr>
          <w:noProof/>
        </w:rPr>
        <w:t>61</w:t>
      </w:r>
      <w:r>
        <w:fldChar w:fldCharType="end"/>
      </w:r>
    </w:p>
    <w:p w:rsidR="00D06D0B" w:rsidRDefault="00A74177">
      <w:pPr>
        <w:pStyle w:val="indexentry0"/>
      </w:pPr>
      <w:hyperlink w:anchor="section_b40b8d00334843c19cfbc0eadef565ee">
        <w:r>
          <w:rPr>
            <w:rStyle w:val="Hyperlink"/>
          </w:rPr>
          <w:t>&lt;common-module-declaration-element&gt;</w:t>
        </w:r>
      </w:hyperlink>
      <w:r>
        <w:t xml:space="preserve"> </w:t>
      </w:r>
      <w:r>
        <w:fldChar w:fldCharType="begin"/>
      </w:r>
      <w:r>
        <w:instrText>PAGEREF section_b40b8d00334843c19cfbc0eadef565ee</w:instrText>
      </w:r>
      <w:r>
        <w:fldChar w:fldCharType="separate"/>
      </w:r>
      <w:r>
        <w:rPr>
          <w:noProof/>
        </w:rPr>
        <w:t>48</w:t>
      </w:r>
      <w:r>
        <w:fldChar w:fldCharType="end"/>
      </w:r>
    </w:p>
    <w:p w:rsidR="00D06D0B" w:rsidRDefault="00A74177">
      <w:pPr>
        <w:pStyle w:val="indexentry0"/>
      </w:pPr>
      <w:hyperlink w:anchor="section_049088bdacb74e33a875ab17a891ccda">
        <w:r>
          <w:rPr>
            <w:rStyle w:val="Hyperlink"/>
          </w:rPr>
          <w:t>&lt;common-option-directive&gt;</w:t>
        </w:r>
      </w:hyperlink>
      <w:r>
        <w:t xml:space="preserve"> </w:t>
      </w:r>
      <w:r>
        <w:fldChar w:fldCharType="begin"/>
      </w:r>
      <w:r>
        <w:instrText>PAGEREF section_049088bdacb74e33a875ab17a891ccda</w:instrText>
      </w:r>
      <w:r>
        <w:fldChar w:fldCharType="separate"/>
      </w:r>
      <w:r>
        <w:rPr>
          <w:noProof/>
        </w:rPr>
        <w:t>45</w:t>
      </w:r>
      <w:r>
        <w:fldChar w:fldCharType="end"/>
      </w:r>
    </w:p>
    <w:p w:rsidR="00D06D0B" w:rsidRDefault="00A74177">
      <w:pPr>
        <w:pStyle w:val="indexentry0"/>
      </w:pPr>
      <w:hyperlink w:anchor="section_94a2f0febdbe4f5db3f4bbf339b0ac65">
        <w:r>
          <w:rPr>
            <w:rStyle w:val="Hyperlink"/>
          </w:rPr>
          <w:t>&lt;comparison-operator&gt;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9f072ffce9434fcca4d0f3c7db96abd9">
        <w:r>
          <w:rPr>
            <w:rStyle w:val="Hyperlink"/>
          </w:rPr>
          <w:t>&lt;concatenation-operator&gt;</w:t>
        </w:r>
      </w:hyperlink>
      <w:r>
        <w:t xml:space="preserve"> </w:t>
      </w:r>
      <w:r>
        <w:fldChar w:fldCharType="begin"/>
      </w:r>
      <w:r>
        <w:instrText>PAGEREF section_9f072ffce9434fcca4d0f3c7db96abd9</w:instrText>
      </w:r>
      <w:r>
        <w:fldChar w:fldCharType="separate"/>
      </w:r>
      <w:r>
        <w:rPr>
          <w:noProof/>
        </w:rPr>
        <w:t>147</w:t>
      </w:r>
      <w:r>
        <w:fldChar w:fldCharType="end"/>
      </w:r>
    </w:p>
    <w:p w:rsidR="00D06D0B" w:rsidRDefault="00A74177">
      <w:pPr>
        <w:pStyle w:val="indexentry0"/>
      </w:pPr>
      <w:hyperlink w:anchor="section_a95f1a5668ba4a7a8269a5e9d96a7cbc">
        <w:r>
          <w:rPr>
            <w:rStyle w:val="Hyperlink"/>
          </w:rPr>
          <w:t>&lt;conditional-module-body&gt;</w:t>
        </w:r>
      </w:hyperlink>
      <w:r>
        <w:t xml:space="preserve"> </w:t>
      </w:r>
      <w:r>
        <w:fldChar w:fldCharType="begin"/>
      </w:r>
      <w:r>
        <w:instrText>PAGEREF section_a95f1a5668b</w:instrText>
      </w:r>
      <w:r>
        <w:instrText>a4a7a8269a5e9d96a7cbc</w:instrText>
      </w:r>
      <w:r>
        <w:fldChar w:fldCharType="separate"/>
      </w:r>
      <w:r>
        <w:rPr>
          <w:noProof/>
        </w:rPr>
        <w:t>38</w:t>
      </w:r>
      <w:r>
        <w:fldChar w:fldCharType="end"/>
      </w:r>
    </w:p>
    <w:p w:rsidR="00D06D0B" w:rsidRDefault="00A74177">
      <w:pPr>
        <w:pStyle w:val="indexentry0"/>
      </w:pPr>
      <w:hyperlink w:anchor="section_61d886e0176840328bbbdd3eca7977df">
        <w:r>
          <w:rPr>
            <w:rStyle w:val="Hyperlink"/>
          </w:rPr>
          <w:t>&lt;condition-clause&gt;</w:t>
        </w:r>
      </w:hyperlink>
      <w:r>
        <w:t xml:space="preserve"> </w:t>
      </w:r>
      <w:r>
        <w:fldChar w:fldCharType="begin"/>
      </w:r>
      <w:r>
        <w:instrText>PAGEREF section_61d886e0176840328bbbdd3eca7977df</w:instrText>
      </w:r>
      <w:r>
        <w:fldChar w:fldCharType="separate"/>
      </w:r>
      <w:r>
        <w:rPr>
          <w:noProof/>
        </w:rPr>
        <w:t>79</w:t>
      </w:r>
      <w:r>
        <w:fldChar w:fldCharType="end"/>
      </w:r>
    </w:p>
    <w:p w:rsidR="00D06D0B" w:rsidRDefault="00A74177">
      <w:pPr>
        <w:pStyle w:val="indexentry0"/>
      </w:pPr>
      <w:hyperlink w:anchor="section_d3ffced966c143529f55ef7942e4b1bc">
        <w:r>
          <w:rPr>
            <w:rStyle w:val="Hyperlink"/>
          </w:rPr>
          <w:t>&lt;constant-expression&gt;</w:t>
        </w:r>
      </w:hyperlink>
      <w:r>
        <w:t xml:space="preserve"> </w:t>
      </w:r>
      <w:r>
        <w:fldChar w:fldCharType="begin"/>
      </w:r>
      <w:r>
        <w:instrText>PAGEREF sect</w:instrText>
      </w:r>
      <w:r>
        <w:instrText>ion_d3ffced966c143529f55ef7942e4b1bc</w:instrText>
      </w:r>
      <w:r>
        <w:fldChar w:fldCharType="separate"/>
      </w:r>
      <w:r>
        <w:rPr>
          <w:noProof/>
        </w:rPr>
        <w:t>169</w:t>
      </w:r>
      <w:r>
        <w:fldChar w:fldCharType="end"/>
      </w:r>
    </w:p>
    <w:p w:rsidR="00D06D0B" w:rsidRDefault="00A74177">
      <w:pPr>
        <w:pStyle w:val="indexentry0"/>
      </w:pPr>
      <w:hyperlink w:anchor="section_d27d3daeac4641138927c7f60d844dbf">
        <w:r>
          <w:rPr>
            <w:rStyle w:val="Hyperlink"/>
          </w:rPr>
          <w:t>&lt;constant-name&gt;</w:t>
        </w:r>
      </w:hyperlink>
      <w:r>
        <w:t xml:space="preserve"> </w:t>
      </w:r>
      <w:r>
        <w:fldChar w:fldCharType="begin"/>
      </w:r>
      <w:r>
        <w:instrText>PAGEREF section_d27d3daeac4641138927c7f60d844dbf</w:instrText>
      </w:r>
      <w:r>
        <w:fldChar w:fldCharType="separate"/>
      </w:r>
      <w:r>
        <w:rPr>
          <w:noProof/>
        </w:rPr>
        <w:t>52</w:t>
      </w:r>
      <w:r>
        <w:fldChar w:fldCharType="end"/>
      </w:r>
    </w:p>
    <w:p w:rsidR="00D06D0B" w:rsidRDefault="00A74177">
      <w:pPr>
        <w:pStyle w:val="indexentry0"/>
      </w:pPr>
      <w:hyperlink w:anchor="section_ffa99fa928da451285ebdb376cab0711">
        <w:r>
          <w:rPr>
            <w:rStyle w:val="Hyperlink"/>
          </w:rPr>
          <w:t>&lt;const-as-clause&gt;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ffa99fa928da451285ebdb376cab0711">
        <w:r>
          <w:rPr>
            <w:rStyle w:val="Hyperlink"/>
          </w:rPr>
          <w:t>&lt;const-declaration&gt;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ffa99fa928da451285ebdb376cab0711">
        <w:r>
          <w:rPr>
            <w:rStyle w:val="Hyperlink"/>
          </w:rPr>
          <w:t>&lt;const-i</w:t>
        </w:r>
        <w:r>
          <w:rPr>
            <w:rStyle w:val="Hyperlink"/>
          </w:rPr>
          <w:t>tem&gt;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ffa99fa928da451285ebdb376cab0711">
        <w:r>
          <w:rPr>
            <w:rStyle w:val="Hyperlink"/>
          </w:rPr>
          <w:t>&lt;const-item-list&gt;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70d423da18b442d298979f0b8100786b">
        <w:r>
          <w:rPr>
            <w:rStyle w:val="Hyperlink"/>
          </w:rPr>
          <w:t>&lt;</w:t>
        </w:r>
        <w:r>
          <w:rPr>
            <w:rStyle w:val="Hyperlink"/>
          </w:rPr>
          <w:t>control-statement&gt;</w:t>
        </w:r>
      </w:hyperlink>
      <w:r>
        <w:t xml:space="preserve"> </w:t>
      </w:r>
      <w:r>
        <w:fldChar w:fldCharType="begin"/>
      </w:r>
      <w:r>
        <w:instrText>PAGEREF section_70d423da18b442d298979f0b8100786b</w:instrText>
      </w:r>
      <w:r>
        <w:fldChar w:fldCharType="separate"/>
      </w:r>
      <w:r>
        <w:rPr>
          <w:noProof/>
        </w:rPr>
        <w:t>74</w:t>
      </w:r>
      <w:r>
        <w:fldChar w:fldCharType="end"/>
      </w:r>
    </w:p>
    <w:p w:rsidR="00D06D0B" w:rsidRDefault="00A74177">
      <w:pPr>
        <w:pStyle w:val="indexentry0"/>
      </w:pPr>
      <w:hyperlink w:anchor="section_70d423da18b442d298979f0b8100786b">
        <w:r>
          <w:rPr>
            <w:rStyle w:val="Hyperlink"/>
          </w:rPr>
          <w:t>&lt;control-statement-except-multiline-if&gt;</w:t>
        </w:r>
      </w:hyperlink>
      <w:r>
        <w:t xml:space="preserve"> </w:t>
      </w:r>
      <w:r>
        <w:fldChar w:fldCharType="begin"/>
      </w:r>
      <w:r>
        <w:instrText>PAGEREF section_70d423da18b442d298979f0b8100786b</w:instrText>
      </w:r>
      <w:r>
        <w:fldChar w:fldCharType="separate"/>
      </w:r>
      <w:r>
        <w:rPr>
          <w:noProof/>
        </w:rPr>
        <w:t>74</w:t>
      </w:r>
      <w:r>
        <w:fldChar w:fldCharType="end"/>
      </w:r>
    </w:p>
    <w:p w:rsidR="00D06D0B" w:rsidRDefault="00A74177">
      <w:pPr>
        <w:pStyle w:val="indexentry0"/>
      </w:pPr>
      <w:hyperlink w:anchor="section_b1cbd42c6caa45108f28b0eebabf1956">
        <w:r>
          <w:rPr>
            <w:rStyle w:val="Hyperlink"/>
          </w:rPr>
          <w:t>&lt;CP2-character&gt;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&lt;CP932-initial-character&gt;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&lt;CP932-subsequent-character&gt;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&lt;CP936-initial-character&gt;</w:t>
        </w:r>
      </w:hyperlink>
      <w:r>
        <w:t xml:space="preserve"> </w:t>
      </w:r>
      <w:r>
        <w:fldChar w:fldCharType="begin"/>
      </w:r>
      <w:r>
        <w:instrText>PAGEREF section_b1cbd42c6caa45108f2</w:instrText>
      </w:r>
      <w:r>
        <w:instrText>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&lt;CP936-subsequent-character&gt;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&lt;CP949-initial-character&gt;</w:t>
        </w:r>
      </w:hyperlink>
      <w:r>
        <w:t xml:space="preserve"> </w:t>
      </w:r>
      <w:r>
        <w:fldChar w:fldCharType="begin"/>
      </w:r>
      <w:r>
        <w:instrText>PAGERE</w:instrText>
      </w:r>
      <w:r>
        <w:instrText>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&lt;CP949-subsequent-character&gt;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&lt;CP95</w:t>
        </w:r>
        <w:r>
          <w:rPr>
            <w:rStyle w:val="Hyperlink"/>
          </w:rPr>
          <w:t>0-initial-character&gt;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&lt;CP950-subsequent-character&gt;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46eeacb87a064ec89736eea42de4eeca">
        <w:r>
          <w:rPr>
            <w:rStyle w:val="Hyperlink"/>
          </w:rPr>
          <w:t>&lt;data&gt;</w:t>
        </w:r>
      </w:hyperlink>
      <w:r>
        <w:t xml:space="preserve"> </w:t>
      </w:r>
      <w:r>
        <w:fldChar w:fldCharType="begin"/>
      </w:r>
      <w:r>
        <w:instrText>PAGEREF section_46eeacb87a064ec89736eea42de4eeca</w:instrText>
      </w:r>
      <w:r>
        <w:fldChar w:fldCharType="separate"/>
      </w:r>
      <w:r>
        <w:rPr>
          <w:noProof/>
        </w:rPr>
        <w:t>112</w:t>
      </w:r>
      <w:r>
        <w:fldChar w:fldCharType="end"/>
      </w:r>
    </w:p>
    <w:p w:rsidR="00D06D0B" w:rsidRDefault="00A74177">
      <w:pPr>
        <w:pStyle w:val="indexentry0"/>
      </w:pPr>
      <w:hyperlink w:anchor="section_ee62ca0dbf1546798d116e411b37901b">
        <w:r>
          <w:rPr>
            <w:rStyle w:val="Hyperlink"/>
          </w:rPr>
          <w:t>&lt;Data-manipulation-statement&gt;</w:t>
        </w:r>
      </w:hyperlink>
      <w:r>
        <w:t xml:space="preserve"> </w:t>
      </w:r>
      <w:r>
        <w:fldChar w:fldCharType="begin"/>
      </w:r>
      <w:r>
        <w:instrText>PAGEREF section_ee62ca0dbf1546798d116e411</w:instrText>
      </w:r>
      <w:r>
        <w:instrText>b37901b</w:instrText>
      </w:r>
      <w:r>
        <w:fldChar w:fldCharType="separate"/>
      </w:r>
      <w:r>
        <w:rPr>
          <w:noProof/>
        </w:rPr>
        <w:t>87</w:t>
      </w:r>
      <w:r>
        <w:fldChar w:fldCharType="end"/>
      </w:r>
    </w:p>
    <w:p w:rsidR="00D06D0B" w:rsidRDefault="00A74177">
      <w:pPr>
        <w:pStyle w:val="indexentry0"/>
      </w:pPr>
      <w:hyperlink w:anchor="section_650974956498414f8af88e6f481f831f">
        <w:r>
          <w:rPr>
            <w:rStyle w:val="Hyperlink"/>
          </w:rPr>
          <w:t>&lt;DATE&gt;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650974956498414f8af88e6f481f831f">
        <w:r>
          <w:rPr>
            <w:rStyle w:val="Hyperlink"/>
          </w:rPr>
          <w:t>&lt;date-or-time&gt;</w:t>
        </w:r>
      </w:hyperlink>
      <w:r>
        <w:t xml:space="preserve"> </w:t>
      </w:r>
      <w:r>
        <w:fldChar w:fldCharType="begin"/>
      </w:r>
      <w:r>
        <w:instrText>PAGEREF section_650974956498414f8af88e6f481f8</w:instrText>
      </w:r>
      <w:r>
        <w:instrText>31f</w:instrText>
      </w:r>
      <w:r>
        <w:fldChar w:fldCharType="separate"/>
      </w:r>
      <w:r>
        <w:rPr>
          <w:noProof/>
        </w:rPr>
        <w:t>30</w:t>
      </w:r>
      <w:r>
        <w:fldChar w:fldCharType="end"/>
      </w:r>
    </w:p>
    <w:p w:rsidR="00D06D0B" w:rsidRDefault="00A74177">
      <w:pPr>
        <w:pStyle w:val="indexentry0"/>
      </w:pPr>
      <w:hyperlink w:anchor="section_650974956498414f8af88e6f481f831f">
        <w:r>
          <w:rPr>
            <w:rStyle w:val="Hyperlink"/>
          </w:rPr>
          <w:t>&lt;date-separator&gt;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650974956498414f8af88e6f481f831f">
        <w:r>
          <w:rPr>
            <w:rStyle w:val="Hyperlink"/>
          </w:rPr>
          <w:t>&lt;date-value&gt;</w:t>
        </w:r>
      </w:hyperlink>
      <w:r>
        <w:t xml:space="preserve"> </w:t>
      </w:r>
      <w:r>
        <w:fldChar w:fldCharType="begin"/>
      </w:r>
      <w:r>
        <w:instrText>PAGEREF section_650974956498414f8af88e6f4</w:instrText>
      </w:r>
      <w:r>
        <w:instrText>81f831f</w:instrText>
      </w:r>
      <w:r>
        <w:fldChar w:fldCharType="separate"/>
      </w:r>
      <w:r>
        <w:rPr>
          <w:noProof/>
        </w:rPr>
        <w:t>30</w:t>
      </w:r>
      <w:r>
        <w:fldChar w:fldCharType="end"/>
      </w:r>
    </w:p>
    <w:p w:rsidR="00D06D0B" w:rsidRDefault="00A74177">
      <w:pPr>
        <w:pStyle w:val="indexentry0"/>
      </w:pPr>
      <w:hyperlink w:anchor="section_20c84adaf8d14899b5e4db09b94cf1a3">
        <w:r>
          <w:rPr>
            <w:rStyle w:val="Hyperlink"/>
          </w:rPr>
          <w:t>&lt;DBCS-whitespace&gt;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685ad840accb4bdb8bfdf3d88498547a">
        <w:r>
          <w:rPr>
            <w:rStyle w:val="Hyperlink"/>
          </w:rPr>
          <w:t>&lt;decimal-digit&gt;</w:t>
        </w:r>
      </w:hyperlink>
      <w:r>
        <w:t xml:space="preserve"> </w:t>
      </w:r>
      <w:r>
        <w:fldChar w:fldCharType="begin"/>
      </w:r>
      <w:r>
        <w:instrText>PAGEREF section_685ad840accb4bdb8</w:instrText>
      </w:r>
      <w:r>
        <w:instrText>bfdf3d88498547a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&lt;decimal-literal&gt;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78bcb34449664401bb5572729790ebee">
        <w:r>
          <w:rPr>
            <w:rStyle w:val="Hyperlink"/>
          </w:rPr>
          <w:t>&lt;default-value&gt;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8865edf362ab4eb7aa13c628aef9ccc2">
        <w:r>
          <w:rPr>
            <w:rStyle w:val="Hyperlink"/>
          </w:rPr>
          <w:t>&lt;def-directive&gt;</w:t>
        </w:r>
      </w:hyperlink>
      <w:r>
        <w:t xml:space="preserve"> </w:t>
      </w:r>
      <w:r>
        <w:fldChar w:fldCharType="begin"/>
      </w:r>
      <w:r>
        <w:instrText>PAGEREF section_8865edf362ab4eb7aa13c628aef9ccc2</w:instrText>
      </w:r>
      <w:r>
        <w:fldChar w:fldCharType="separate"/>
      </w:r>
      <w:r>
        <w:rPr>
          <w:noProof/>
        </w:rPr>
        <w:t>47</w:t>
      </w:r>
      <w:r>
        <w:fldChar w:fldCharType="end"/>
      </w:r>
    </w:p>
    <w:p w:rsidR="00D06D0B" w:rsidRDefault="00A74177">
      <w:pPr>
        <w:pStyle w:val="indexentry0"/>
      </w:pPr>
      <w:hyperlink w:anchor="section_0b940919e81d46018d30bcd6dd4d3ddb">
        <w:r>
          <w:rPr>
            <w:rStyle w:val="Hyperlink"/>
          </w:rPr>
          <w:t>&lt;defined-typ</w:t>
        </w:r>
        <w:r>
          <w:rPr>
            <w:rStyle w:val="Hyperlink"/>
          </w:rPr>
          <w:t>e-expression&gt;</w:t>
        </w:r>
      </w:hyperlink>
      <w:r>
        <w:t xml:space="preserve"> </w:t>
      </w:r>
      <w:r>
        <w:fldChar w:fldCharType="begin"/>
      </w:r>
      <w:r>
        <w:instrText>PAGEREF section_0b940919e81d46018d30bcd6dd4d3ddb</w:instrText>
      </w:r>
      <w:r>
        <w:fldChar w:fldCharType="separate"/>
      </w:r>
      <w:r>
        <w:rPr>
          <w:noProof/>
        </w:rPr>
        <w:t>171</w:t>
      </w:r>
      <w:r>
        <w:fldChar w:fldCharType="end"/>
      </w:r>
    </w:p>
    <w:p w:rsidR="00D06D0B" w:rsidRDefault="00A74177">
      <w:pPr>
        <w:pStyle w:val="indexentry0"/>
      </w:pPr>
      <w:hyperlink w:anchor="section_8865edf362ab4eb7aa13c628aef9ccc2">
        <w:r>
          <w:rPr>
            <w:rStyle w:val="Hyperlink"/>
          </w:rPr>
          <w:t>&lt;def-type&gt;</w:t>
        </w:r>
      </w:hyperlink>
      <w:r>
        <w:t xml:space="preserve"> </w:t>
      </w:r>
      <w:r>
        <w:fldChar w:fldCharType="begin"/>
      </w:r>
      <w:r>
        <w:instrText>PAGEREF section_8865edf362ab4eb7aa13c628aef9ccc2</w:instrText>
      </w:r>
      <w:r>
        <w:fldChar w:fldCharType="separate"/>
      </w:r>
      <w:r>
        <w:rPr>
          <w:noProof/>
        </w:rPr>
        <w:t>47</w:t>
      </w:r>
      <w:r>
        <w:fldChar w:fldCharType="end"/>
      </w:r>
    </w:p>
    <w:p w:rsidR="00D06D0B" w:rsidRDefault="00A74177">
      <w:pPr>
        <w:pStyle w:val="indexentry0"/>
      </w:pPr>
      <w:hyperlink w:anchor="section_f20c9ebc3365461497881cd50a504574">
        <w:r>
          <w:rPr>
            <w:rStyle w:val="Hyperlink"/>
          </w:rPr>
          <w:t>&lt;</w:t>
        </w:r>
        <w:r>
          <w:rPr>
            <w:rStyle w:val="Hyperlink"/>
          </w:rPr>
          <w:t>dictionary-access-expression&gt;</w:t>
        </w:r>
      </w:hyperlink>
      <w:r>
        <w:t xml:space="preserve"> </w:t>
      </w:r>
      <w:r>
        <w:fldChar w:fldCharType="begin"/>
      </w:r>
      <w:r>
        <w:instrText>PAGEREF section_f20c9ebc3365461497881cd50a504574</w:instrText>
      </w:r>
      <w:r>
        <w:fldChar w:fldCharType="separate"/>
      </w:r>
      <w:r>
        <w:rPr>
          <w:noProof/>
        </w:rPr>
        <w:t>169</w:t>
      </w:r>
      <w:r>
        <w:fldChar w:fldCharType="end"/>
      </w:r>
    </w:p>
    <w:p w:rsidR="00D06D0B" w:rsidRDefault="00A74177">
      <w:pPr>
        <w:pStyle w:val="indexentry0"/>
      </w:pPr>
      <w:hyperlink w:anchor="section_7c97ad304b7645d998277455f98a5503">
        <w:r>
          <w:rPr>
            <w:rStyle w:val="Hyperlink"/>
          </w:rPr>
          <w:t>&lt;dim-spec&gt;</w:t>
        </w:r>
      </w:hyperlink>
      <w:r>
        <w:t xml:space="preserve"> </w:t>
      </w:r>
      <w:r>
        <w:fldChar w:fldCharType="begin"/>
      </w:r>
      <w:r>
        <w:instrText>PAGEREF section_7c97ad304b7645d998277455f98a5503</w:instrText>
      </w:r>
      <w:r>
        <w:fldChar w:fldCharType="separate"/>
      </w:r>
      <w:r>
        <w:rPr>
          <w:noProof/>
        </w:rPr>
        <w:t>51</w:t>
      </w:r>
      <w:r>
        <w:fldChar w:fldCharType="end"/>
      </w:r>
    </w:p>
    <w:p w:rsidR="00D06D0B" w:rsidRDefault="00A74177">
      <w:pPr>
        <w:pStyle w:val="indexentry0"/>
      </w:pPr>
      <w:hyperlink w:anchor="section_8628f21c3f0242b1908c201bd7ffe1b5">
        <w:r>
          <w:rPr>
            <w:rStyle w:val="Hyperlink"/>
          </w:rPr>
          <w:t>&lt;division-operator&gt;</w:t>
        </w:r>
      </w:hyperlink>
      <w:r>
        <w:t xml:space="preserve"> </w:t>
      </w:r>
      <w:r>
        <w:fldChar w:fldCharType="begin"/>
      </w:r>
      <w:r>
        <w:instrText>PAGEREF section_8628f21c3f0242b1908c201bd7ffe1b5</w:instrText>
      </w:r>
      <w:r>
        <w:fldChar w:fldCharType="separate"/>
      </w:r>
      <w:r>
        <w:rPr>
          <w:noProof/>
        </w:rPr>
        <w:t>143</w:t>
      </w:r>
      <w:r>
        <w:fldChar w:fldCharType="end"/>
      </w:r>
    </w:p>
    <w:p w:rsidR="00D06D0B" w:rsidRDefault="00A74177">
      <w:pPr>
        <w:pStyle w:val="indexentry0"/>
      </w:pPr>
      <w:hyperlink w:anchor="section_61d886e0176840328bbbdd3eca7977df">
        <w:r>
          <w:rPr>
            <w:rStyle w:val="Hyperlink"/>
          </w:rPr>
          <w:t>&lt;do-statement&gt;</w:t>
        </w:r>
      </w:hyperlink>
      <w:r>
        <w:t xml:space="preserve"> </w:t>
      </w:r>
      <w:r>
        <w:fldChar w:fldCharType="begin"/>
      </w:r>
      <w:r>
        <w:instrText>PAGEREF section_61d886e0176840328bbbdd3eca7</w:instrText>
      </w:r>
      <w:r>
        <w:instrText>977df</w:instrText>
      </w:r>
      <w:r>
        <w:fldChar w:fldCharType="separate"/>
      </w:r>
      <w:r>
        <w:rPr>
          <w:noProof/>
        </w:rPr>
        <w:t>79</w:t>
      </w:r>
      <w:r>
        <w:fldChar w:fldCharType="end"/>
      </w:r>
    </w:p>
    <w:p w:rsidR="00D06D0B" w:rsidRDefault="00A74177">
      <w:pPr>
        <w:pStyle w:val="indexentry0"/>
      </w:pPr>
      <w:hyperlink w:anchor="section_5754c46fc10541cba378295a1f74c472">
        <w:r>
          <w:rPr>
            <w:rStyle w:val="Hyperlink"/>
          </w:rPr>
          <w:t>&lt;double-quote&gt;</w:t>
        </w:r>
      </w:hyperlink>
      <w:r>
        <w:t xml:space="preserve"> </w:t>
      </w:r>
      <w:r>
        <w:fldChar w:fldCharType="begin"/>
      </w:r>
      <w:r>
        <w:instrText>PAGEREF section_5754c46fc10541cba378295a1f74c472</w:instrText>
      </w:r>
      <w:r>
        <w:fldChar w:fldCharType="separate"/>
      </w:r>
      <w:r>
        <w:rPr>
          <w:noProof/>
        </w:rPr>
        <w:t>32</w:t>
      </w:r>
      <w:r>
        <w:fldChar w:fldCharType="end"/>
      </w:r>
    </w:p>
    <w:p w:rsidR="00D06D0B" w:rsidRDefault="00A74177">
      <w:pPr>
        <w:pStyle w:val="indexentry0"/>
      </w:pPr>
      <w:hyperlink w:anchor="section_22b5d3720a54461794624934b5edc88c">
        <w:r>
          <w:rPr>
            <w:rStyle w:val="Hyperlink"/>
          </w:rPr>
          <w:t>&lt;dynamic-array-clause&gt;</w:t>
        </w:r>
      </w:hyperlink>
      <w:r>
        <w:t xml:space="preserve"> </w:t>
      </w:r>
      <w:r>
        <w:fldChar w:fldCharType="begin"/>
      </w:r>
      <w:r>
        <w:instrText>PAGEREF section_22b5d3720a54461</w:instrText>
      </w:r>
      <w:r>
        <w:instrText>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&lt;dynamic-array-dim&gt;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&lt;dynamic-bounds-list&gt;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&lt;dynamic-dim-spec&gt;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&lt;dynamic-</w:t>
        </w:r>
        <w:r>
          <w:rPr>
            <w:rStyle w:val="Hyperlink"/>
          </w:rPr>
          <w:t>lower-bound&gt;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&lt;dynamic-upper-bound&gt;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17ff9b37fbc8491f85b213c3a379acac">
        <w:r>
          <w:rPr>
            <w:rStyle w:val="Hyperlink"/>
          </w:rPr>
          <w:t>&lt;else-block&gt;</w:t>
        </w:r>
      </w:hyperlink>
      <w:r>
        <w:t xml:space="preserve"> </w:t>
      </w:r>
      <w:r>
        <w:fldChar w:fldCharType="begin"/>
      </w:r>
      <w:r>
        <w:instrText>PAGEREF section_17ff9b37fbc8491f85b213c3a379acac</w:instrText>
      </w:r>
      <w:r>
        <w:fldChar w:fldCharType="separate"/>
      </w:r>
      <w:r>
        <w:rPr>
          <w:noProof/>
        </w:rPr>
        <w:t>80</w:t>
      </w:r>
      <w:r>
        <w:fldChar w:fldCharType="end"/>
      </w:r>
    </w:p>
    <w:p w:rsidR="00D06D0B" w:rsidRDefault="00A74177">
      <w:pPr>
        <w:pStyle w:val="indexentry0"/>
      </w:pPr>
      <w:hyperlink w:anchor="section_17ff9b37fbc8491f85b213c3a379acac">
        <w:r>
          <w:rPr>
            <w:rStyle w:val="Hyperlink"/>
          </w:rPr>
          <w:t>&lt;else-if-block&gt;</w:t>
        </w:r>
      </w:hyperlink>
      <w:r>
        <w:t xml:space="preserve"> </w:t>
      </w:r>
      <w:r>
        <w:fldChar w:fldCharType="begin"/>
      </w:r>
      <w:r>
        <w:instrText>PAGEREF section_17ff9b37fbc8491f85b213c3a379acac</w:instrText>
      </w:r>
      <w:r>
        <w:fldChar w:fldCharType="separate"/>
      </w:r>
      <w:r>
        <w:rPr>
          <w:noProof/>
        </w:rPr>
        <w:t>80</w:t>
      </w:r>
      <w:r>
        <w:fldChar w:fldCharType="end"/>
      </w:r>
    </w:p>
    <w:p w:rsidR="00D06D0B" w:rsidRDefault="00A74177">
      <w:pPr>
        <w:pStyle w:val="indexentry0"/>
      </w:pPr>
      <w:hyperlink w:anchor="section_227005ad78fb479f8145fa3b8b610386">
        <w:r>
          <w:rPr>
            <w:rStyle w:val="Hyperlink"/>
          </w:rPr>
          <w:t>&lt;end-label&gt;</w:t>
        </w:r>
      </w:hyperlink>
      <w:r>
        <w:t xml:space="preserve"> </w:t>
      </w:r>
      <w:r>
        <w:fldChar w:fldCharType="begin"/>
      </w:r>
      <w:r>
        <w:instrText>PAGEREF section_227005ad78fb479f8145fa3b8b610386</w:instrText>
      </w:r>
      <w:r>
        <w:fldChar w:fldCharType="separate"/>
      </w:r>
      <w:r>
        <w:rPr>
          <w:noProof/>
        </w:rPr>
        <w:t>62</w:t>
      </w:r>
      <w:r>
        <w:fldChar w:fldCharType="end"/>
      </w:r>
    </w:p>
    <w:p w:rsidR="00D06D0B" w:rsidRDefault="00A74177">
      <w:pPr>
        <w:pStyle w:val="indexentry0"/>
      </w:pPr>
      <w:hyperlink w:anchor="section_5ff8a0e54e4445a392a63c77cea3e3c5">
        <w:r>
          <w:rPr>
            <w:rStyle w:val="Hyperlink"/>
          </w:rPr>
          <w:t>&lt;end-record-number&gt;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D06D0B" w:rsidRDefault="00A74177">
      <w:pPr>
        <w:pStyle w:val="indexentry0"/>
      </w:pPr>
      <w:r>
        <w:t>&lt;end-value&gt;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section_94a2f0febdbe4f5db3f4bbf339b0ac65</w:instrText>
      </w:r>
      <w:r>
        <w:fldChar w:fldCharType="separate"/>
      </w:r>
      <w:r>
        <w:rPr>
          <w:noProof/>
        </w:rPr>
        <w:t>82</w:t>
      </w:r>
      <w:r>
        <w:fldChar w:fldCharType="end"/>
      </w:r>
      <w:r>
        <w:t>)</w:t>
      </w:r>
    </w:p>
    <w:p w:rsidR="00D06D0B" w:rsidRDefault="00A74177">
      <w:pPr>
        <w:pStyle w:val="indexentry0"/>
      </w:pPr>
      <w:hyperlink w:anchor="section_650974956498414f8af88e6f481f831f">
        <w:r>
          <w:rPr>
            <w:rStyle w:val="Hyperlink"/>
          </w:rPr>
          <w:t>&lt;English-month-name&gt;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da1d4885946f49379487488143b97f08">
        <w:r>
          <w:rPr>
            <w:rStyle w:val="Hyperlink"/>
          </w:rPr>
          <w:t>&lt;enum-declaration&gt;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da1d4885946f49379487488143b97f08">
        <w:r>
          <w:rPr>
            <w:rStyle w:val="Hyperlink"/>
          </w:rPr>
          <w:t>&lt;enum-element&gt;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7ef9ae86dfdb47f1b53bef0c2ea9f8ed">
        <w:r>
          <w:rPr>
            <w:rStyle w:val="Hyperlink"/>
          </w:rPr>
          <w:t>&lt;EOL&gt;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20c84adaf8d14899b5e4db09b94cf1a3">
        <w:r>
          <w:rPr>
            <w:rStyle w:val="Hyperlink"/>
          </w:rPr>
          <w:t>&lt;eom-character&gt;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7ef9ae86dfdb47f1b53bef0c2ea9f8ed">
        <w:r>
          <w:rPr>
            <w:rStyle w:val="Hyperlink"/>
          </w:rPr>
          <w:t>&lt;EOS&gt;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34660fe02ce94526b0c300613c9fa19e">
        <w:r>
          <w:rPr>
            <w:rStyle w:val="Hyperlink"/>
          </w:rPr>
          <w:t>&lt;equality-operator&gt;</w:t>
        </w:r>
      </w:hyperlink>
      <w:r>
        <w:t xml:space="preserve"> </w:t>
      </w:r>
      <w:r>
        <w:fldChar w:fldCharType="begin"/>
      </w:r>
      <w:r>
        <w:instrText>PAGEREF section_34660fe02ce94526b0c300613c9fa19e</w:instrText>
      </w:r>
      <w:r>
        <w:fldChar w:fldCharType="separate"/>
      </w:r>
      <w:r>
        <w:rPr>
          <w:noProof/>
        </w:rPr>
        <w:t>152</w:t>
      </w:r>
      <w:r>
        <w:fldChar w:fldCharType="end"/>
      </w:r>
    </w:p>
    <w:p w:rsidR="00D06D0B" w:rsidRDefault="00A74177">
      <w:pPr>
        <w:pStyle w:val="indexentry0"/>
      </w:pPr>
      <w:hyperlink w:anchor="section_0ac9d786ab114fe7bcbb46a7d4707aaa">
        <w:r>
          <w:rPr>
            <w:rStyle w:val="Hyperlink"/>
          </w:rPr>
          <w:t>&lt;eqv-operator&gt;</w:t>
        </w:r>
      </w:hyperlink>
      <w:r>
        <w:t xml:space="preserve"> </w:t>
      </w:r>
      <w:r>
        <w:fldChar w:fldCharType="begin"/>
      </w:r>
      <w:r>
        <w:instrText>PAGEREF section_0ac9d786ab114fe7bcbb46a7d4707aaa</w:instrText>
      </w:r>
      <w:r>
        <w:fldChar w:fldCharType="separate"/>
      </w:r>
      <w:r>
        <w:rPr>
          <w:noProof/>
        </w:rPr>
        <w:t>161</w:t>
      </w:r>
      <w:r>
        <w:fldChar w:fldCharType="end"/>
      </w:r>
    </w:p>
    <w:p w:rsidR="00D06D0B" w:rsidRDefault="00A74177">
      <w:pPr>
        <w:pStyle w:val="indexentry0"/>
      </w:pPr>
      <w:hyperlink w:anchor="section_f795838295a747fa91bd42262ab9ad32">
        <w:r>
          <w:rPr>
            <w:rStyle w:val="Hyperlink"/>
          </w:rPr>
          <w:t>&lt;erase-element&gt;</w:t>
        </w:r>
      </w:hyperlink>
      <w:r>
        <w:t xml:space="preserve"> </w:t>
      </w:r>
      <w:r>
        <w:fldChar w:fldCharType="begin"/>
      </w:r>
      <w:r>
        <w:instrText>PAGEREF section_f795838295a747fa91bd42262ab9ad32</w:instrText>
      </w:r>
      <w:r>
        <w:fldChar w:fldCharType="separate"/>
      </w:r>
      <w:r>
        <w:rPr>
          <w:noProof/>
        </w:rPr>
        <w:t>90</w:t>
      </w:r>
      <w:r>
        <w:fldChar w:fldCharType="end"/>
      </w:r>
    </w:p>
    <w:p w:rsidR="00D06D0B" w:rsidRDefault="00A74177">
      <w:pPr>
        <w:pStyle w:val="indexentry0"/>
      </w:pPr>
      <w:hyperlink w:anchor="section_f795838295a747fa91bd42262ab9ad32">
        <w:r>
          <w:rPr>
            <w:rStyle w:val="Hyperlink"/>
          </w:rPr>
          <w:t>&lt;erase-list&gt;</w:t>
        </w:r>
      </w:hyperlink>
      <w:r>
        <w:t xml:space="preserve"> </w:t>
      </w:r>
      <w:r>
        <w:fldChar w:fldCharType="begin"/>
      </w:r>
      <w:r>
        <w:instrText>PAGEREF section_f795838295a747fa91bd42262ab9ad32</w:instrText>
      </w:r>
      <w:r>
        <w:fldChar w:fldCharType="separate"/>
      </w:r>
      <w:r>
        <w:rPr>
          <w:noProof/>
        </w:rPr>
        <w:t>90</w:t>
      </w:r>
      <w:r>
        <w:fldChar w:fldCharType="end"/>
      </w:r>
    </w:p>
    <w:p w:rsidR="00D06D0B" w:rsidRDefault="00A74177">
      <w:pPr>
        <w:pStyle w:val="indexentry0"/>
      </w:pPr>
      <w:hyperlink w:anchor="section_f795838295a747fa91bd42262ab9ad32">
        <w:r>
          <w:rPr>
            <w:rStyle w:val="Hyperlink"/>
          </w:rPr>
          <w:t>&lt;erase-statement&gt;</w:t>
        </w:r>
      </w:hyperlink>
      <w:r>
        <w:t xml:space="preserve"> </w:t>
      </w:r>
      <w:r>
        <w:fldChar w:fldCharType="begin"/>
      </w:r>
      <w:r>
        <w:instrText>PAGEREF section_f795838295a747fa91bd42262ab9ad32</w:instrText>
      </w:r>
      <w:r>
        <w:fldChar w:fldCharType="separate"/>
      </w:r>
      <w:r>
        <w:rPr>
          <w:noProof/>
        </w:rPr>
        <w:t>90</w:t>
      </w:r>
      <w:r>
        <w:fldChar w:fldCharType="end"/>
      </w:r>
    </w:p>
    <w:p w:rsidR="00D06D0B" w:rsidRDefault="00A74177">
      <w:pPr>
        <w:pStyle w:val="indexentry0"/>
      </w:pPr>
      <w:hyperlink w:anchor="section_e2561165c99a444b8bc0be60a196867a">
        <w:r>
          <w:rPr>
            <w:rStyle w:val="Hyperlink"/>
          </w:rPr>
          <w:t>&lt;error-behavior&gt;</w:t>
        </w:r>
      </w:hyperlink>
      <w:r>
        <w:t xml:space="preserve"> </w:t>
      </w:r>
      <w:r>
        <w:fldChar w:fldCharType="begin"/>
      </w:r>
      <w:r>
        <w:instrText>PAGEREF section_e2561165c99a444b8bc0be60a196867a</w:instrText>
      </w:r>
      <w:r>
        <w:fldChar w:fldCharType="separate"/>
      </w:r>
      <w:r>
        <w:rPr>
          <w:noProof/>
        </w:rPr>
        <w:t>96</w:t>
      </w:r>
      <w:r>
        <w:fldChar w:fldCharType="end"/>
      </w:r>
    </w:p>
    <w:p w:rsidR="00D06D0B" w:rsidRDefault="00A74177">
      <w:pPr>
        <w:pStyle w:val="indexentry0"/>
      </w:pPr>
      <w:hyperlink w:anchor="section_47b18690317544d99de131629f0aacc7">
        <w:r>
          <w:rPr>
            <w:rStyle w:val="Hyperlink"/>
          </w:rPr>
          <w:t>&lt;error-handling-statement&gt;</w:t>
        </w:r>
      </w:hyperlink>
      <w:r>
        <w:t xml:space="preserve"> </w:t>
      </w:r>
      <w:r>
        <w:fldChar w:fldCharType="begin"/>
      </w:r>
      <w:r>
        <w:instrText>PAGEREF section_47b18690317544d99de131629f0aacc7</w:instrText>
      </w:r>
      <w:r>
        <w:fldChar w:fldCharType="separate"/>
      </w:r>
      <w:r>
        <w:rPr>
          <w:noProof/>
        </w:rPr>
        <w:t>95</w:t>
      </w:r>
      <w:r>
        <w:fldChar w:fldCharType="end"/>
      </w:r>
    </w:p>
    <w:p w:rsidR="00D06D0B" w:rsidRDefault="00A74177">
      <w:pPr>
        <w:pStyle w:val="indexentry0"/>
      </w:pPr>
      <w:hyperlink w:anchor="section_70ca285b7f184f0ab0b97edcddf30ec4">
        <w:r>
          <w:rPr>
            <w:rStyle w:val="Hyperlink"/>
          </w:rPr>
          <w:t>&lt;</w:t>
        </w:r>
        <w:r>
          <w:rPr>
            <w:rStyle w:val="Hyperlink"/>
          </w:rPr>
          <w:t>error-number&gt;</w:t>
        </w:r>
      </w:hyperlink>
      <w:r>
        <w:t xml:space="preserve"> </w:t>
      </w:r>
      <w:r>
        <w:fldChar w:fldCharType="begin"/>
      </w:r>
      <w:r>
        <w:instrText>PAGEREF section_70ca285b7f184f0ab0b97edcddf30ec4</w:instrText>
      </w:r>
      <w:r>
        <w:fldChar w:fldCharType="separate"/>
      </w:r>
      <w:r>
        <w:rPr>
          <w:noProof/>
        </w:rPr>
        <w:t>97</w:t>
      </w:r>
      <w:r>
        <w:fldChar w:fldCharType="end"/>
      </w:r>
    </w:p>
    <w:p w:rsidR="00D06D0B" w:rsidRDefault="00A74177">
      <w:pPr>
        <w:pStyle w:val="indexentry0"/>
      </w:pPr>
      <w:hyperlink w:anchor="section_70ca285b7f184f0ab0b97edcddf30ec4">
        <w:r>
          <w:rPr>
            <w:rStyle w:val="Hyperlink"/>
          </w:rPr>
          <w:t>&lt;Error-statement&gt;</w:t>
        </w:r>
      </w:hyperlink>
      <w:r>
        <w:t xml:space="preserve"> </w:t>
      </w:r>
      <w:r>
        <w:fldChar w:fldCharType="begin"/>
      </w:r>
      <w:r>
        <w:instrText>PAGEREF section_70ca285b7f184f0ab0b97edcddf30ec4</w:instrText>
      </w:r>
      <w:r>
        <w:fldChar w:fldCharType="separate"/>
      </w:r>
      <w:r>
        <w:rPr>
          <w:noProof/>
        </w:rPr>
        <w:t>97</w:t>
      </w:r>
      <w:r>
        <w:fldChar w:fldCharType="end"/>
      </w:r>
    </w:p>
    <w:p w:rsidR="00D06D0B" w:rsidRDefault="00A74177">
      <w:pPr>
        <w:pStyle w:val="indexentry0"/>
      </w:pPr>
      <w:hyperlink w:anchor="section_3795fff1ce8a40f78d2cb1e2c1a251c4">
        <w:r>
          <w:rPr>
            <w:rStyle w:val="Hyperlink"/>
          </w:rPr>
          <w:t>&lt;event-argument&gt;</w:t>
        </w:r>
      </w:hyperlink>
      <w:r>
        <w:t xml:space="preserve"> </w:t>
      </w:r>
      <w:r>
        <w:fldChar w:fldCharType="begin"/>
      </w:r>
      <w:r>
        <w:instrText>PAGEREF section_3795fff1ce8a40f78d2cb1e2c1a251c4</w:instrText>
      </w:r>
      <w:r>
        <w:fldChar w:fldCharType="separate"/>
      </w:r>
      <w:r>
        <w:rPr>
          <w:noProof/>
        </w:rPr>
        <w:t>86</w:t>
      </w:r>
      <w:r>
        <w:fldChar w:fldCharType="end"/>
      </w:r>
    </w:p>
    <w:p w:rsidR="00D06D0B" w:rsidRDefault="00A74177">
      <w:pPr>
        <w:pStyle w:val="indexentry0"/>
      </w:pPr>
      <w:hyperlink w:anchor="section_3795fff1ce8a40f78d2cb1e2c1a251c4">
        <w:r>
          <w:rPr>
            <w:rStyle w:val="Hyperlink"/>
          </w:rPr>
          <w:t>&lt;event-argument-list&gt;</w:t>
        </w:r>
      </w:hyperlink>
      <w:r>
        <w:t xml:space="preserve"> </w:t>
      </w:r>
      <w:r>
        <w:fldChar w:fldCharType="begin"/>
      </w:r>
      <w:r>
        <w:instrText>PAGEREF section_3795fff1ce8a40f78d2cb1e</w:instrText>
      </w:r>
      <w:r>
        <w:instrText>2c1a251c4</w:instrText>
      </w:r>
      <w:r>
        <w:fldChar w:fldCharType="separate"/>
      </w:r>
      <w:r>
        <w:rPr>
          <w:noProof/>
        </w:rPr>
        <w:t>86</w:t>
      </w:r>
      <w:r>
        <w:fldChar w:fldCharType="end"/>
      </w:r>
    </w:p>
    <w:p w:rsidR="00D06D0B" w:rsidRDefault="00A74177">
      <w:pPr>
        <w:pStyle w:val="indexentry0"/>
      </w:pPr>
      <w:hyperlink w:anchor="section_ff9d44a97a89474e9546a1b169d38a26">
        <w:r>
          <w:rPr>
            <w:rStyle w:val="Hyperlink"/>
          </w:rPr>
          <w:t>&lt;event-declaration&gt;</w:t>
        </w:r>
      </w:hyperlink>
      <w:r>
        <w:t xml:space="preserve"> </w:t>
      </w:r>
      <w:r>
        <w:fldChar w:fldCharType="begin"/>
      </w:r>
      <w:r>
        <w:instrText>PAGEREF section_ff9d44a97a89474e9546a1b169d38a26</w:instrText>
      </w:r>
      <w:r>
        <w:fldChar w:fldCharType="separate"/>
      </w:r>
      <w:r>
        <w:rPr>
          <w:noProof/>
        </w:rPr>
        <w:t>60</w:t>
      </w:r>
      <w:r>
        <w:fldChar w:fldCharType="end"/>
      </w:r>
    </w:p>
    <w:p w:rsidR="00D06D0B" w:rsidRDefault="00A74177">
      <w:pPr>
        <w:pStyle w:val="indexentry0"/>
      </w:pPr>
      <w:hyperlink w:anchor="section_ddbb1c98db2b4d3285f3362c66fc04e0">
        <w:r>
          <w:rPr>
            <w:rStyle w:val="Hyperlink"/>
          </w:rPr>
          <w:t>&lt;event-handler-name&gt;</w:t>
        </w:r>
      </w:hyperlink>
      <w:r>
        <w:t xml:space="preserve"> </w:t>
      </w:r>
      <w:r>
        <w:fldChar w:fldCharType="begin"/>
      </w:r>
      <w:r>
        <w:instrText>PAGEREF section_ddbb1c98</w:instrText>
      </w:r>
      <w:r>
        <w:instrText>db2b4d3285f3362c66fc04e0</w:instrText>
      </w:r>
      <w:r>
        <w:fldChar w:fldCharType="separate"/>
      </w:r>
      <w:r>
        <w:rPr>
          <w:noProof/>
        </w:rPr>
        <w:t>68</w:t>
      </w:r>
      <w:r>
        <w:fldChar w:fldCharType="end"/>
      </w:r>
    </w:p>
    <w:p w:rsidR="00D06D0B" w:rsidRDefault="00A74177">
      <w:pPr>
        <w:pStyle w:val="indexentry0"/>
      </w:pPr>
      <w:hyperlink w:anchor="section_ff9d44a97a89474e9546a1b169d38a26">
        <w:r>
          <w:rPr>
            <w:rStyle w:val="Hyperlink"/>
          </w:rPr>
          <w:t>&lt;event-parameter-list&gt;</w:t>
        </w:r>
      </w:hyperlink>
      <w:r>
        <w:t xml:space="preserve"> </w:t>
      </w:r>
      <w:r>
        <w:fldChar w:fldCharType="begin"/>
      </w:r>
      <w:r>
        <w:instrText>PAGEREF section_ff9d44a97a89474e9546a1b169d38a26</w:instrText>
      </w:r>
      <w:r>
        <w:fldChar w:fldCharType="separate"/>
      </w:r>
      <w:r>
        <w:rPr>
          <w:noProof/>
        </w:rPr>
        <w:t>60</w:t>
      </w:r>
      <w:r>
        <w:fldChar w:fldCharType="end"/>
      </w:r>
    </w:p>
    <w:p w:rsidR="00D06D0B" w:rsidRDefault="00A74177">
      <w:pPr>
        <w:pStyle w:val="indexentry0"/>
      </w:pPr>
      <w:hyperlink w:anchor="section_f672b312fe2a4f4d9ad442729b110fe7">
        <w:r>
          <w:rPr>
            <w:rStyle w:val="Hyperlink"/>
          </w:rPr>
          <w:t>&lt;exit-do-statement&gt;</w:t>
        </w:r>
      </w:hyperlink>
      <w:r>
        <w:t xml:space="preserve"> </w:t>
      </w:r>
      <w:r>
        <w:fldChar w:fldCharType="begin"/>
      </w:r>
      <w:r>
        <w:instrText>PAGEREF</w:instrText>
      </w:r>
      <w:r>
        <w:instrText xml:space="preserve"> section_f672b312fe2a4f4d9ad442729b110fe7</w:instrText>
      </w:r>
      <w:r>
        <w:fldChar w:fldCharType="separate"/>
      </w:r>
      <w:r>
        <w:rPr>
          <w:noProof/>
        </w:rPr>
        <w:t>80</w:t>
      </w:r>
      <w:r>
        <w:fldChar w:fldCharType="end"/>
      </w:r>
    </w:p>
    <w:p w:rsidR="00D06D0B" w:rsidRDefault="00A74177">
      <w:pPr>
        <w:pStyle w:val="indexentry0"/>
      </w:pPr>
      <w:hyperlink w:anchor="section_aa978e906240454ca7af0a3e80779dc7">
        <w:r>
          <w:rPr>
            <w:rStyle w:val="Hyperlink"/>
          </w:rPr>
          <w:t>&lt;exit-for-statement&gt;</w:t>
        </w:r>
      </w:hyperlink>
      <w:r>
        <w:t xml:space="preserve"> </w:t>
      </w:r>
      <w:r>
        <w:fldChar w:fldCharType="begin"/>
      </w:r>
      <w:r>
        <w:instrText>PAGEREF section_aa978e906240454ca7af0a3e80779dc7</w:instrText>
      </w:r>
      <w:r>
        <w:fldChar w:fldCharType="separate"/>
      </w:r>
      <w:r>
        <w:rPr>
          <w:noProof/>
        </w:rPr>
        <w:t>79</w:t>
      </w:r>
      <w:r>
        <w:fldChar w:fldCharType="end"/>
      </w:r>
    </w:p>
    <w:p w:rsidR="00D06D0B" w:rsidRDefault="00A74177">
      <w:pPr>
        <w:pStyle w:val="indexentry0"/>
      </w:pPr>
      <w:hyperlink w:anchor="section_d70e6f6fb8304be2acceaa491c8acb5a">
        <w:r>
          <w:rPr>
            <w:rStyle w:val="Hyperlink"/>
          </w:rPr>
          <w:t>&lt;</w:t>
        </w:r>
        <w:r>
          <w:rPr>
            <w:rStyle w:val="Hyperlink"/>
          </w:rPr>
          <w:t>exit-function-statement&gt;</w:t>
        </w:r>
      </w:hyperlink>
      <w:r>
        <w:t xml:space="preserve"> </w:t>
      </w:r>
      <w:r>
        <w:fldChar w:fldCharType="begin"/>
      </w:r>
      <w:r>
        <w:instrText>PAGEREF section_d70e6f6fb8304be2acceaa491c8acb5a</w:instrText>
      </w:r>
      <w:r>
        <w:fldChar w:fldCharType="separate"/>
      </w:r>
      <w:r>
        <w:rPr>
          <w:noProof/>
        </w:rPr>
        <w:t>85</w:t>
      </w:r>
      <w:r>
        <w:fldChar w:fldCharType="end"/>
      </w:r>
    </w:p>
    <w:p w:rsidR="00D06D0B" w:rsidRDefault="00A74177">
      <w:pPr>
        <w:pStyle w:val="indexentry0"/>
      </w:pPr>
      <w:hyperlink w:anchor="section_2c254f3348b540b79dc74943313a1742">
        <w:r>
          <w:rPr>
            <w:rStyle w:val="Hyperlink"/>
          </w:rPr>
          <w:t>&lt;exit-property-statement&gt;</w:t>
        </w:r>
      </w:hyperlink>
      <w:r>
        <w:t xml:space="preserve"> </w:t>
      </w:r>
      <w:r>
        <w:fldChar w:fldCharType="begin"/>
      </w:r>
      <w:r>
        <w:instrText>PAGEREF section_2c254f3348b540b79dc74943313a1742</w:instrText>
      </w:r>
      <w:r>
        <w:fldChar w:fldCharType="separate"/>
      </w:r>
      <w:r>
        <w:rPr>
          <w:noProof/>
        </w:rPr>
        <w:t>86</w:t>
      </w:r>
      <w:r>
        <w:fldChar w:fldCharType="end"/>
      </w:r>
    </w:p>
    <w:p w:rsidR="00D06D0B" w:rsidRDefault="00A74177">
      <w:pPr>
        <w:pStyle w:val="indexentry0"/>
      </w:pPr>
      <w:hyperlink w:anchor="section_fe55464da2c44ca6ace1e757dbe95e73">
        <w:r>
          <w:rPr>
            <w:rStyle w:val="Hyperlink"/>
          </w:rPr>
          <w:t>&lt;exit-sub-statement&gt;</w:t>
        </w:r>
      </w:hyperlink>
      <w:r>
        <w:t xml:space="preserve"> </w:t>
      </w:r>
      <w:r>
        <w:fldChar w:fldCharType="begin"/>
      </w:r>
      <w:r>
        <w:instrText>PAGEREF section_fe55464da2c44ca6ace1e757dbe95e73</w:instrText>
      </w:r>
      <w:r>
        <w:fldChar w:fldCharType="separate"/>
      </w:r>
      <w:r>
        <w:rPr>
          <w:noProof/>
        </w:rPr>
        <w:t>85</w:t>
      </w:r>
      <w:r>
        <w:fldChar w:fldCharType="end"/>
      </w:r>
    </w:p>
    <w:p w:rsidR="00D06D0B" w:rsidRDefault="00A74177">
      <w:pPr>
        <w:pStyle w:val="indexentry0"/>
      </w:pPr>
      <w:hyperlink w:anchor="section_b132463afd2541438fc7a443930e0651">
        <w:r>
          <w:rPr>
            <w:rStyle w:val="Hyperlink"/>
          </w:rPr>
          <w:t>&lt;explicit-for-each-statement&gt;</w:t>
        </w:r>
      </w:hyperlink>
      <w:r>
        <w:t xml:space="preserve"> </w:t>
      </w:r>
      <w:r>
        <w:fldChar w:fldCharType="begin"/>
      </w:r>
      <w:r>
        <w:instrText>PAGEREF section_b132463afd2541438fc7a443930e0651</w:instrText>
      </w:r>
      <w:r>
        <w:fldChar w:fldCharType="separate"/>
      </w:r>
      <w:r>
        <w:rPr>
          <w:noProof/>
        </w:rPr>
        <w:t>77</w:t>
      </w:r>
      <w:r>
        <w:fldChar w:fldCharType="end"/>
      </w:r>
    </w:p>
    <w:p w:rsidR="00D06D0B" w:rsidRDefault="00A74177">
      <w:pPr>
        <w:pStyle w:val="indexentry0"/>
      </w:pPr>
      <w:hyperlink w:anchor="section_389b1dc4e6084ed0ae64d88f62f12ea3">
        <w:r>
          <w:rPr>
            <w:rStyle w:val="Hyperlink"/>
          </w:rPr>
          <w:t>&lt;explicit-for-statement&gt;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D06D0B" w:rsidRDefault="00A74177">
      <w:pPr>
        <w:pStyle w:val="indexentry0"/>
      </w:pPr>
      <w:hyperlink w:anchor="section_685ad840accb4bdb8bfdf3d88498547a">
        <w:r>
          <w:rPr>
            <w:rStyle w:val="Hyperlink"/>
          </w:rPr>
          <w:t>&lt;exponent&gt;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00113388401b41c28107dc3fc0485554">
        <w:r>
          <w:rPr>
            <w:rStyle w:val="Hyperlink"/>
          </w:rPr>
          <w:t>&lt;exponent-clause&gt;</w:t>
        </w:r>
      </w:hyperlink>
      <w:r>
        <w:t xml:space="preserve"> </w:t>
      </w:r>
      <w:r>
        <w:fldChar w:fldCharType="begin"/>
      </w:r>
      <w:r>
        <w:instrText>PAGEREF section_00113388401b41c28107dc3fc0485554</w:instrText>
      </w:r>
      <w:r>
        <w:fldChar w:fldCharType="separate"/>
      </w:r>
      <w:r>
        <w:rPr>
          <w:noProof/>
        </w:rPr>
        <w:t>119</w:t>
      </w:r>
      <w:r>
        <w:fldChar w:fldCharType="end"/>
      </w:r>
    </w:p>
    <w:p w:rsidR="00D06D0B" w:rsidRDefault="00A74177">
      <w:pPr>
        <w:pStyle w:val="indexentry0"/>
      </w:pPr>
      <w:hyperlink w:anchor="section_c3f526af9d5847f9a6be22ab81e8747a">
        <w:r>
          <w:rPr>
            <w:rStyle w:val="Hyperlink"/>
          </w:rPr>
          <w:t>&lt;exponentiation-operator&gt;</w:t>
        </w:r>
      </w:hyperlink>
      <w:r>
        <w:t xml:space="preserve"> </w:t>
      </w:r>
      <w:r>
        <w:fldChar w:fldCharType="begin"/>
      </w:r>
      <w:r>
        <w:instrText>PAGEREF section_c3f526af9d5847f9a6b</w:instrText>
      </w:r>
      <w:r>
        <w:instrText>e22ab81e8747a</w:instrText>
      </w:r>
      <w:r>
        <w:fldChar w:fldCharType="separate"/>
      </w:r>
      <w:r>
        <w:rPr>
          <w:noProof/>
        </w:rPr>
        <w:t>146</w:t>
      </w:r>
      <w:r>
        <w:fldChar w:fldCharType="end"/>
      </w:r>
    </w:p>
    <w:p w:rsidR="00D06D0B" w:rsidRDefault="00A74177">
      <w:pPr>
        <w:pStyle w:val="indexentry0"/>
      </w:pPr>
      <w:hyperlink w:anchor="section_685ad840accb4bdb8bfdf3d88498547a">
        <w:r>
          <w:rPr>
            <w:rStyle w:val="Hyperlink"/>
          </w:rPr>
          <w:t>&lt;exponent-letter&gt;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5a708dce805442e8b9cc02acb6254b2">
        <w:r>
          <w:rPr>
            <w:rStyle w:val="Hyperlink"/>
          </w:rPr>
          <w:t>&lt;expression&gt;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D06D0B" w:rsidRDefault="00A74177">
      <w:pPr>
        <w:pStyle w:val="indexentry0"/>
      </w:pPr>
      <w:hyperlink w:anchor="section_20c84adaf8d14899b5e4db09b94cf1a3">
        <w:r>
          <w:rPr>
            <w:rStyle w:val="Hyperlink"/>
          </w:rPr>
          <w:t>&lt;extended-line&gt;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75679e907e14420daf11f83ffaf60418">
        <w:r>
          <w:rPr>
            <w:rStyle w:val="Hyperlink"/>
          </w:rPr>
          <w:t>&lt;external-fu</w:t>
        </w:r>
        <w:r>
          <w:rPr>
            <w:rStyle w:val="Hyperlink"/>
          </w:rPr>
          <w:t>nction&gt;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75679e907e14420daf11f83ffaf60418">
        <w:r>
          <w:rPr>
            <w:rStyle w:val="Hyperlink"/>
          </w:rPr>
          <w:t>&lt;external-proc-dcl&gt;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75679e907e14420daf11f83ffaf60418">
        <w:r>
          <w:rPr>
            <w:rStyle w:val="Hyperlink"/>
          </w:rPr>
          <w:t>&lt;external-sub&gt;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38cf0628c62b4cb5be3e865600a9bc59">
        <w:r>
          <w:rPr>
            <w:rStyle w:val="Hyperlink"/>
          </w:rPr>
          <w:t>&lt;file-number&gt;</w:t>
        </w:r>
      </w:hyperlink>
      <w:r>
        <w:t xml:space="preserve"> </w:t>
      </w:r>
      <w:r>
        <w:fldChar w:fldCharType="begin"/>
      </w:r>
      <w:r>
        <w:instrText>PAGEREF section_38cf0628c62b4cb5be3e865600a9bc59</w:instrText>
      </w:r>
      <w:r>
        <w:fldChar w:fldCharType="separate"/>
      </w:r>
      <w:r>
        <w:rPr>
          <w:noProof/>
        </w:rPr>
        <w:t>101</w:t>
      </w:r>
      <w:r>
        <w:fldChar w:fldCharType="end"/>
      </w:r>
    </w:p>
    <w:p w:rsidR="00D06D0B" w:rsidRDefault="00A74177">
      <w:pPr>
        <w:pStyle w:val="indexentry0"/>
      </w:pPr>
      <w:hyperlink w:anchor="section_73ef1ac24da74cdab2a35984a8649ded">
        <w:r>
          <w:rPr>
            <w:rStyle w:val="Hyperlink"/>
          </w:rPr>
          <w:t>&lt;file-number-list&gt;</w:t>
        </w:r>
      </w:hyperlink>
      <w:r>
        <w:t xml:space="preserve"> </w:t>
      </w:r>
      <w:r>
        <w:fldChar w:fldCharType="begin"/>
      </w:r>
      <w:r>
        <w:instrText>PAGEREF section_73ef1ac24da74cdab2a35984a8649ded</w:instrText>
      </w:r>
      <w:r>
        <w:fldChar w:fldCharType="separate"/>
      </w:r>
      <w:r>
        <w:rPr>
          <w:noProof/>
        </w:rPr>
        <w:t>102</w:t>
      </w:r>
      <w:r>
        <w:fldChar w:fldCharType="end"/>
      </w:r>
    </w:p>
    <w:p w:rsidR="00D06D0B" w:rsidRDefault="00A74177">
      <w:pPr>
        <w:pStyle w:val="indexentry0"/>
      </w:pPr>
      <w:hyperlink w:anchor="section_2fd9c1be0d9a4b29b5acc9d51ce483cf">
        <w:r>
          <w:rPr>
            <w:rStyle w:val="Hyperlink"/>
          </w:rPr>
          <w:t>&lt;file-statement&gt;</w:t>
        </w:r>
      </w:hyperlink>
      <w:r>
        <w:t xml:space="preserve"> </w:t>
      </w:r>
      <w:r>
        <w:fldChar w:fldCharType="begin"/>
      </w:r>
      <w:r>
        <w:instrText>PAGEREF section_2fd9c1be0d9a4b29b5acc9d51ce483cf</w:instrText>
      </w:r>
      <w:r>
        <w:fldChar w:fldCharType="separate"/>
      </w:r>
      <w:r>
        <w:rPr>
          <w:noProof/>
        </w:rPr>
        <w:t>97</w:t>
      </w:r>
      <w:r>
        <w:fldChar w:fldCharType="end"/>
      </w:r>
    </w:p>
    <w:p w:rsidR="00D06D0B" w:rsidRDefault="00A74177">
      <w:pPr>
        <w:pStyle w:val="indexentry0"/>
      </w:pPr>
      <w:hyperlink w:anchor="section_b1cbd42c6caa45108f28b0eebabf1956">
        <w:r>
          <w:rPr>
            <w:rStyle w:val="Hyperlink"/>
          </w:rPr>
          <w:t>&lt;first-Japanese-identifier-character&gt;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&lt;first-Korean-identifier-character&gt;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f8baa2da2b5c4470ae456b66b95665eb">
        <w:r>
          <w:rPr>
            <w:rStyle w:val="Hyperlink"/>
          </w:rPr>
          <w:t>&lt;first-Latin-identifier-character&gt;</w:t>
        </w:r>
      </w:hyperlink>
      <w:r>
        <w:t xml:space="preserve"> </w:t>
      </w:r>
      <w:r>
        <w:fldChar w:fldCharType="begin"/>
      </w:r>
      <w:r>
        <w:instrText>PAGEREF section_f8baa2da2b5c4470ae456b66b95665eb</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&lt;first-sChinese-identifier-character&gt;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&lt;first-tChinese-identifier-character&gt;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d27d3daeac4641138927c7f60d844dbf">
        <w:r>
          <w:rPr>
            <w:rStyle w:val="Hyperlink"/>
          </w:rPr>
          <w:t>&lt;fixed-length-string-spec&gt;</w:t>
        </w:r>
      </w:hyperlink>
      <w:r>
        <w:t xml:space="preserve"> </w:t>
      </w:r>
      <w:r>
        <w:fldChar w:fldCharType="begin"/>
      </w:r>
      <w:r>
        <w:instrText>PAGEREF section_d27d3daeac4641138927c7f60d844dbf</w:instrText>
      </w:r>
      <w:r>
        <w:fldChar w:fldCharType="separate"/>
      </w:r>
      <w:r>
        <w:rPr>
          <w:noProof/>
        </w:rPr>
        <w:t>52</w:t>
      </w:r>
      <w:r>
        <w:fldChar w:fldCharType="end"/>
      </w:r>
    </w:p>
    <w:p w:rsidR="00D06D0B" w:rsidRDefault="00A74177">
      <w:pPr>
        <w:pStyle w:val="indexentry0"/>
      </w:pPr>
      <w:hyperlink w:anchor="section_685ad840accb4bdb8bfdf3d88498547a">
        <w:r>
          <w:rPr>
            <w:rStyle w:val="Hyperlink"/>
          </w:rPr>
          <w:t>&lt;FLOAT&gt;</w:t>
        </w:r>
      </w:hyperlink>
      <w:r>
        <w:t xml:space="preserve"> </w:t>
      </w:r>
      <w:r>
        <w:fldChar w:fldCharType="begin"/>
      </w:r>
      <w:r>
        <w:instrText>PAGEREF section_685ad840accb4bdb8bfdf3d8849</w:instrText>
      </w:r>
      <w:r>
        <w:instrText>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&lt;floating-point-literal&gt;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&lt;floating-point-type-suffix&gt;</w:t>
        </w:r>
      </w:hyperlink>
      <w:r>
        <w:t xml:space="preserve"> </w:t>
      </w:r>
      <w:r>
        <w:fldChar w:fldCharType="begin"/>
      </w:r>
      <w:r>
        <w:instrText>PAGEREF section</w:instrText>
      </w:r>
      <w:r>
        <w:instrText>_685ad840accb4bdb8bfdf3d88498547a</w:instrText>
      </w:r>
      <w:r>
        <w:fldChar w:fldCharType="separate"/>
      </w:r>
      <w:r>
        <w:rPr>
          <w:noProof/>
        </w:rPr>
        <w:t>26</w:t>
      </w:r>
      <w:r>
        <w:fldChar w:fldCharType="end"/>
      </w:r>
    </w:p>
    <w:p w:rsidR="00D06D0B" w:rsidRDefault="00A74177">
      <w:pPr>
        <w:pStyle w:val="indexentry0"/>
      </w:pPr>
      <w:hyperlink w:anchor="section_389b1dc4e6084ed0ae64d88f62f12ea3">
        <w:r>
          <w:rPr>
            <w:rStyle w:val="Hyperlink"/>
          </w:rPr>
          <w:t>&lt;for-clause&gt;</w:t>
        </w:r>
      </w:hyperlink>
      <w:r>
        <w:t xml:space="preserve"> </w:t>
      </w:r>
      <w:r>
        <w:fldChar w:fldCharType="begin"/>
      </w:r>
      <w:r>
        <w:instrText>PAGEREF section_389b1dc4e6084ed0ae64d88f62f12ea3</w:instrText>
      </w:r>
      <w:r>
        <w:fldChar w:fldCharType="separate"/>
      </w:r>
      <w:r>
        <w:rPr>
          <w:noProof/>
        </w:rPr>
        <w:t>76</w:t>
      </w:r>
      <w:r>
        <w:fldChar w:fldCharType="end"/>
      </w:r>
    </w:p>
    <w:p w:rsidR="00D06D0B" w:rsidRDefault="00A74177">
      <w:pPr>
        <w:pStyle w:val="indexentry0"/>
      </w:pPr>
      <w:hyperlink w:anchor="section_b132463afd2541438fc7a443930e0651">
        <w:r>
          <w:rPr>
            <w:rStyle w:val="Hyperlink"/>
          </w:rPr>
          <w:t>&lt;for-each-clause&gt;</w:t>
        </w:r>
      </w:hyperlink>
      <w:r>
        <w:t xml:space="preserve"> </w:t>
      </w:r>
      <w:r>
        <w:fldChar w:fldCharType="begin"/>
      </w:r>
      <w:r>
        <w:instrText>PAGEREF se</w:instrText>
      </w:r>
      <w:r>
        <w:instrText>ction_b132463afd2541438fc7a443930e0651</w:instrText>
      </w:r>
      <w:r>
        <w:fldChar w:fldCharType="separate"/>
      </w:r>
      <w:r>
        <w:rPr>
          <w:noProof/>
        </w:rPr>
        <w:t>77</w:t>
      </w:r>
      <w:r>
        <w:fldChar w:fldCharType="end"/>
      </w:r>
    </w:p>
    <w:p w:rsidR="00D06D0B" w:rsidRDefault="00A74177">
      <w:pPr>
        <w:pStyle w:val="indexentry0"/>
      </w:pPr>
      <w:hyperlink w:anchor="section_b132463afd2541438fc7a443930e0651">
        <w:r>
          <w:rPr>
            <w:rStyle w:val="Hyperlink"/>
          </w:rPr>
          <w:t>&lt;for-each-statement&gt;</w:t>
        </w:r>
      </w:hyperlink>
      <w:r>
        <w:t xml:space="preserve"> </w:t>
      </w:r>
      <w:r>
        <w:fldChar w:fldCharType="begin"/>
      </w:r>
      <w:r>
        <w:instrText>PAGEREF section_b132463afd2541438fc7a443930e0651</w:instrText>
      </w:r>
      <w:r>
        <w:fldChar w:fldCharType="separate"/>
      </w:r>
      <w:r>
        <w:rPr>
          <w:noProof/>
        </w:rPr>
        <w:t>77</w:t>
      </w:r>
      <w:r>
        <w:fldChar w:fldCharType="end"/>
      </w:r>
    </w:p>
    <w:p w:rsidR="00D06D0B" w:rsidRDefault="00A74177">
      <w:pPr>
        <w:pStyle w:val="indexentry0"/>
      </w:pPr>
      <w:hyperlink w:anchor="section_74e5bf342a30420c9d3b9341fa4c4c09">
        <w:r>
          <w:rPr>
            <w:rStyle w:val="Hyperlink"/>
          </w:rPr>
          <w:t>&lt;FOREIGN-NAME&gt;</w:t>
        </w:r>
      </w:hyperlink>
      <w:r>
        <w:t xml:space="preserve"> </w:t>
      </w:r>
      <w:r>
        <w:fldChar w:fldCharType="begin"/>
      </w:r>
      <w:r>
        <w:instrText>PAGEREF section_74e5bf342a30420c9d3b9341fa4c4c09</w:instrText>
      </w:r>
      <w:r>
        <w:fldChar w:fldCharType="separate"/>
      </w:r>
      <w:r>
        <w:rPr>
          <w:noProof/>
        </w:rPr>
        <w:t>37</w:t>
      </w:r>
      <w:r>
        <w:fldChar w:fldCharType="end"/>
      </w:r>
    </w:p>
    <w:p w:rsidR="00D06D0B" w:rsidRDefault="00A74177">
      <w:pPr>
        <w:pStyle w:val="indexentry0"/>
      </w:pPr>
      <w:hyperlink w:anchor="section_389b1dc4e6084ed0ae64d88f62f12ea3">
        <w:r>
          <w:rPr>
            <w:rStyle w:val="Hyperlink"/>
          </w:rPr>
          <w:t>&lt;for-statement&gt;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D06D0B" w:rsidRDefault="00A74177">
      <w:pPr>
        <w:pStyle w:val="indexentry0"/>
      </w:pPr>
      <w:hyperlink w:anchor="section_685ad840accb4bdb8bfdf3d88498547a">
        <w:r>
          <w:rPr>
            <w:rStyle w:val="Hyperlink"/>
          </w:rPr>
          <w:t>&lt;</w:t>
        </w:r>
        <w:r>
          <w:rPr>
            <w:rStyle w:val="Hyperlink"/>
          </w:rPr>
          <w:t>fractional-digits&gt;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227005ad78fb479f8145fa3b8b610386">
        <w:r>
          <w:rPr>
            <w:rStyle w:val="Hyperlink"/>
          </w:rPr>
          <w:t>&lt;function-declaration&gt;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D06D0B" w:rsidRDefault="00A74177">
      <w:pPr>
        <w:pStyle w:val="indexentry0"/>
      </w:pPr>
      <w:hyperlink w:anchor="section_209b3216d3e1414690a90ecf58becdcd">
        <w:r>
          <w:rPr>
            <w:rStyle w:val="Hyperlink"/>
          </w:rPr>
          <w:t>&lt;function-name&gt;</w:t>
        </w:r>
      </w:hyperlink>
      <w:r>
        <w:t xml:space="preserve"> </w:t>
      </w:r>
      <w:r>
        <w:fldChar w:fldCharType="begin"/>
      </w:r>
      <w:r>
        <w:instrText>PAGEREF section_209b3216d3e1414690a90ecf58becdcd</w:instrText>
      </w:r>
      <w:r>
        <w:fldChar w:fldCharType="separate"/>
      </w:r>
      <w:r>
        <w:rPr>
          <w:noProof/>
        </w:rPr>
        <w:t>64</w:t>
      </w:r>
      <w:r>
        <w:fldChar w:fldCharType="end"/>
      </w:r>
    </w:p>
    <w:p w:rsidR="00D06D0B" w:rsidRDefault="00A74177">
      <w:pPr>
        <w:pStyle w:val="indexentry0"/>
      </w:pPr>
      <w:hyperlink w:anchor="section_486ff99d57a74def998ebe8edcbf7f2c">
        <w:r>
          <w:rPr>
            <w:rStyle w:val="Hyperlink"/>
          </w:rPr>
          <w:t>&lt;function-type&gt;</w:t>
        </w:r>
      </w:hyperlink>
      <w:r>
        <w:t xml:space="preserve"> </w:t>
      </w:r>
      <w:r>
        <w:fldChar w:fldCharType="begin"/>
      </w:r>
      <w:r>
        <w:instrText>PAGEREF section_486ff99d57a74def998ebe8edcbf7f2c</w:instrText>
      </w:r>
      <w:r>
        <w:fldChar w:fldCharType="separate"/>
      </w:r>
      <w:r>
        <w:rPr>
          <w:noProof/>
        </w:rPr>
        <w:t>64</w:t>
      </w:r>
      <w:r>
        <w:fldChar w:fldCharType="end"/>
      </w:r>
    </w:p>
    <w:p w:rsidR="00D06D0B" w:rsidRDefault="00A74177">
      <w:pPr>
        <w:pStyle w:val="indexentry0"/>
      </w:pPr>
      <w:hyperlink w:anchor="section_7df907cbab6c40d3aa81272742ce00c3">
        <w:r>
          <w:rPr>
            <w:rStyle w:val="Hyperlink"/>
          </w:rPr>
          <w:t>&lt;future-reserved&gt;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60c6f92bd1fc484b91d16ba5246334b4">
        <w:r>
          <w:rPr>
            <w:rStyle w:val="Hyperlink"/>
          </w:rPr>
          <w:t>&lt;get-statement&gt;</w:t>
        </w:r>
      </w:hyperlink>
      <w:r>
        <w:t xml:space="preserve"> </w:t>
      </w:r>
      <w:r>
        <w:fldChar w:fldCharType="begin"/>
      </w:r>
      <w:r>
        <w:instrText>PAGEREF section_60c6f92bd1fc484b91d16ba5246334b4</w:instrText>
      </w:r>
      <w:r>
        <w:fldChar w:fldCharType="separate"/>
      </w:r>
      <w:r>
        <w:rPr>
          <w:noProof/>
        </w:rPr>
        <w:t>114</w:t>
      </w:r>
      <w:r>
        <w:fldChar w:fldCharType="end"/>
      </w:r>
    </w:p>
    <w:p w:rsidR="00D06D0B" w:rsidRDefault="00A74177">
      <w:pPr>
        <w:pStyle w:val="indexentry0"/>
      </w:pPr>
      <w:hyperlink w:anchor="section_da1d4885946f49379487488143b97f08">
        <w:r>
          <w:rPr>
            <w:rStyle w:val="Hyperlink"/>
          </w:rPr>
          <w:t>&lt;global-enum-declaration&gt;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0f9113dffd9c485a9583fdb0e9d68e1b">
        <w:r>
          <w:rPr>
            <w:rStyle w:val="Hyperlink"/>
          </w:rPr>
          <w:t>&lt;global-variable-declaration&gt;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492e1f84c47f40ef819ff1d23e475c91">
        <w:r>
          <w:rPr>
            <w:rStyle w:val="Hyperlink"/>
          </w:rPr>
          <w:t>&lt;gosub-statement&gt;</w:t>
        </w:r>
      </w:hyperlink>
      <w:r>
        <w:t xml:space="preserve"> </w:t>
      </w:r>
      <w:r>
        <w:fldChar w:fldCharType="begin"/>
      </w:r>
      <w:r>
        <w:instrText>PAGEREF section_492e1f84c47f40ef819ff1d23e475c91</w:instrText>
      </w:r>
      <w:r>
        <w:fldChar w:fldCharType="separate"/>
      </w:r>
      <w:r>
        <w:rPr>
          <w:noProof/>
        </w:rPr>
        <w:t>84</w:t>
      </w:r>
      <w:r>
        <w:fldChar w:fldCharType="end"/>
      </w:r>
    </w:p>
    <w:p w:rsidR="00D06D0B" w:rsidRDefault="00A74177">
      <w:pPr>
        <w:pStyle w:val="indexentry0"/>
      </w:pPr>
      <w:hyperlink w:anchor="section_9ce18dd26864426eaec3fd30518024a8">
        <w:r>
          <w:rPr>
            <w:rStyle w:val="Hyperlink"/>
          </w:rPr>
          <w:t>&lt;goto-statement&gt;</w:t>
        </w:r>
      </w:hyperlink>
      <w:r>
        <w:t xml:space="preserve"> </w:t>
      </w:r>
      <w:r>
        <w:fldChar w:fldCharType="begin"/>
      </w:r>
      <w:r>
        <w:instrText>PAGEREF section_9ce18dd26864426eaec3fd305180</w:instrText>
      </w:r>
      <w:r>
        <w:instrText>24a8</w:instrText>
      </w:r>
      <w:r>
        <w:fldChar w:fldCharType="separate"/>
      </w:r>
      <w:r>
        <w:rPr>
          <w:noProof/>
        </w:rPr>
        <w:t>83</w:t>
      </w:r>
      <w:r>
        <w:fldChar w:fldCharType="end"/>
      </w:r>
    </w:p>
    <w:p w:rsidR="00D06D0B" w:rsidRDefault="00A74177">
      <w:pPr>
        <w:pStyle w:val="indexentry0"/>
      </w:pPr>
      <w:hyperlink w:anchor="section_0720f47442ca429cac1d09f2453128a6">
        <w:r>
          <w:rPr>
            <w:rStyle w:val="Hyperlink"/>
          </w:rPr>
          <w:t>&lt;greater-than-equal-operator&gt;</w:t>
        </w:r>
      </w:hyperlink>
      <w:r>
        <w:t xml:space="preserve"> </w:t>
      </w:r>
      <w:r>
        <w:fldChar w:fldCharType="begin"/>
      </w:r>
      <w:r>
        <w:instrText>PAGEREF section_0720f47442ca429cac1d09f2453128a6</w:instrText>
      </w:r>
      <w:r>
        <w:fldChar w:fldCharType="separate"/>
      </w:r>
      <w:r>
        <w:rPr>
          <w:noProof/>
        </w:rPr>
        <w:t>153</w:t>
      </w:r>
      <w:r>
        <w:fldChar w:fldCharType="end"/>
      </w:r>
    </w:p>
    <w:p w:rsidR="00D06D0B" w:rsidRDefault="00A74177">
      <w:pPr>
        <w:pStyle w:val="indexentry0"/>
      </w:pPr>
      <w:hyperlink w:anchor="section_c648bb41d1b044629da1a37c251521a4">
        <w:r>
          <w:rPr>
            <w:rStyle w:val="Hyperlink"/>
          </w:rPr>
          <w:t>&lt;greater-than-operator&gt;</w:t>
        </w:r>
      </w:hyperlink>
      <w:r>
        <w:t xml:space="preserve"> </w:t>
      </w:r>
      <w:r>
        <w:fldChar w:fldCharType="begin"/>
      </w:r>
      <w:r>
        <w:instrText>PAGEREF section_c648bb41d1b044629da1a37c251521a4</w:instrText>
      </w:r>
      <w:r>
        <w:fldChar w:fldCharType="separate"/>
      </w:r>
      <w:r>
        <w:rPr>
          <w:noProof/>
        </w:rPr>
        <w:t>152</w:t>
      </w:r>
      <w:r>
        <w:fldChar w:fldCharType="end"/>
      </w:r>
    </w:p>
    <w:p w:rsidR="00D06D0B" w:rsidRDefault="00A74177">
      <w:pPr>
        <w:pStyle w:val="indexentry0"/>
      </w:pPr>
      <w:hyperlink w:anchor="section_685ad840accb4bdb8bfdf3d88498547a">
        <w:r>
          <w:rPr>
            <w:rStyle w:val="Hyperlink"/>
          </w:rPr>
          <w:t>&lt;hex-digit&gt;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&lt;hex-literal&gt;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50974956498414f8af88e6f481f831f">
        <w:r>
          <w:rPr>
            <w:rStyle w:val="Hyperlink"/>
          </w:rPr>
          <w:t>&lt;hour-value&gt;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7df907cbab6c40d3aa81272742ce00c3">
        <w:r>
          <w:rPr>
            <w:rStyle w:val="Hyperlink"/>
          </w:rPr>
          <w:t>&lt;IDENTIFIER&gt;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825de02b0e1347838527de14fbb7104f">
        <w:r>
          <w:rPr>
            <w:rStyle w:val="Hyperlink"/>
          </w:rPr>
          <w:t>&lt;identifier-statement-label&gt;</w:t>
        </w:r>
      </w:hyperlink>
      <w:r>
        <w:t xml:space="preserve"> </w:t>
      </w:r>
      <w:r>
        <w:fldChar w:fldCharType="begin"/>
      </w:r>
      <w:r>
        <w:instrText>PAGEREF section_825de02b0e1347838527de14fbb7104f</w:instrText>
      </w:r>
      <w:r>
        <w:fldChar w:fldCharType="separate"/>
      </w:r>
      <w:r>
        <w:rPr>
          <w:noProof/>
        </w:rPr>
        <w:t>74</w:t>
      </w:r>
      <w:r>
        <w:fldChar w:fldCharType="end"/>
      </w:r>
    </w:p>
    <w:p w:rsidR="00D06D0B" w:rsidRDefault="00A74177">
      <w:pPr>
        <w:pStyle w:val="indexentry0"/>
      </w:pPr>
      <w:hyperlink w:anchor="section_17ff9b37fbc8491f85b213c3a379acac">
        <w:r>
          <w:rPr>
            <w:rStyle w:val="Hyperlink"/>
          </w:rPr>
          <w:t>&lt;if-statement&gt;</w:t>
        </w:r>
      </w:hyperlink>
      <w:r>
        <w:t xml:space="preserve"> </w:t>
      </w:r>
      <w:r>
        <w:fldChar w:fldCharType="begin"/>
      </w:r>
      <w:r>
        <w:instrText>PAGEREF section_17ff9b37fbc8491f85b213c3a379acac</w:instrText>
      </w:r>
      <w:r>
        <w:fldChar w:fldCharType="separate"/>
      </w:r>
      <w:r>
        <w:rPr>
          <w:noProof/>
        </w:rPr>
        <w:t>80</w:t>
      </w:r>
      <w:r>
        <w:fldChar w:fldCharType="end"/>
      </w:r>
    </w:p>
    <w:p w:rsidR="00D06D0B" w:rsidRDefault="00A74177">
      <w:pPr>
        <w:pStyle w:val="indexentry0"/>
      </w:pPr>
      <w:hyperlink w:anchor="section_6b4fae505e474469970ba2b5a2b62e7a">
        <w:r>
          <w:rPr>
            <w:rStyle w:val="Hyperlink"/>
          </w:rPr>
          <w:t>&lt;if-with-empty-then&gt;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6b4fae505e474469970ba2b5a2b62e7a">
        <w:r>
          <w:rPr>
            <w:rStyle w:val="Hyperlink"/>
          </w:rPr>
          <w:t>&lt;if-with-non-empty-then&gt;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9e68b3a37c2147ba86212d03aebd83cf">
        <w:r>
          <w:rPr>
            <w:rStyle w:val="Hyperlink"/>
          </w:rPr>
          <w:t>&lt;implemented-name&gt;</w:t>
        </w:r>
      </w:hyperlink>
      <w:r>
        <w:t xml:space="preserve"> </w:t>
      </w:r>
      <w:r>
        <w:fldChar w:fldCharType="begin"/>
      </w:r>
      <w:r>
        <w:instrText>PAGEREF section_9e68b3a37c2147ba86212d03aebd83cf</w:instrText>
      </w:r>
      <w:r>
        <w:fldChar w:fldCharType="separate"/>
      </w:r>
      <w:r>
        <w:rPr>
          <w:noProof/>
        </w:rPr>
        <w:t>69</w:t>
      </w:r>
      <w:r>
        <w:fldChar w:fldCharType="end"/>
      </w:r>
    </w:p>
    <w:p w:rsidR="00D06D0B" w:rsidRDefault="00A74177">
      <w:pPr>
        <w:pStyle w:val="indexentry0"/>
      </w:pPr>
      <w:hyperlink w:anchor="section_da5260209b4144a6a5f347a7ac255a9e">
        <w:r>
          <w:rPr>
            <w:rStyle w:val="Hyperlink"/>
          </w:rPr>
          <w:t>&lt;implements-directive&gt;</w:t>
        </w:r>
      </w:hyperlink>
      <w:r>
        <w:t xml:space="preserve"> </w:t>
      </w:r>
      <w:r>
        <w:fldChar w:fldCharType="begin"/>
      </w:r>
      <w:r>
        <w:instrText>PAGEREF section_da5260209b4144a6a5f347a7ac255a9e</w:instrText>
      </w:r>
      <w:r>
        <w:fldChar w:fldCharType="separate"/>
      </w:r>
      <w:r>
        <w:rPr>
          <w:noProof/>
        </w:rPr>
        <w:t>59</w:t>
      </w:r>
      <w:r>
        <w:fldChar w:fldCharType="end"/>
      </w:r>
    </w:p>
    <w:p w:rsidR="00D06D0B" w:rsidRDefault="00A74177">
      <w:pPr>
        <w:pStyle w:val="indexentry0"/>
      </w:pPr>
      <w:hyperlink w:anchor="section_9d1d4bb97e954d538f3cb696e4924b56">
        <w:r>
          <w:rPr>
            <w:rStyle w:val="Hyperlink"/>
          </w:rPr>
          <w:t>&lt;imp-</w:t>
        </w:r>
        <w:r>
          <w:rPr>
            <w:rStyle w:val="Hyperlink"/>
          </w:rPr>
          <w:t>operator&gt;</w:t>
        </w:r>
      </w:hyperlink>
      <w:r>
        <w:t xml:space="preserve"> </w:t>
      </w:r>
      <w:r>
        <w:fldChar w:fldCharType="begin"/>
      </w:r>
      <w:r>
        <w:instrText>PAGEREF section_9d1d4bb97e954d538f3cb696e4924b56</w:instrText>
      </w:r>
      <w:r>
        <w:fldChar w:fldCharType="separate"/>
      </w:r>
      <w:r>
        <w:rPr>
          <w:noProof/>
        </w:rPr>
        <w:t>162</w:t>
      </w:r>
      <w:r>
        <w:fldChar w:fldCharType="end"/>
      </w:r>
    </w:p>
    <w:p w:rsidR="00D06D0B" w:rsidRDefault="00A74177">
      <w:pPr>
        <w:pStyle w:val="indexentry0"/>
      </w:pPr>
      <w:hyperlink w:anchor="section_551030b272a44c959cb0fb8f8c8774b4">
        <w:r>
          <w:rPr>
            <w:rStyle w:val="Hyperlink"/>
          </w:rPr>
          <w:t>&lt;index-expression&gt;</w:t>
        </w:r>
      </w:hyperlink>
      <w:r>
        <w:t xml:space="preserve"> </w:t>
      </w:r>
      <w:r>
        <w:fldChar w:fldCharType="begin"/>
      </w:r>
      <w:r>
        <w:instrText>PAGEREF section_551030b272a44c959cb0fb8f8c8774b4</w:instrText>
      </w:r>
      <w:r>
        <w:fldChar w:fldCharType="separate"/>
      </w:r>
      <w:r>
        <w:rPr>
          <w:noProof/>
        </w:rPr>
        <w:t>167</w:t>
      </w:r>
      <w:r>
        <w:fldChar w:fldCharType="end"/>
      </w:r>
    </w:p>
    <w:p w:rsidR="00D06D0B" w:rsidRDefault="00A74177">
      <w:pPr>
        <w:pStyle w:val="indexentry0"/>
      </w:pPr>
      <w:hyperlink w:anchor="section_a5a4bd2ca89d4e88a63440a8bca8d458">
        <w:r>
          <w:rPr>
            <w:rStyle w:val="Hyperlink"/>
          </w:rPr>
          <w:t>&lt;inequality-operator&gt;</w:t>
        </w:r>
      </w:hyperlink>
      <w:r>
        <w:t xml:space="preserve"> </w:t>
      </w:r>
      <w:r>
        <w:fldChar w:fldCharType="begin"/>
      </w:r>
      <w:r>
        <w:instrText>PAGEREF section_a5a4bd2ca89d4e88a63440a8bca8d458</w:instrText>
      </w:r>
      <w:r>
        <w:fldChar w:fldCharType="separate"/>
      </w:r>
      <w:r>
        <w:rPr>
          <w:noProof/>
        </w:rPr>
        <w:t>152</w:t>
      </w:r>
      <w:r>
        <w:fldChar w:fldCharType="end"/>
      </w:r>
    </w:p>
    <w:p w:rsidR="00D06D0B" w:rsidRDefault="00A74177">
      <w:pPr>
        <w:pStyle w:val="indexentry0"/>
      </w:pPr>
      <w:hyperlink w:anchor="section_125068eca57e4296843b5d009169de2f">
        <w:r>
          <w:rPr>
            <w:rStyle w:val="Hyperlink"/>
          </w:rPr>
          <w:t>&lt;initial-static&gt;</w:t>
        </w:r>
      </w:hyperlink>
      <w:r>
        <w:t xml:space="preserve"> </w:t>
      </w:r>
      <w:r>
        <w:fldChar w:fldCharType="begin"/>
      </w:r>
      <w:r>
        <w:instrText>PAGEREF section_125068eca57e4296843b5d009169de2f</w:instrText>
      </w:r>
      <w:r>
        <w:fldChar w:fldCharType="separate"/>
      </w:r>
      <w:r>
        <w:rPr>
          <w:noProof/>
        </w:rPr>
        <w:t>64</w:t>
      </w:r>
      <w:r>
        <w:fldChar w:fldCharType="end"/>
      </w:r>
    </w:p>
    <w:p w:rsidR="00D06D0B" w:rsidRDefault="00A74177">
      <w:pPr>
        <w:pStyle w:val="indexentry0"/>
      </w:pPr>
      <w:hyperlink w:anchor="section_f41b8636a3f54501b1a978058017c232">
        <w:r>
          <w:rPr>
            <w:rStyle w:val="Hyperlink"/>
          </w:rPr>
          <w:t>&lt;input-list&gt;</w:t>
        </w:r>
      </w:hyperlink>
      <w:r>
        <w:t xml:space="preserve"> </w:t>
      </w:r>
      <w:r>
        <w:fldChar w:fldCharType="begin"/>
      </w:r>
      <w:r>
        <w:instrText>PAGEREF section_f41b8636a3f54501b1a978058017c232</w:instrText>
      </w:r>
      <w:r>
        <w:fldChar w:fldCharType="separate"/>
      </w:r>
      <w:r>
        <w:rPr>
          <w:noProof/>
        </w:rPr>
        <w:t>111</w:t>
      </w:r>
      <w:r>
        <w:fldChar w:fldCharType="end"/>
      </w:r>
    </w:p>
    <w:p w:rsidR="00D06D0B" w:rsidRDefault="00A74177">
      <w:pPr>
        <w:pStyle w:val="indexentry0"/>
      </w:pPr>
      <w:hyperlink w:anchor="section_f41b8636a3f54501b1a978058017c232">
        <w:r>
          <w:rPr>
            <w:rStyle w:val="Hyperlink"/>
          </w:rPr>
          <w:t>&lt;input-statement&gt;</w:t>
        </w:r>
      </w:hyperlink>
      <w:r>
        <w:t xml:space="preserve"> </w:t>
      </w:r>
      <w:r>
        <w:fldChar w:fldCharType="begin"/>
      </w:r>
      <w:r>
        <w:instrText>PAGEREF section_f41b8636a3f54501b1a978058017c232</w:instrText>
      </w:r>
      <w:r>
        <w:fldChar w:fldCharType="separate"/>
      </w:r>
      <w:r>
        <w:rPr>
          <w:noProof/>
        </w:rPr>
        <w:t>111</w:t>
      </w:r>
      <w:r>
        <w:fldChar w:fldCharType="end"/>
      </w:r>
    </w:p>
    <w:p w:rsidR="00D06D0B" w:rsidRDefault="00A74177">
      <w:pPr>
        <w:pStyle w:val="indexentry0"/>
      </w:pPr>
      <w:hyperlink w:anchor="section_f41b8636a3f54501b1a978058017c232">
        <w:r>
          <w:rPr>
            <w:rStyle w:val="Hyperlink"/>
          </w:rPr>
          <w:t>&lt;input-variable&gt;</w:t>
        </w:r>
      </w:hyperlink>
      <w:r>
        <w:t xml:space="preserve"> </w:t>
      </w:r>
      <w:r>
        <w:fldChar w:fldCharType="begin"/>
      </w:r>
      <w:r>
        <w:instrText>PAGEREF section_f41b8636a3f54501b1a978058017c232</w:instrText>
      </w:r>
      <w:r>
        <w:fldChar w:fldCharType="separate"/>
      </w:r>
      <w:r>
        <w:rPr>
          <w:noProof/>
        </w:rPr>
        <w:t>111</w:t>
      </w:r>
      <w:r>
        <w:fldChar w:fldCharType="end"/>
      </w:r>
    </w:p>
    <w:p w:rsidR="00D06D0B" w:rsidRDefault="00A74177">
      <w:pPr>
        <w:pStyle w:val="indexentry0"/>
      </w:pPr>
      <w:hyperlink w:anchor="section_6665e1e56c4043a3a989da7ee48e7bd1">
        <w:r>
          <w:rPr>
            <w:rStyle w:val="Hyperlink"/>
          </w:rPr>
          <w:t>&lt;instance-expression&gt;</w:t>
        </w:r>
      </w:hyperlink>
      <w:r>
        <w:t xml:space="preserve"> </w:t>
      </w:r>
      <w:r>
        <w:fldChar w:fldCharType="begin"/>
      </w:r>
      <w:r>
        <w:instrText>PAGEREF section_6665e1e56c4043a3a989da7ee48e7bd1</w:instrText>
      </w:r>
      <w:r>
        <w:fldChar w:fldCharType="separate"/>
      </w:r>
      <w:r>
        <w:rPr>
          <w:noProof/>
        </w:rPr>
        <w:t>165</w:t>
      </w:r>
      <w:r>
        <w:fldChar w:fldCharType="end"/>
      </w:r>
    </w:p>
    <w:p w:rsidR="00D06D0B" w:rsidRDefault="00A74177">
      <w:pPr>
        <w:pStyle w:val="indexentry0"/>
      </w:pPr>
      <w:hyperlink w:anchor="section_685ad840accb4bdb8bfdf3d88498547a">
        <w:r>
          <w:rPr>
            <w:rStyle w:val="Hyperlink"/>
          </w:rPr>
          <w:t>&lt;INTEGER&gt;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&lt;integer-digits&gt;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09fdf266a9d54ecbb7d8ffd1361cb349">
        <w:r>
          <w:rPr>
            <w:rStyle w:val="Hyperlink"/>
          </w:rPr>
          <w:t>&lt;integer-division-operator&gt;</w:t>
        </w:r>
      </w:hyperlink>
      <w:r>
        <w:t xml:space="preserve"> </w:t>
      </w:r>
      <w:r>
        <w:fldChar w:fldCharType="begin"/>
      </w:r>
      <w:r>
        <w:instrText>PAGEREF section_09fdf266a9d54ecbb7d8ffd1361cb349</w:instrText>
      </w:r>
      <w:r>
        <w:fldChar w:fldCharType="separate"/>
      </w:r>
      <w:r>
        <w:rPr>
          <w:noProof/>
        </w:rPr>
        <w:t>144</w:t>
      </w:r>
      <w:r>
        <w:fldChar w:fldCharType="end"/>
      </w:r>
    </w:p>
    <w:p w:rsidR="00D06D0B" w:rsidRDefault="00A74177">
      <w:pPr>
        <w:pStyle w:val="indexentry0"/>
      </w:pPr>
      <w:hyperlink w:anchor="section_38dc09d150ce45f197b0535c64dc7216">
        <w:r>
          <w:rPr>
            <w:rStyle w:val="Hyperlink"/>
          </w:rPr>
          <w:t>&lt;integer-expression&gt;</w:t>
        </w:r>
      </w:hyperlink>
      <w:r>
        <w:t xml:space="preserve"> </w:t>
      </w:r>
      <w:r>
        <w:fldChar w:fldCharType="begin"/>
      </w:r>
      <w:r>
        <w:instrText>PAGEREF section_38dc09d150ce4</w:instrText>
      </w:r>
      <w:r>
        <w:instrText>5f197b0535c64dc7216</w:instrText>
      </w:r>
      <w:r>
        <w:fldChar w:fldCharType="separate"/>
      </w:r>
      <w:r>
        <w:rPr>
          <w:noProof/>
        </w:rPr>
        <w:t>171</w:t>
      </w:r>
      <w:r>
        <w:fldChar w:fldCharType="end"/>
      </w:r>
    </w:p>
    <w:p w:rsidR="00D06D0B" w:rsidRDefault="00A74177">
      <w:pPr>
        <w:pStyle w:val="indexentry0"/>
      </w:pPr>
      <w:hyperlink w:anchor="section_685ad840accb4bdb8bfdf3d88498547a">
        <w:r>
          <w:rPr>
            <w:rStyle w:val="Hyperlink"/>
          </w:rPr>
          <w:t>&lt;integer-literal&gt;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4730e54187474259ae76128c7024b3b8">
        <w:r>
          <w:rPr>
            <w:rStyle w:val="Hyperlink"/>
          </w:rPr>
          <w:t>&lt;is-operator&gt;</w:t>
        </w:r>
      </w:hyperlink>
      <w:r>
        <w:t xml:space="preserve"> </w:t>
      </w:r>
      <w:r>
        <w:fldChar w:fldCharType="begin"/>
      </w:r>
      <w:r>
        <w:instrText>PAGEREF section_4730e54</w:instrText>
      </w:r>
      <w:r>
        <w:instrText>187474259ae76128c7024b3b8</w:instrText>
      </w:r>
      <w:r>
        <w:fldChar w:fldCharType="separate"/>
      </w:r>
      <w:r>
        <w:rPr>
          <w:noProof/>
        </w:rPr>
        <w:t>155</w:t>
      </w:r>
      <w:r>
        <w:fldChar w:fldCharType="end"/>
      </w:r>
    </w:p>
    <w:p w:rsidR="00D06D0B" w:rsidRDefault="00A74177">
      <w:pPr>
        <w:pStyle w:val="indexentry0"/>
      </w:pPr>
      <w:hyperlink w:anchor="section_b1cbd42c6caa45108f28b0eebabf1956">
        <w:r>
          <w:rPr>
            <w:rStyle w:val="Hyperlink"/>
          </w:rPr>
          <w:t>&lt;Japanese-identifier&gt;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&lt;Korean-identifier&gt;</w:t>
        </w:r>
      </w:hyperlink>
      <w:r>
        <w:t xml:space="preserve"> </w:t>
      </w:r>
      <w:r>
        <w:fldChar w:fldCharType="begin"/>
      </w:r>
      <w:r>
        <w:instrText>PAGEREF</w:instrText>
      </w:r>
      <w:r>
        <w:instrText xml:space="preserve"> section_b1cbd42c6caa45108f28b0eebabf1956</w:instrText>
      </w:r>
      <w:r>
        <w:fldChar w:fldCharType="separate"/>
      </w:r>
      <w:r>
        <w:rPr>
          <w:noProof/>
        </w:rPr>
        <w:t>33</w:t>
      </w:r>
      <w:r>
        <w:fldChar w:fldCharType="end"/>
      </w:r>
    </w:p>
    <w:p w:rsidR="00D06D0B" w:rsidRDefault="00A74177">
      <w:pPr>
        <w:pStyle w:val="indexentry0"/>
      </w:pPr>
      <w:hyperlink w:anchor="section_f8baa2da2b5c4470ae456b66b95665eb">
        <w:r>
          <w:rPr>
            <w:rStyle w:val="Hyperlink"/>
          </w:rPr>
          <w:t>&lt;Latin-identifier&gt;</w:t>
        </w:r>
      </w:hyperlink>
      <w:r>
        <w:t xml:space="preserve"> </w:t>
      </w:r>
      <w:r>
        <w:fldChar w:fldCharType="begin"/>
      </w:r>
      <w:r>
        <w:instrText>PAGEREF section_f8baa2da2b5c4470ae456b66b95665eb</w:instrText>
      </w:r>
      <w:r>
        <w:fldChar w:fldCharType="separate"/>
      </w:r>
      <w:r>
        <w:rPr>
          <w:noProof/>
        </w:rPr>
        <w:t>33</w:t>
      </w:r>
      <w:r>
        <w:fldChar w:fldCharType="end"/>
      </w:r>
    </w:p>
    <w:p w:rsidR="00D06D0B" w:rsidRDefault="00A74177">
      <w:pPr>
        <w:pStyle w:val="indexentry0"/>
      </w:pPr>
      <w:hyperlink w:anchor="section_650974956498414f8af88e6f481f831f">
        <w:r>
          <w:rPr>
            <w:rStyle w:val="Hyperlink"/>
          </w:rPr>
          <w:t>&lt;left-date-value</w:t>
        </w:r>
        <w:r>
          <w:rPr>
            <w:rStyle w:val="Hyperlink"/>
          </w:rPr>
          <w:t>&gt;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29a62f385bf64e089dae0094e377058b">
        <w:r>
          <w:rPr>
            <w:rStyle w:val="Hyperlink"/>
          </w:rPr>
          <w:t>&lt;len-clause&gt;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2a8f3567c8e04176a802cf2edeba425f">
        <w:r>
          <w:rPr>
            <w:rStyle w:val="Hyperlink"/>
          </w:rPr>
          <w:t>&lt;length&gt;</w:t>
        </w:r>
      </w:hyperlink>
      <w:r>
        <w:t xml:space="preserve"> </w:t>
      </w:r>
      <w:r>
        <w:fldChar w:fldCharType="begin"/>
      </w:r>
      <w:r>
        <w:instrText>PAGEREF section_2a8f3567c8e04176a802cf2edeba425f</w:instrText>
      </w:r>
      <w:r>
        <w:fldChar w:fldCharType="separate"/>
      </w:r>
      <w:r>
        <w:rPr>
          <w:noProof/>
        </w:rPr>
        <w:t>90</w:t>
      </w:r>
      <w:r>
        <w:fldChar w:fldCharType="end"/>
      </w:r>
    </w:p>
    <w:p w:rsidR="00D06D0B" w:rsidRDefault="00A74177">
      <w:pPr>
        <w:pStyle w:val="indexentry0"/>
      </w:pPr>
      <w:hyperlink w:anchor="section_66dfebc2a5e143fd965f75334e04f5ec">
        <w:r>
          <w:rPr>
            <w:rStyle w:val="Hyperlink"/>
          </w:rPr>
          <w:t>&lt;less-than-equal-operator&gt;</w:t>
        </w:r>
      </w:hyperlink>
      <w:r>
        <w:t xml:space="preserve"> </w:t>
      </w:r>
      <w:r>
        <w:fldChar w:fldCharType="begin"/>
      </w:r>
      <w:r>
        <w:instrText>PAGEREF section_66dfebc2a5e143fd965f75334e04f5ec</w:instrText>
      </w:r>
      <w:r>
        <w:fldChar w:fldCharType="separate"/>
      </w:r>
      <w:r>
        <w:rPr>
          <w:noProof/>
        </w:rPr>
        <w:t>152</w:t>
      </w:r>
      <w:r>
        <w:fldChar w:fldCharType="end"/>
      </w:r>
    </w:p>
    <w:p w:rsidR="00D06D0B" w:rsidRDefault="00A74177">
      <w:pPr>
        <w:pStyle w:val="indexentry0"/>
      </w:pPr>
      <w:hyperlink w:anchor="section_6b25b2c5a96f4e20b77ed328a13c66cd">
        <w:r>
          <w:rPr>
            <w:rStyle w:val="Hyperlink"/>
          </w:rPr>
          <w:t>&lt;</w:t>
        </w:r>
        <w:r>
          <w:rPr>
            <w:rStyle w:val="Hyperlink"/>
          </w:rPr>
          <w:t>less-than-operator&gt;</w:t>
        </w:r>
      </w:hyperlink>
      <w:r>
        <w:t xml:space="preserve"> </w:t>
      </w:r>
      <w:r>
        <w:fldChar w:fldCharType="begin"/>
      </w:r>
      <w:r>
        <w:instrText>PAGEREF section_6b25b2c5a96f4e20b77ed328a13c66cd</w:instrText>
      </w:r>
      <w:r>
        <w:fldChar w:fldCharType="separate"/>
      </w:r>
      <w:r>
        <w:rPr>
          <w:noProof/>
        </w:rPr>
        <w:t>152</w:t>
      </w:r>
      <w:r>
        <w:fldChar w:fldCharType="end"/>
      </w:r>
    </w:p>
    <w:p w:rsidR="00D06D0B" w:rsidRDefault="00A74177">
      <w:pPr>
        <w:pStyle w:val="indexentry0"/>
      </w:pPr>
      <w:hyperlink w:anchor="section_ce2a98d426254cb7982c5c58e568cd18">
        <w:r>
          <w:rPr>
            <w:rStyle w:val="Hyperlink"/>
          </w:rPr>
          <w:t>&lt;let-statement&gt;</w:t>
        </w:r>
      </w:hyperlink>
      <w:r>
        <w:t xml:space="preserve"> </w:t>
      </w:r>
      <w:r>
        <w:fldChar w:fldCharType="begin"/>
      </w:r>
      <w:r>
        <w:instrText>PAGEREF section_ce2a98d426254cb7982c5c58e568cd18</w:instrText>
      </w:r>
      <w:r>
        <w:fldChar w:fldCharType="separate"/>
      </w:r>
      <w:r>
        <w:rPr>
          <w:noProof/>
        </w:rPr>
        <w:t>92</w:t>
      </w:r>
      <w:r>
        <w:fldChar w:fldCharType="end"/>
      </w:r>
    </w:p>
    <w:p w:rsidR="00D06D0B" w:rsidRDefault="00A74177">
      <w:pPr>
        <w:pStyle w:val="indexentry0"/>
      </w:pPr>
      <w:hyperlink w:anchor="section_8865edf362ab4eb7aa13c628aef9ccc2">
        <w:r>
          <w:rPr>
            <w:rStyle w:val="Hyperlink"/>
          </w:rPr>
          <w:t>&lt;letter-range&gt;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D06D0B" w:rsidRDefault="00A74177">
      <w:pPr>
        <w:pStyle w:val="indexentry0"/>
      </w:pPr>
      <w:hyperlink w:anchor="section_f8baa2da2b5c4470ae456b66b95665eb">
        <w:r>
          <w:rPr>
            <w:rStyle w:val="Hyperlink"/>
          </w:rPr>
          <w:t>&lt;lex-identifier&gt;</w:t>
        </w:r>
      </w:hyperlink>
      <w:r>
        <w:t xml:space="preserve"> </w:t>
      </w:r>
      <w:r>
        <w:fldChar w:fldCharType="begin"/>
      </w:r>
      <w:r>
        <w:instrText>PAGEREF section_f8baa2da2b5c4470ae456b66b95665eb</w:instrText>
      </w:r>
      <w:r>
        <w:fldChar w:fldCharType="separate"/>
      </w:r>
      <w:r>
        <w:rPr>
          <w:noProof/>
        </w:rPr>
        <w:t>33</w:t>
      </w:r>
      <w:r>
        <w:fldChar w:fldCharType="end"/>
      </w:r>
    </w:p>
    <w:p w:rsidR="00D06D0B" w:rsidRDefault="00A74177">
      <w:pPr>
        <w:pStyle w:val="indexentry0"/>
      </w:pPr>
      <w:hyperlink w:anchor="section_65a708dce805442e8b9cc02acb6254b2">
        <w:r>
          <w:rPr>
            <w:rStyle w:val="Hyperlink"/>
          </w:rPr>
          <w:t>&lt;l-expression&gt;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D06D0B" w:rsidRDefault="00A74177">
      <w:pPr>
        <w:pStyle w:val="indexentry0"/>
      </w:pPr>
      <w:hyperlink w:anchor="section_75679e907e14420daf11f83ffaf60418">
        <w:r>
          <w:rPr>
            <w:rStyle w:val="Hyperlink"/>
          </w:rPr>
          <w:t>&lt;lib-clause&gt;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75679e907e14420daf11f83ffaf60418">
        <w:r>
          <w:rPr>
            <w:rStyle w:val="Hyperlink"/>
          </w:rPr>
          <w:t>&lt;lib-info&gt;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62bbe63e379c4dc086487d9050a2f396">
        <w:r>
          <w:rPr>
            <w:rStyle w:val="Hyperlink"/>
          </w:rPr>
          <w:t>&lt;lifecycle-handler-name&gt;</w:t>
        </w:r>
      </w:hyperlink>
      <w:r>
        <w:t xml:space="preserve"> </w:t>
      </w:r>
      <w:r>
        <w:fldChar w:fldCharType="begin"/>
      </w:r>
      <w:r>
        <w:instrText>PAGEREF section_62bbe63e379c4dc086487d9050</w:instrText>
      </w:r>
      <w:r>
        <w:instrText>a2f396</w:instrText>
      </w:r>
      <w:r>
        <w:fldChar w:fldCharType="separate"/>
      </w:r>
      <w:r>
        <w:rPr>
          <w:noProof/>
        </w:rPr>
        <w:t>70</w:t>
      </w:r>
      <w:r>
        <w:fldChar w:fldCharType="end"/>
      </w:r>
    </w:p>
    <w:p w:rsidR="00D06D0B" w:rsidRDefault="00A74177">
      <w:pPr>
        <w:pStyle w:val="indexentry0"/>
      </w:pPr>
      <w:hyperlink w:anchor="section_792d4f8072c149da98a737d5783a8615">
        <w:r>
          <w:rPr>
            <w:rStyle w:val="Hyperlink"/>
          </w:rPr>
          <w:t>&lt;like-operator&gt;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&lt;like-pattern-char&gt;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&lt;like-pattern-charlist&gt;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w:t>
        </w:r>
        <w:r>
          <w:rPr>
            <w:rStyle w:val="Hyperlink"/>
          </w:rPr>
          <w:t>e-pattern-charlist-char&gt;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&lt;like-pattern-charlist-element&gt;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&lt;like-pattern-charlist-range&gt;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&lt;like-pattern-element&gt;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&lt;like-pattern-expression&gt;</w:t>
        </w:r>
      </w:hyperlink>
      <w:r>
        <w:t xml:space="preserve"> </w:t>
      </w:r>
      <w:r>
        <w:fldChar w:fldCharType="begin"/>
      </w:r>
      <w:r>
        <w:instrText>PAGEREF section_792d4f8072c149da98a737d5783a8615</w:instrText>
      </w:r>
      <w:r>
        <w:fldChar w:fldCharType="separate"/>
      </w:r>
      <w:r>
        <w:rPr>
          <w:noProof/>
        </w:rPr>
        <w:t>153</w:t>
      </w:r>
      <w:r>
        <w:fldChar w:fldCharType="end"/>
      </w:r>
    </w:p>
    <w:p w:rsidR="00D06D0B" w:rsidRDefault="00A74177">
      <w:pPr>
        <w:pStyle w:val="indexentry0"/>
      </w:pPr>
      <w:hyperlink w:anchor="section_792d4f8072c149da98a737d5783a8615">
        <w:r>
          <w:rPr>
            <w:rStyle w:val="Hyperlink"/>
          </w:rPr>
          <w:t>&lt;like-pattern-string&gt;</w:t>
        </w:r>
      </w:hyperlink>
      <w:r>
        <w:t xml:space="preserve"> </w:t>
      </w:r>
      <w:r>
        <w:fldChar w:fldCharType="begin"/>
      </w:r>
      <w:r>
        <w:instrText>PAGEREF section_792d4f8072c149da9</w:instrText>
      </w:r>
      <w:r>
        <w:instrText>8a737d5783a8615</w:instrText>
      </w:r>
      <w:r>
        <w:fldChar w:fldCharType="separate"/>
      </w:r>
      <w:r>
        <w:rPr>
          <w:noProof/>
        </w:rPr>
        <w:t>153</w:t>
      </w:r>
      <w:r>
        <w:fldChar w:fldCharType="end"/>
      </w:r>
    </w:p>
    <w:p w:rsidR="00D06D0B" w:rsidRDefault="00A74177">
      <w:pPr>
        <w:pStyle w:val="indexentry0"/>
      </w:pPr>
      <w:hyperlink w:anchor="section_20c84adaf8d14899b5e4db09b94cf1a3">
        <w:r>
          <w:rPr>
            <w:rStyle w:val="Hyperlink"/>
          </w:rPr>
          <w:t>&lt;line-continuation&gt;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dab5496ca1514d69adc4bb5effc066e9">
        <w:r>
          <w:rPr>
            <w:rStyle w:val="Hyperlink"/>
          </w:rPr>
          <w:t>&lt;line-input-statement&gt;</w:t>
        </w:r>
      </w:hyperlink>
      <w:r>
        <w:t xml:space="preserve"> </w:t>
      </w:r>
      <w:r>
        <w:fldChar w:fldCharType="begin"/>
      </w:r>
      <w:r>
        <w:instrText>PAGEREF section_</w:instrText>
      </w:r>
      <w:r>
        <w:instrText>dab5496ca1514d69adc4bb5effc066e9</w:instrText>
      </w:r>
      <w:r>
        <w:fldChar w:fldCharType="separate"/>
      </w:r>
      <w:r>
        <w:rPr>
          <w:noProof/>
        </w:rPr>
        <w:t>105</w:t>
      </w:r>
      <w:r>
        <w:fldChar w:fldCharType="end"/>
      </w:r>
    </w:p>
    <w:p w:rsidR="00D06D0B" w:rsidRDefault="00A74177">
      <w:pPr>
        <w:pStyle w:val="indexentry0"/>
      </w:pPr>
      <w:hyperlink w:anchor="section_825de02b0e1347838527de14fbb7104f">
        <w:r>
          <w:rPr>
            <w:rStyle w:val="Hyperlink"/>
          </w:rPr>
          <w:t>&lt;line-number-label&gt;</w:t>
        </w:r>
      </w:hyperlink>
      <w:r>
        <w:t xml:space="preserve"> </w:t>
      </w:r>
      <w:r>
        <w:fldChar w:fldCharType="begin"/>
      </w:r>
      <w:r>
        <w:instrText>PAGEREF section_825de02b0e1347838527de14fbb7104f</w:instrText>
      </w:r>
      <w:r>
        <w:fldChar w:fldCharType="separate"/>
      </w:r>
      <w:r>
        <w:rPr>
          <w:noProof/>
        </w:rPr>
        <w:t>74</w:t>
      </w:r>
      <w:r>
        <w:fldChar w:fldCharType="end"/>
      </w:r>
    </w:p>
    <w:p w:rsidR="00D06D0B" w:rsidRDefault="00A74177">
      <w:pPr>
        <w:pStyle w:val="indexentry0"/>
      </w:pPr>
      <w:hyperlink w:anchor="section_b12da653aeaf4dd196f83f79bec67e07">
        <w:r>
          <w:rPr>
            <w:rStyle w:val="Hyperlink"/>
          </w:rPr>
          <w:t>&lt;line-terminator&gt;</w:t>
        </w:r>
      </w:hyperlink>
      <w:r>
        <w:t xml:space="preserve"> </w:t>
      </w:r>
      <w:r>
        <w:fldChar w:fldCharType="begin"/>
      </w:r>
      <w:r>
        <w:instrText>PAGEREF section_b12da653aeaf4dd196f83f79bec67e07</w:instrText>
      </w:r>
      <w:r>
        <w:fldChar w:fldCharType="separate"/>
      </w:r>
      <w:r>
        <w:rPr>
          <w:noProof/>
        </w:rPr>
        <w:t>24</w:t>
      </w:r>
      <w:r>
        <w:fldChar w:fldCharType="end"/>
      </w:r>
    </w:p>
    <w:p w:rsidR="00D06D0B" w:rsidRDefault="00A74177">
      <w:pPr>
        <w:pStyle w:val="indexentry0"/>
      </w:pPr>
      <w:hyperlink w:anchor="section_e427933bd398424b9dbc8cb91dece4cc">
        <w:r>
          <w:rPr>
            <w:rStyle w:val="Hyperlink"/>
          </w:rPr>
          <w:t>&lt;line-width&gt;</w:t>
        </w:r>
      </w:hyperlink>
      <w:r>
        <w:t xml:space="preserve"> </w:t>
      </w:r>
      <w:r>
        <w:fldChar w:fldCharType="begin"/>
      </w:r>
      <w:r>
        <w:instrText>PAGEREF section_e427933bd398424b9dbc8cb91dece4cc</w:instrText>
      </w:r>
      <w:r>
        <w:fldChar w:fldCharType="separate"/>
      </w:r>
      <w:r>
        <w:rPr>
          <w:noProof/>
        </w:rPr>
        <w:t>105</w:t>
      </w:r>
      <w:r>
        <w:fldChar w:fldCharType="end"/>
      </w:r>
    </w:p>
    <w:p w:rsidR="00D06D0B" w:rsidRDefault="00A74177">
      <w:pPr>
        <w:pStyle w:val="indexentry0"/>
      </w:pPr>
      <w:hyperlink w:anchor="section_6b4fae505e474469970ba2b5a2b62e7a">
        <w:r>
          <w:rPr>
            <w:rStyle w:val="Hyperlink"/>
          </w:rPr>
          <w:t>&lt;list-or-label&gt;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13557712af014c82acfa01a440a27262">
        <w:r>
          <w:rPr>
            <w:rStyle w:val="Hyperlink"/>
          </w:rPr>
          <w:t>&lt;literal-expression&gt;</w:t>
        </w:r>
      </w:hyperlink>
      <w:r>
        <w:t xml:space="preserve"> </w:t>
      </w:r>
      <w:r>
        <w:fldChar w:fldCharType="begin"/>
      </w:r>
      <w:r>
        <w:instrText>PAGEREF section_13557712af014c82acfa01a440a27262</w:instrText>
      </w:r>
      <w:r>
        <w:fldChar w:fldCharType="separate"/>
      </w:r>
      <w:r>
        <w:rPr>
          <w:noProof/>
        </w:rPr>
        <w:t>132</w:t>
      </w:r>
      <w:r>
        <w:fldChar w:fldCharType="end"/>
      </w:r>
    </w:p>
    <w:p w:rsidR="00D06D0B" w:rsidRDefault="00A74177">
      <w:pPr>
        <w:pStyle w:val="indexentry0"/>
      </w:pPr>
      <w:hyperlink w:anchor="section_7df907cbab6c40d3aa81272742ce00c3">
        <w:r>
          <w:rPr>
            <w:rStyle w:val="Hyperlink"/>
          </w:rPr>
          <w:t>&lt;lit</w:t>
        </w:r>
        <w:r>
          <w:rPr>
            <w:rStyle w:val="Hyperlink"/>
          </w:rPr>
          <w: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90382d70261f468f92de0068235c012b">
        <w:r>
          <w:rPr>
            <w:rStyle w:val="Hyperlink"/>
          </w:rPr>
          <w:t>&lt;local-const-declaration&gt;</w:t>
        </w:r>
      </w:hyperlink>
      <w:r>
        <w:t xml:space="preserve"> </w:t>
      </w:r>
      <w:r>
        <w:fldChar w:fldCharType="begin"/>
      </w:r>
      <w:r>
        <w:instrText>PAGEREF section_90382d70261f468f92de0068235c012b</w:instrText>
      </w:r>
      <w:r>
        <w:fldChar w:fldCharType="separate"/>
      </w:r>
      <w:r>
        <w:rPr>
          <w:noProof/>
        </w:rPr>
        <w:t>88</w:t>
      </w:r>
      <w:r>
        <w:fldChar w:fldCharType="end"/>
      </w:r>
    </w:p>
    <w:p w:rsidR="00D06D0B" w:rsidRDefault="00A74177">
      <w:pPr>
        <w:pStyle w:val="indexentry0"/>
      </w:pPr>
      <w:hyperlink w:anchor="section_7e93afc7de6f4c25a139164e92271d00">
        <w:r>
          <w:rPr>
            <w:rStyle w:val="Hyperlink"/>
          </w:rPr>
          <w:t>&lt;local-variable-declaration&gt;</w:t>
        </w:r>
      </w:hyperlink>
      <w:r>
        <w:t xml:space="preserve"> </w:t>
      </w:r>
      <w:r>
        <w:fldChar w:fldCharType="begin"/>
      </w:r>
      <w:r>
        <w:instrText>PAGEREF section_7e93afc7de6f4c25a139164e92271d00</w:instrText>
      </w:r>
      <w:r>
        <w:fldChar w:fldCharType="separate"/>
      </w:r>
      <w:r>
        <w:rPr>
          <w:noProof/>
        </w:rPr>
        <w:t>87</w:t>
      </w:r>
      <w:r>
        <w:fldChar w:fldCharType="end"/>
      </w:r>
    </w:p>
    <w:p w:rsidR="00D06D0B" w:rsidRDefault="00A74177">
      <w:pPr>
        <w:pStyle w:val="indexentry0"/>
      </w:pPr>
      <w:hyperlink w:anchor="section_29a62f385bf64e089dae0094e377058b">
        <w:r>
          <w:rPr>
            <w:rStyle w:val="Hyperlink"/>
          </w:rPr>
          <w:t>&lt;lock&gt;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5ff8a0e54e4445a392a63c77cea3e3c5">
        <w:r>
          <w:rPr>
            <w:rStyle w:val="Hyperlink"/>
          </w:rPr>
          <w:t>&lt;lock-statement&gt;</w:t>
        </w:r>
      </w:hyperlink>
      <w:r>
        <w:t xml:space="preserve"> </w:t>
      </w:r>
      <w:r>
        <w:fldChar w:fldCharType="begin"/>
      </w:r>
      <w:r>
        <w:instrText>PAGEREF section_5ff8a0e54e4445a392a63c77cea3e3c5</w:instrText>
      </w:r>
      <w:r>
        <w:fldChar w:fldCharType="separate"/>
      </w:r>
      <w:r>
        <w:rPr>
          <w:noProof/>
        </w:rPr>
        <w:t>103</w:t>
      </w:r>
      <w:r>
        <w:fldChar w:fldCharType="end"/>
      </w:r>
    </w:p>
    <w:p w:rsidR="00D06D0B" w:rsidRDefault="00A74177">
      <w:pPr>
        <w:pStyle w:val="indexentry0"/>
      </w:pPr>
      <w:hyperlink w:anchor="section_20c84adaf8d14899b5e4db09b94cf1a3">
        <w:r>
          <w:rPr>
            <w:rStyle w:val="Hyperlink"/>
          </w:rPr>
          <w:t>&lt;logical-line&gt;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2d70780d6e9947d697592b3a46b8e862">
        <w:r>
          <w:rPr>
            <w:rStyle w:val="Hyperlink"/>
          </w:rPr>
          <w:t>&lt;logical-operator&gt;</w:t>
        </w:r>
      </w:hyperlink>
      <w:r>
        <w:t xml:space="preserve"> </w:t>
      </w:r>
      <w:r>
        <w:fldChar w:fldCharType="begin"/>
      </w:r>
      <w:r>
        <w:instrText>PAGEREF section_2d70780d6e9947d697592b3a46b8e862</w:instrText>
      </w:r>
      <w:r>
        <w:fldChar w:fldCharType="separate"/>
      </w:r>
      <w:r>
        <w:rPr>
          <w:noProof/>
        </w:rPr>
        <w:t>156</w:t>
      </w:r>
      <w:r>
        <w:fldChar w:fldCharType="end"/>
      </w:r>
    </w:p>
    <w:p w:rsidR="00D06D0B" w:rsidRDefault="00A74177">
      <w:pPr>
        <w:pStyle w:val="indexentry0"/>
      </w:pPr>
      <w:hyperlink w:anchor="section_7c97ad304b7645d998277455f98a5503">
        <w:r>
          <w:rPr>
            <w:rStyle w:val="Hyperlink"/>
          </w:rPr>
          <w:t>&lt;lower-bound&gt;</w:t>
        </w:r>
      </w:hyperlink>
      <w:r>
        <w:t xml:space="preserve"> </w:t>
      </w:r>
      <w:r>
        <w:fldChar w:fldCharType="begin"/>
      </w:r>
      <w:r>
        <w:instrText>PAGEREF section_7c97ad304b7645d998277455f98a5</w:instrText>
      </w:r>
      <w:r>
        <w:instrText>503</w:instrText>
      </w:r>
      <w:r>
        <w:fldChar w:fldCharType="separate"/>
      </w:r>
      <w:r>
        <w:rPr>
          <w:noProof/>
        </w:rPr>
        <w:t>51</w:t>
      </w:r>
      <w:r>
        <w:fldChar w:fldCharType="end"/>
      </w:r>
    </w:p>
    <w:p w:rsidR="00D06D0B" w:rsidRDefault="00A74177">
      <w:pPr>
        <w:pStyle w:val="indexentry0"/>
      </w:pPr>
      <w:hyperlink w:anchor="section_6964d2a4b3e3497bbb808bc98f0edab9">
        <w:r>
          <w:rPr>
            <w:rStyle w:val="Hyperlink"/>
          </w:rPr>
          <w:t>&lt;lset-statement&gt;</w:t>
        </w:r>
      </w:hyperlink>
      <w:r>
        <w:t xml:space="preserve"> </w:t>
      </w:r>
      <w:r>
        <w:fldChar w:fldCharType="begin"/>
      </w:r>
      <w:r>
        <w:instrText>PAGEREF section_6964d2a4b3e3497bbb808bc98f0edab9</w:instrText>
      </w:r>
      <w:r>
        <w:fldChar w:fldCharType="separate"/>
      </w:r>
      <w:r>
        <w:rPr>
          <w:noProof/>
        </w:rPr>
        <w:t>91</w:t>
      </w:r>
      <w:r>
        <w:fldChar w:fldCharType="end"/>
      </w:r>
    </w:p>
    <w:p w:rsidR="00D06D0B" w:rsidRDefault="00A74177">
      <w:pPr>
        <w:pStyle w:val="indexentry0"/>
      </w:pPr>
      <w:hyperlink w:anchor="section_38cf0628c62b4cb5be3e865600a9bc59">
        <w:r>
          <w:rPr>
            <w:rStyle w:val="Hyperlink"/>
          </w:rPr>
          <w:t>&lt;marked-file-number&gt;</w:t>
        </w:r>
      </w:hyperlink>
      <w:r>
        <w:t xml:space="preserve"> </w:t>
      </w:r>
      <w:r>
        <w:fldChar w:fldCharType="begin"/>
      </w:r>
      <w:r>
        <w:instrText>PAGEREF section_38cf0628c62b4cb5b</w:instrText>
      </w:r>
      <w:r>
        <w:instrText>e3e865600a9bc59</w:instrText>
      </w:r>
      <w:r>
        <w:fldChar w:fldCharType="separate"/>
      </w:r>
      <w:r>
        <w:rPr>
          <w:noProof/>
        </w:rPr>
        <w:t>101</w:t>
      </w:r>
      <w:r>
        <w:fldChar w:fldCharType="end"/>
      </w:r>
    </w:p>
    <w:p w:rsidR="00D06D0B" w:rsidRDefault="00A74177">
      <w:pPr>
        <w:pStyle w:val="indexentry0"/>
      </w:pPr>
      <w:hyperlink w:anchor="section_7df907cbab6c40d3aa81272742ce00c3">
        <w:r>
          <w:rPr>
            <w:rStyle w:val="Hyperlink"/>
          </w:rPr>
          <w:t>&lt;marker-keyword&gt;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da1d4885946f49379487488143b97f08">
        <w:r>
          <w:rPr>
            <w:rStyle w:val="Hyperlink"/>
          </w:rPr>
          <w:t>&lt;member&gt;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af3a405930594e798aa5685324fb266a">
        <w:r>
          <w:rPr>
            <w:rStyle w:val="Hyperlink"/>
          </w:rPr>
          <w:t>&lt;member-access-expression&gt;</w:t>
        </w:r>
      </w:hyperlink>
      <w:r>
        <w:t xml:space="preserve"> </w:t>
      </w:r>
      <w:r>
        <w:fldChar w:fldCharType="begin"/>
      </w:r>
      <w:r>
        <w:instrText>PAGEREF section_af3a405930594e798aa5685324fb266a</w:instrText>
      </w:r>
      <w:r>
        <w:fldChar w:fldCharType="separate"/>
      </w:r>
      <w:r>
        <w:rPr>
          <w:noProof/>
        </w:rPr>
        <w:t>165</w:t>
      </w:r>
      <w:r>
        <w:fldChar w:fldCharType="end"/>
      </w:r>
    </w:p>
    <w:p w:rsidR="00D06D0B" w:rsidRDefault="00A74177">
      <w:pPr>
        <w:pStyle w:val="indexentry0"/>
      </w:pPr>
      <w:hyperlink w:anchor="section_da1d4885946f49379487488143b97f08">
        <w:r>
          <w:rPr>
            <w:rStyle w:val="Hyperlink"/>
          </w:rPr>
          <w:t>&lt;</w:t>
        </w:r>
        <w:r>
          <w:rPr>
            <w:rStyle w:val="Hyperlink"/>
          </w:rPr>
          <w:t>member-list&gt;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650974956498414f8af88e6f481f831f">
        <w:r>
          <w:rPr>
            <w:rStyle w:val="Hyperlink"/>
          </w:rPr>
          <w:t>&lt;middle-date-value&gt;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2a8f3567c8e04176a802cf2edeba425f">
        <w:r>
          <w:rPr>
            <w:rStyle w:val="Hyperlink"/>
          </w:rPr>
          <w:t>&lt;mid-statement&gt;</w:t>
        </w:r>
      </w:hyperlink>
      <w:r>
        <w:t xml:space="preserve"> </w:t>
      </w:r>
      <w:r>
        <w:fldChar w:fldCharType="begin"/>
      </w:r>
      <w:r>
        <w:instrText>PAGEREF section_2a8f3567c8e04176a802cf2edeba425f</w:instrText>
      </w:r>
      <w:r>
        <w:fldChar w:fldCharType="separate"/>
      </w:r>
      <w:r>
        <w:rPr>
          <w:noProof/>
        </w:rPr>
        <w:t>90</w:t>
      </w:r>
      <w:r>
        <w:fldChar w:fldCharType="end"/>
      </w:r>
    </w:p>
    <w:p w:rsidR="00D06D0B" w:rsidRDefault="00A74177">
      <w:pPr>
        <w:pStyle w:val="indexentry0"/>
      </w:pPr>
      <w:hyperlink w:anchor="section_650974956498414f8af88e6f481f831f">
        <w:r>
          <w:rPr>
            <w:rStyle w:val="Hyperlink"/>
          </w:rPr>
          <w:t>&lt;minute-value&gt;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29a62f385bf64e089dae0094e377058b">
        <w:r>
          <w:rPr>
            <w:rStyle w:val="Hyperlink"/>
          </w:rPr>
          <w:t>&lt;mode&gt;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29a62f385bf64e089dae0094e377058b">
        <w:r>
          <w:rPr>
            <w:rStyle w:val="Hyperlink"/>
          </w:rPr>
          <w:t>&lt;mode-clause&gt;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2a8f3567c8e04176a802cf2edeba425f">
        <w:r>
          <w:rPr>
            <w:rStyle w:val="Hyperlink"/>
          </w:rPr>
          <w:t>&lt;mode-specifier&gt;</w:t>
        </w:r>
      </w:hyperlink>
      <w:r>
        <w:t xml:space="preserve"> </w:t>
      </w:r>
      <w:r>
        <w:fldChar w:fldCharType="begin"/>
      </w:r>
      <w:r>
        <w:instrText>PAGEREF section_2a8f3567c8e04176a802cf2edeba425f</w:instrText>
      </w:r>
      <w:r>
        <w:fldChar w:fldCharType="separate"/>
      </w:r>
      <w:r>
        <w:rPr>
          <w:noProof/>
        </w:rPr>
        <w:t>90</w:t>
      </w:r>
      <w:r>
        <w:fldChar w:fldCharType="end"/>
      </w:r>
    </w:p>
    <w:p w:rsidR="00D06D0B" w:rsidRDefault="00A74177">
      <w:pPr>
        <w:pStyle w:val="indexentry0"/>
      </w:pPr>
      <w:hyperlink w:anchor="section_20c84adaf8d14899b5e4db09b94cf1a3">
        <w:r>
          <w:rPr>
            <w:rStyle w:val="Hyperlink"/>
          </w:rPr>
          <w:t>&lt;module-body-lines&gt;</w:t>
        </w:r>
      </w:hyperlink>
      <w:r>
        <w:t xml:space="preserve"> </w:t>
      </w:r>
      <w:r>
        <w:fldChar w:fldCharType="begin"/>
      </w:r>
      <w:r>
        <w:instrText>PAGEREF section_20c84adaf8d14899b5e4db09b94cf1</w:instrText>
      </w:r>
      <w:r>
        <w:instrText>a3</w:instrText>
      </w:r>
      <w:r>
        <w:fldChar w:fldCharType="separate"/>
      </w:r>
      <w:r>
        <w:rPr>
          <w:noProof/>
        </w:rPr>
        <w:t>25</w:t>
      </w:r>
      <w:r>
        <w:fldChar w:fldCharType="end"/>
      </w:r>
    </w:p>
    <w:p w:rsidR="00D06D0B" w:rsidRDefault="00A74177">
      <w:pPr>
        <w:pStyle w:val="indexentry0"/>
      </w:pPr>
      <w:hyperlink w:anchor="section_20c84adaf8d14899b5e4db09b94cf1a3">
        <w:r>
          <w:rPr>
            <w:rStyle w:val="Hyperlink"/>
          </w:rPr>
          <w:t>&lt;module-body-logical-structure&gt;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b12da653aeaf4dd196f83f79bec67e07">
        <w:r>
          <w:rPr>
            <w:rStyle w:val="Hyperlink"/>
          </w:rPr>
          <w:t>&lt;module-body-physical-structure&gt;</w:t>
        </w:r>
      </w:hyperlink>
      <w:r>
        <w:t xml:space="preserve"> </w:t>
      </w:r>
      <w:r>
        <w:fldChar w:fldCharType="begin"/>
      </w:r>
      <w:r>
        <w:instrText>PAGEREF</w:instrText>
      </w:r>
      <w:r>
        <w:instrText xml:space="preserve"> section_b12da653aeaf4dd196f83f79bec67e07</w:instrText>
      </w:r>
      <w:r>
        <w:fldChar w:fldCharType="separate"/>
      </w:r>
      <w:r>
        <w:rPr>
          <w:noProof/>
        </w:rPr>
        <w:t>24</w:t>
      </w:r>
      <w:r>
        <w:fldChar w:fldCharType="end"/>
      </w:r>
    </w:p>
    <w:p w:rsidR="00D06D0B" w:rsidRDefault="00A74177">
      <w:pPr>
        <w:pStyle w:val="indexentry0"/>
      </w:pPr>
      <w:hyperlink w:anchor="section_ffa99fa928da451285ebdb376cab0711">
        <w:r>
          <w:rPr>
            <w:rStyle w:val="Hyperlink"/>
          </w:rPr>
          <w:t>&lt;module-const-declaration&gt;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0f9113dffd9c485a9583fdb0e9d68e1b">
        <w:r>
          <w:rPr>
            <w:rStyle w:val="Hyperlink"/>
          </w:rPr>
          <w:t>&lt;module-</w:t>
        </w:r>
        <w:r>
          <w:rPr>
            <w:rStyle w:val="Hyperlink"/>
          </w:rPr>
          <w:t>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0f9113dffd9c485a9583fdb0e9d68e1b">
        <w:r>
          <w:rPr>
            <w:rStyle w:val="Hyperlink"/>
          </w:rPr>
          <w:t>&lt;module-variable-declaration-list&gt;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09fdf266a9d54ecbb7d8ffd1361cb349">
        <w:r>
          <w:rPr>
            <w:rStyle w:val="Hyperlink"/>
          </w:rPr>
          <w:t>&lt;modulo-operator&gt;</w:t>
        </w:r>
      </w:hyperlink>
      <w:r>
        <w:t xml:space="preserve"> </w:t>
      </w:r>
      <w:r>
        <w:fldChar w:fldCharType="begin"/>
      </w:r>
      <w:r>
        <w:instrText>PAGEREF section_09fdf266a9d54ecbb7d8ffd1361cb349</w:instrText>
      </w:r>
      <w:r>
        <w:fldChar w:fldCharType="separate"/>
      </w:r>
      <w:r>
        <w:rPr>
          <w:noProof/>
        </w:rPr>
        <w:t>144</w:t>
      </w:r>
      <w:r>
        <w:fldChar w:fldCharType="end"/>
      </w:r>
    </w:p>
    <w:p w:rsidR="00D06D0B" w:rsidRDefault="00A74177">
      <w:pPr>
        <w:pStyle w:val="indexentry0"/>
      </w:pPr>
      <w:hyperlink w:anchor="section_650974956498414f8af88e6f481f831f">
        <w:r>
          <w:rPr>
            <w:rStyle w:val="Hyperlink"/>
          </w:rPr>
          <w:t>&lt;month-name&gt;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20c84adaf8d14899b5e4db09b94cf1a3">
        <w:r>
          <w:rPr>
            <w:rStyle w:val="Hyperlink"/>
          </w:rPr>
          <w:t>&lt;most-Unicode-class-Zs&gt;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917bed61f19f4e7d9f932e44d4ec7432">
        <w:r>
          <w:rPr>
            <w:rStyle w:val="Hyperlink"/>
          </w:rPr>
          <w:t>&lt;multiplication-operator&gt;</w:t>
        </w:r>
      </w:hyperlink>
      <w:r>
        <w:t xml:space="preserve"> </w:t>
      </w:r>
      <w:r>
        <w:fldChar w:fldCharType="begin"/>
      </w:r>
      <w:r>
        <w:instrText>PAGEREF section_917bed61f19f</w:instrText>
      </w:r>
      <w:r>
        <w:instrText>4e7d9f932e44d4ec7432</w:instrText>
      </w:r>
      <w:r>
        <w:fldChar w:fldCharType="separate"/>
      </w:r>
      <w:r>
        <w:rPr>
          <w:noProof/>
        </w:rPr>
        <w:t>142</w:t>
      </w:r>
      <w:r>
        <w:fldChar w:fldCharType="end"/>
      </w:r>
    </w:p>
    <w:p w:rsidR="00D06D0B" w:rsidRDefault="00A74177">
      <w:pPr>
        <w:pStyle w:val="indexentry0"/>
      </w:pPr>
      <w:hyperlink w:anchor="section_700b654033f44c9ba151cf1ee646e5ee">
        <w:r>
          <w:rPr>
            <w:rStyle w:val="Hyperlink"/>
          </w:rPr>
          <w:t>&lt;name&gt;</w:t>
        </w:r>
      </w:hyperlink>
      <w:r>
        <w:t xml:space="preserve"> </w:t>
      </w:r>
      <w:r>
        <w:fldChar w:fldCharType="begin"/>
      </w:r>
      <w:r>
        <w:instrText>PAGEREF section_700b654033f44c9ba151cf1ee646e5ee</w:instrText>
      </w:r>
      <w:r>
        <w:fldChar w:fldCharType="separate"/>
      </w:r>
      <w:r>
        <w:rPr>
          <w:noProof/>
        </w:rPr>
        <w:t>44</w:t>
      </w:r>
      <w:r>
        <w:fldChar w:fldCharType="end"/>
      </w:r>
    </w:p>
    <w:p w:rsidR="00D06D0B" w:rsidRDefault="00A74177">
      <w:pPr>
        <w:pStyle w:val="indexentry0"/>
      </w:pPr>
      <w:hyperlink w:anchor="section_5b35d80613054427a120d25a71c45c02">
        <w:r>
          <w:rPr>
            <w:rStyle w:val="Hyperlink"/>
          </w:rPr>
          <w:t>&lt;named-argument&gt;</w:t>
        </w:r>
      </w:hyperlink>
      <w:r>
        <w:t xml:space="preserve"> </w:t>
      </w:r>
      <w:r>
        <w:fldChar w:fldCharType="begin"/>
      </w:r>
      <w:r>
        <w:instrText>PAGEREF section_5b35d806130544</w:instrText>
      </w:r>
      <w:r>
        <w:instrText>27a120d25a71c45c02</w:instrText>
      </w:r>
      <w:r>
        <w:fldChar w:fldCharType="separate"/>
      </w:r>
      <w:r>
        <w:rPr>
          <w:noProof/>
        </w:rPr>
        <w:t>168</w:t>
      </w:r>
      <w:r>
        <w:fldChar w:fldCharType="end"/>
      </w:r>
    </w:p>
    <w:p w:rsidR="00D06D0B" w:rsidRDefault="00A74177">
      <w:pPr>
        <w:pStyle w:val="indexentry0"/>
      </w:pPr>
      <w:hyperlink w:anchor="section_5b35d80613054427a120d25a71c45c02">
        <w:r>
          <w:rPr>
            <w:rStyle w:val="Hyperlink"/>
          </w:rPr>
          <w:t>&lt;named-argument-list&gt;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389b1dc4e6084ed0ae64d88f62f12ea3">
        <w:r>
          <w:rPr>
            <w:rStyle w:val="Hyperlink"/>
          </w:rPr>
          <w:t>&lt;nested-for-statement&gt;</w:t>
        </w:r>
      </w:hyperlink>
      <w:r>
        <w:t xml:space="preserve"> </w:t>
      </w:r>
      <w:r>
        <w:fldChar w:fldCharType="begin"/>
      </w:r>
      <w:r>
        <w:instrText>PAGEREF sec</w:instrText>
      </w:r>
      <w:r>
        <w:instrText>tion_389b1dc4e6084ed0ae64d88f62f12ea3</w:instrText>
      </w:r>
      <w:r>
        <w:fldChar w:fldCharType="separate"/>
      </w:r>
      <w:r>
        <w:rPr>
          <w:noProof/>
        </w:rPr>
        <w:t>76</w:t>
      </w:r>
      <w:r>
        <w:fldChar w:fldCharType="end"/>
      </w:r>
    </w:p>
    <w:p w:rsidR="00D06D0B" w:rsidRDefault="00A74177">
      <w:pPr>
        <w:pStyle w:val="indexentry0"/>
      </w:pPr>
      <w:hyperlink w:anchor="section_b16c311f364845fca3821e6ddea34191">
        <w:r>
          <w:rPr>
            <w:rStyle w:val="Hyperlink"/>
          </w:rPr>
          <w:t>&lt;new-expression&gt;</w:t>
        </w:r>
      </w:hyperlink>
      <w:r>
        <w:t xml:space="preserve"> </w:t>
      </w:r>
      <w:r>
        <w:fldChar w:fldCharType="begin"/>
      </w:r>
      <w:r>
        <w:instrText>PAGEREF section_b16c311f364845fca3821e6ddea34191</w:instrText>
      </w:r>
      <w:r>
        <w:fldChar w:fldCharType="separate"/>
      </w:r>
      <w:r>
        <w:rPr>
          <w:noProof/>
        </w:rPr>
        <w:t>133</w:t>
      </w:r>
      <w:r>
        <w:fldChar w:fldCharType="end"/>
      </w:r>
    </w:p>
    <w:p w:rsidR="00D06D0B" w:rsidRDefault="00A74177">
      <w:pPr>
        <w:pStyle w:val="indexentry0"/>
      </w:pPr>
      <w:hyperlink w:anchor="section_7ef9ae86dfdb47f1b53bef0c2ea9f8ed">
        <w:r>
          <w:rPr>
            <w:rStyle w:val="Hyperlink"/>
          </w:rPr>
          <w:t>&lt;NO-LINE-CONTINUATION&gt;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b12da653aeaf4dd196f83f79bec67e07">
        <w:r>
          <w:rPr>
            <w:rStyle w:val="Hyperlink"/>
          </w:rPr>
          <w:t>&lt;non-line-termination-character&gt;</w:t>
        </w:r>
      </w:hyperlink>
      <w:r>
        <w:t xml:space="preserve"> </w:t>
      </w:r>
      <w:r>
        <w:fldChar w:fldCharType="begin"/>
      </w:r>
      <w:r>
        <w:instrText>PAGEREF section_b12da653aeaf4dd196f83f79bec67e07</w:instrText>
      </w:r>
      <w:r>
        <w:fldChar w:fldCharType="separate"/>
      </w:r>
      <w:r>
        <w:rPr>
          <w:noProof/>
        </w:rPr>
        <w:t>24</w:t>
      </w:r>
      <w:r>
        <w:fldChar w:fldCharType="end"/>
      </w:r>
    </w:p>
    <w:p w:rsidR="00D06D0B" w:rsidRDefault="00A74177">
      <w:pPr>
        <w:pStyle w:val="indexentry0"/>
      </w:pPr>
      <w:hyperlink w:anchor="section_b12da653aeaf4dd196f83f79bec67e07">
        <w:r>
          <w:rPr>
            <w:rStyle w:val="Hyperlink"/>
          </w:rPr>
          <w:t>&lt;non-terminated-line&gt;</w:t>
        </w:r>
      </w:hyperlink>
      <w:r>
        <w:t xml:space="preserve"> </w:t>
      </w:r>
      <w:r>
        <w:fldChar w:fldCharType="begin"/>
      </w:r>
      <w:r>
        <w:instrText>PAGEREF section_b12da653aeaf4dd196f83f79bec67e07</w:instrText>
      </w:r>
      <w:r>
        <w:fldChar w:fldCharType="separate"/>
      </w:r>
      <w:r>
        <w:rPr>
          <w:noProof/>
        </w:rPr>
        <w:t>24</w:t>
      </w:r>
      <w:r>
        <w:fldChar w:fldCharType="end"/>
      </w:r>
    </w:p>
    <w:p w:rsidR="00D06D0B" w:rsidRDefault="00A74177">
      <w:pPr>
        <w:pStyle w:val="indexentry0"/>
      </w:pPr>
      <w:hyperlink w:anchor="section_16b0090224c64b52937e61fae205557f">
        <w:r>
          <w:rPr>
            <w:rStyle w:val="Hyperlink"/>
          </w:rPr>
          <w:t>&lt;not-operator&gt;</w:t>
        </w:r>
      </w:hyperlink>
      <w:r>
        <w:t xml:space="preserve"> </w:t>
      </w:r>
      <w:r>
        <w:fldChar w:fldCharType="begin"/>
      </w:r>
      <w:r>
        <w:instrText>PAGEREF section_16b0090224c64b52937e61fae</w:instrText>
      </w:r>
      <w:r>
        <w:instrText>205557f</w:instrText>
      </w:r>
      <w:r>
        <w:fldChar w:fldCharType="separate"/>
      </w:r>
      <w:r>
        <w:rPr>
          <w:noProof/>
        </w:rPr>
        <w:t>158</w:t>
      </w:r>
      <w:r>
        <w:fldChar w:fldCharType="end"/>
      </w:r>
    </w:p>
    <w:p w:rsidR="00D06D0B" w:rsidRDefault="00A74177">
      <w:pPr>
        <w:pStyle w:val="indexentry0"/>
      </w:pPr>
      <w:hyperlink w:anchor="section_7ef9ae86dfdb47f1b53bef0c2ea9f8ed">
        <w:r>
          <w:rPr>
            <w:rStyle w:val="Hyperlink"/>
          </w:rPr>
          <w:t>&lt;NO-WS&gt;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00113388401b41c28107dc3fc0485554">
        <w:r>
          <w:rPr>
            <w:rStyle w:val="Hyperlink"/>
          </w:rPr>
          <w:t>&lt;numeric-coercion-string&gt;</w:t>
        </w:r>
      </w:hyperlink>
      <w:r>
        <w:t xml:space="preserve"> </w:t>
      </w:r>
      <w:r>
        <w:fldChar w:fldCharType="begin"/>
      </w:r>
      <w:r>
        <w:instrText>PAGEREF section_00113388401b41c28107dc3fc0485554</w:instrText>
      </w:r>
      <w:r>
        <w:fldChar w:fldCharType="separate"/>
      </w:r>
      <w:r>
        <w:rPr>
          <w:noProof/>
        </w:rPr>
        <w:t>119</w:t>
      </w:r>
      <w:r>
        <w:fldChar w:fldCharType="end"/>
      </w:r>
    </w:p>
    <w:p w:rsidR="00D06D0B" w:rsidRDefault="00A74177">
      <w:pPr>
        <w:pStyle w:val="indexentry0"/>
      </w:pPr>
      <w:hyperlink w:anchor="section_7df907cbab6c40d3aa81272742ce00c3">
        <w:r>
          <w:rPr>
            <w:rStyle w:val="Hyperlink"/>
          </w:rPr>
          <w:t>&lt;object-literal-identifier&gt;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685ad840accb4bdb8bfdf3d88498547a">
        <w:r>
          <w:rPr>
            <w:rStyle w:val="Hyperlink"/>
          </w:rPr>
          <w:t>&lt;octal-digit&gt;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685ad840accb4bdb8bfdf3d88498547a">
        <w:r>
          <w:rPr>
            <w:rStyle w:val="Hyperlink"/>
          </w:rPr>
          <w:t>&lt;octal-literal&gt;</w:t>
        </w:r>
      </w:hyperlink>
      <w:r>
        <w:t xml:space="preserve"> </w:t>
      </w:r>
      <w:r>
        <w:fldChar w:fldCharType="begin"/>
      </w:r>
      <w:r>
        <w:instrText>PAGEREF section_685ad840accb4bdb8bfdf3d88498547a</w:instrText>
      </w:r>
      <w:r>
        <w:fldChar w:fldCharType="separate"/>
      </w:r>
      <w:r>
        <w:rPr>
          <w:noProof/>
        </w:rPr>
        <w:t>26</w:t>
      </w:r>
      <w:r>
        <w:fldChar w:fldCharType="end"/>
      </w:r>
    </w:p>
    <w:p w:rsidR="00D06D0B" w:rsidRDefault="00A74177">
      <w:pPr>
        <w:pStyle w:val="indexentry0"/>
      </w:pPr>
      <w:hyperlink w:anchor="section_e2561165c99a444b8bc0be60a196867a">
        <w:r>
          <w:rPr>
            <w:rStyle w:val="Hyperlink"/>
          </w:rPr>
          <w:t>&lt;on-error-statement&gt;</w:t>
        </w:r>
      </w:hyperlink>
      <w:r>
        <w:t xml:space="preserve"> </w:t>
      </w:r>
      <w:r>
        <w:fldChar w:fldCharType="begin"/>
      </w:r>
      <w:r>
        <w:instrText>PAGEREF section_e2561165c99a444b8bc0be60a196867a</w:instrText>
      </w:r>
      <w:r>
        <w:fldChar w:fldCharType="separate"/>
      </w:r>
      <w:r>
        <w:rPr>
          <w:noProof/>
        </w:rPr>
        <w:t>96</w:t>
      </w:r>
      <w:r>
        <w:fldChar w:fldCharType="end"/>
      </w:r>
    </w:p>
    <w:p w:rsidR="00D06D0B" w:rsidRDefault="00A74177">
      <w:pPr>
        <w:pStyle w:val="indexentry0"/>
      </w:pPr>
      <w:hyperlink w:anchor="section_6f44253fd6ae4de5af010b1d9a67d24d">
        <w:r>
          <w:rPr>
            <w:rStyle w:val="Hyperlink"/>
          </w:rPr>
          <w:t>&lt;on-gosub-statement&gt;</w:t>
        </w:r>
      </w:hyperlink>
      <w:r>
        <w:t xml:space="preserve"> </w:t>
      </w:r>
      <w:r>
        <w:fldChar w:fldCharType="begin"/>
      </w:r>
      <w:r>
        <w:instrText>PAGEREF section_6f44253fd6ae4de5af010b1d9a67d24d</w:instrText>
      </w:r>
      <w:r>
        <w:fldChar w:fldCharType="separate"/>
      </w:r>
      <w:r>
        <w:rPr>
          <w:noProof/>
        </w:rPr>
        <w:t>84</w:t>
      </w:r>
      <w:r>
        <w:fldChar w:fldCharType="end"/>
      </w:r>
    </w:p>
    <w:p w:rsidR="00D06D0B" w:rsidRDefault="00A74177">
      <w:pPr>
        <w:pStyle w:val="indexentry0"/>
      </w:pPr>
      <w:hyperlink w:anchor="section_371fa3beb10543348794a7488107a6f8">
        <w:r>
          <w:rPr>
            <w:rStyle w:val="Hyperlink"/>
          </w:rPr>
          <w:t>&lt;on-goto-statement&gt;</w:t>
        </w:r>
      </w:hyperlink>
      <w:r>
        <w:t xml:space="preserve"> </w:t>
      </w:r>
      <w:r>
        <w:fldChar w:fldCharType="begin"/>
      </w:r>
      <w:r>
        <w:instrText>PAGEREF section_371fa3beb10543348794a7488107a6f8</w:instrText>
      </w:r>
      <w:r>
        <w:fldChar w:fldCharType="separate"/>
      </w:r>
      <w:r>
        <w:rPr>
          <w:noProof/>
        </w:rPr>
        <w:t>83</w:t>
      </w:r>
      <w:r>
        <w:fldChar w:fldCharType="end"/>
      </w:r>
    </w:p>
    <w:p w:rsidR="00D06D0B" w:rsidRDefault="00A74177">
      <w:pPr>
        <w:pStyle w:val="indexentry0"/>
      </w:pPr>
      <w:hyperlink w:anchor="section_29a62f385bf64e089dae0094e377058b">
        <w:r>
          <w:rPr>
            <w:rStyle w:val="Hyperlink"/>
          </w:rPr>
          <w:t>&lt;open-statement&gt;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4d159cdd679643c78a61021cc81d0594">
        <w:r>
          <w:rPr>
            <w:rStyle w:val="Hyperlink"/>
          </w:rPr>
          <w:t>&lt;operator-expression&gt;</w:t>
        </w:r>
      </w:hyperlink>
      <w:r>
        <w:t xml:space="preserve"> </w:t>
      </w:r>
      <w:r>
        <w:fldChar w:fldCharType="begin"/>
      </w:r>
      <w:r>
        <w:instrText>PAGEREF section_4d159cdd679643c78a61021cc81d0594</w:instrText>
      </w:r>
      <w:r>
        <w:fldChar w:fldCharType="separate"/>
      </w:r>
      <w:r>
        <w:rPr>
          <w:noProof/>
        </w:rPr>
        <w:t>134</w:t>
      </w:r>
      <w:r>
        <w:fldChar w:fldCharType="end"/>
      </w:r>
    </w:p>
    <w:p w:rsidR="00D06D0B" w:rsidRDefault="00A74177">
      <w:pPr>
        <w:pStyle w:val="indexentry0"/>
      </w:pPr>
      <w:hyperlink w:anchor="section_7df907cbab6c40d3aa81272742ce00c3">
        <w:r>
          <w:rPr>
            <w:rStyle w:val="Hyperlink"/>
          </w:rPr>
          <w:t>&lt;operator-identifier&gt;</w:t>
        </w:r>
      </w:hyperlink>
      <w:r>
        <w:t xml:space="preserve"> </w:t>
      </w:r>
      <w:r>
        <w:fldChar w:fldCharType="begin"/>
      </w:r>
      <w:r>
        <w:instrText>PAGEREF section_7df907cbab6c40d3aa</w:instrText>
      </w:r>
      <w:r>
        <w:instrText>81272742ce00c3</w:instrText>
      </w:r>
      <w:r>
        <w:fldChar w:fldCharType="separate"/>
      </w:r>
      <w:r>
        <w:rPr>
          <w:noProof/>
        </w:rPr>
        <w:t>35</w:t>
      </w:r>
      <w:r>
        <w:fldChar w:fldCharType="end"/>
      </w:r>
    </w:p>
    <w:p w:rsidR="00D06D0B" w:rsidRDefault="00A74177">
      <w:pPr>
        <w:pStyle w:val="indexentry0"/>
      </w:pPr>
      <w:hyperlink w:anchor="section_a5fe374beddf48089e73477914940dba">
        <w:r>
          <w:rPr>
            <w:rStyle w:val="Hyperlink"/>
          </w:rPr>
          <w:t>&lt;optional-array-clause&gt;</w:t>
        </w:r>
      </w:hyperlink>
      <w:r>
        <w:t xml:space="preserve"> </w:t>
      </w:r>
      <w:r>
        <w:fldChar w:fldCharType="begin"/>
      </w:r>
      <w:r>
        <w:instrText>PAGEREF section_a5fe374beddf48089e73477914940dba</w:instrText>
      </w:r>
      <w:r>
        <w:fldChar w:fldCharType="separate"/>
      </w:r>
      <w:r>
        <w:rPr>
          <w:noProof/>
        </w:rPr>
        <w:t>54</w:t>
      </w:r>
      <w:r>
        <w:fldChar w:fldCharType="end"/>
      </w:r>
    </w:p>
    <w:p w:rsidR="00D06D0B" w:rsidRDefault="00A74177">
      <w:pPr>
        <w:pStyle w:val="indexentry0"/>
      </w:pPr>
      <w:hyperlink w:anchor="section_78bcb34449664401bb5572729790ebee">
        <w:r>
          <w:rPr>
            <w:rStyle w:val="Hyperlink"/>
          </w:rPr>
          <w:t>&lt;optional-param&gt;</w:t>
        </w:r>
      </w:hyperlink>
      <w:r>
        <w:t xml:space="preserve"> </w:t>
      </w:r>
      <w:r>
        <w:fldChar w:fldCharType="begin"/>
      </w:r>
      <w:r>
        <w:instrText>PAGEREF section_78b</w:instrText>
      </w:r>
      <w:r>
        <w:instrText>cb34449664401bb5572729790ebee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&lt;optional-parameters&gt;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&lt;optional-prefix&gt;</w:t>
        </w:r>
      </w:hyperlink>
      <w:r>
        <w:t xml:space="preserve"> </w:t>
      </w:r>
      <w:r>
        <w:fldChar w:fldCharType="begin"/>
      </w:r>
      <w:r>
        <w:instrText>PAGER</w:instrText>
      </w:r>
      <w:r>
        <w:instrText>EF section_78bcb34449664401bb5572729790ebee</w:instrText>
      </w:r>
      <w:r>
        <w:fldChar w:fldCharType="separate"/>
      </w:r>
      <w:r>
        <w:rPr>
          <w:noProof/>
        </w:rPr>
        <w:t>65</w:t>
      </w:r>
      <w:r>
        <w:fldChar w:fldCharType="end"/>
      </w:r>
    </w:p>
    <w:p w:rsidR="00D06D0B" w:rsidRDefault="00A74177">
      <w:pPr>
        <w:pStyle w:val="indexentry0"/>
      </w:pPr>
      <w:hyperlink w:anchor="section_a4d229eae66e4e3dbd177d7cf2ac9290">
        <w:r>
          <w:rPr>
            <w:rStyle w:val="Hyperlink"/>
          </w:rPr>
          <w:t>&lt;option-base-directive&gt;</w:t>
        </w:r>
      </w:hyperlink>
      <w:r>
        <w:t xml:space="preserve"> </w:t>
      </w:r>
      <w:r>
        <w:fldChar w:fldCharType="begin"/>
      </w:r>
      <w:r>
        <w:instrText>PAGEREF section_a4d229eae66e4e3dbd177d7cf2ac9290</w:instrText>
      </w:r>
      <w:r>
        <w:fldChar w:fldCharType="separate"/>
      </w:r>
      <w:r>
        <w:rPr>
          <w:noProof/>
        </w:rPr>
        <w:t>45</w:t>
      </w:r>
      <w:r>
        <w:fldChar w:fldCharType="end"/>
      </w:r>
    </w:p>
    <w:p w:rsidR="00D06D0B" w:rsidRDefault="00A74177">
      <w:pPr>
        <w:pStyle w:val="indexentry0"/>
      </w:pPr>
      <w:hyperlink w:anchor="section_801de7da232b46dd969521167620e078">
        <w:r>
          <w:rPr>
            <w:rStyle w:val="Hyperlink"/>
          </w:rPr>
          <w:t>&lt;option-c</w:t>
        </w:r>
        <w:r>
          <w:rPr>
            <w:rStyle w:val="Hyperlink"/>
          </w:rPr>
          <w:t>ompare-directive&gt;</w:t>
        </w:r>
      </w:hyperlink>
      <w:r>
        <w:t xml:space="preserve"> </w:t>
      </w:r>
      <w:r>
        <w:fldChar w:fldCharType="begin"/>
      </w:r>
      <w:r>
        <w:instrText>PAGEREF section_801de7da232b46dd969521167620e078</w:instrText>
      </w:r>
      <w:r>
        <w:fldChar w:fldCharType="separate"/>
      </w:r>
      <w:r>
        <w:rPr>
          <w:noProof/>
        </w:rPr>
        <w:t>45</w:t>
      </w:r>
      <w:r>
        <w:fldChar w:fldCharType="end"/>
      </w:r>
    </w:p>
    <w:p w:rsidR="00D06D0B" w:rsidRDefault="00A74177">
      <w:pPr>
        <w:pStyle w:val="indexentry0"/>
      </w:pPr>
      <w:hyperlink w:anchor="section_e9253cf251394abd8c1deaf390805cb8">
        <w:r>
          <w:rPr>
            <w:rStyle w:val="Hyperlink"/>
          </w:rPr>
          <w:t>&lt;option-explicit-directive&gt;</w:t>
        </w:r>
      </w:hyperlink>
      <w:r>
        <w:t xml:space="preserve"> </w:t>
      </w:r>
      <w:r>
        <w:fldChar w:fldCharType="begin"/>
      </w:r>
      <w:r>
        <w:instrText>PAGEREF section_e9253cf251394abd8c1deaf390805cb8</w:instrText>
      </w:r>
      <w:r>
        <w:fldChar w:fldCharType="separate"/>
      </w:r>
      <w:r>
        <w:rPr>
          <w:noProof/>
        </w:rPr>
        <w:t>46</w:t>
      </w:r>
      <w:r>
        <w:fldChar w:fldCharType="end"/>
      </w:r>
    </w:p>
    <w:p w:rsidR="00D06D0B" w:rsidRDefault="00A74177">
      <w:pPr>
        <w:pStyle w:val="indexentry0"/>
      </w:pPr>
      <w:hyperlink w:anchor="section_41e5d99761bf4b9bb62d661a33578927">
        <w:r>
          <w:rPr>
            <w:rStyle w:val="Hyperlink"/>
          </w:rPr>
          <w:t>&lt;option-private-directive&gt;</w:t>
        </w:r>
      </w:hyperlink>
      <w:r>
        <w:t xml:space="preserve"> </w:t>
      </w:r>
      <w:r>
        <w:fldChar w:fldCharType="begin"/>
      </w:r>
      <w:r>
        <w:instrText>PAGEREF section_41e5d99761bf4b9bb62d661a33578927</w:instrText>
      </w:r>
      <w:r>
        <w:fldChar w:fldCharType="separate"/>
      </w:r>
      <w:r>
        <w:rPr>
          <w:noProof/>
        </w:rPr>
        <w:t>46</w:t>
      </w:r>
      <w:r>
        <w:fldChar w:fldCharType="end"/>
      </w:r>
    </w:p>
    <w:p w:rsidR="00D06D0B" w:rsidRDefault="00A74177">
      <w:pPr>
        <w:pStyle w:val="indexentry0"/>
      </w:pPr>
      <w:hyperlink w:anchor="section_8067b6840a624860840e4a20abc10c02">
        <w:r>
          <w:rPr>
            <w:rStyle w:val="Hyperlink"/>
          </w:rPr>
          <w:t>&lt;or-operator&gt;</w:t>
        </w:r>
      </w:hyperlink>
      <w:r>
        <w:t xml:space="preserve"> </w:t>
      </w:r>
      <w:r>
        <w:fldChar w:fldCharType="begin"/>
      </w:r>
      <w:r>
        <w:instrText>PAGEREF section_8067b6840a624860840e4a20abc10c02</w:instrText>
      </w:r>
      <w:r>
        <w:fldChar w:fldCharType="separate"/>
      </w:r>
      <w:r>
        <w:rPr>
          <w:noProof/>
        </w:rPr>
        <w:t>160</w:t>
      </w:r>
      <w:r>
        <w:fldChar w:fldCharType="end"/>
      </w:r>
    </w:p>
    <w:p w:rsidR="00D06D0B" w:rsidRDefault="00A74177">
      <w:pPr>
        <w:pStyle w:val="indexentry0"/>
      </w:pPr>
      <w:hyperlink w:anchor="section_630ce2feabf14aaea1261c6567ac2a41">
        <w:r>
          <w:rPr>
            <w:rStyle w:val="Hyperlink"/>
          </w:rPr>
          <w:t>&lt;output-clause&gt;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&lt;output-expression&gt;</w:t>
        </w:r>
      </w:hyperlink>
      <w:r>
        <w:t xml:space="preserve"> </w:t>
      </w:r>
      <w:r>
        <w:fldChar w:fldCharType="begin"/>
      </w:r>
      <w:r>
        <w:instrText>PAGEREF section_630ce2feabf14aaea1261c6567</w:instrText>
      </w:r>
      <w:r>
        <w:instrText>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&lt;output-item&gt;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&lt;output-list&gt;</w:t>
        </w:r>
      </w:hyperlink>
      <w:r>
        <w:t xml:space="preserve"> </w:t>
      </w:r>
      <w:r>
        <w:fldChar w:fldCharType="begin"/>
      </w:r>
      <w:r>
        <w:instrText>PAGEREF section_630ce2feabf14aaea1261c65</w:instrText>
      </w:r>
      <w:r>
        <w:instrText>67ac2a41</w:instrText>
      </w:r>
      <w:r>
        <w:fldChar w:fldCharType="separate"/>
      </w:r>
      <w:r>
        <w:rPr>
          <w:noProof/>
        </w:rPr>
        <w:t>108</w:t>
      </w:r>
      <w:r>
        <w:fldChar w:fldCharType="end"/>
      </w:r>
    </w:p>
    <w:p w:rsidR="00D06D0B" w:rsidRDefault="00A74177">
      <w:pPr>
        <w:pStyle w:val="indexentry0"/>
      </w:pPr>
      <w:hyperlink w:anchor="section_78bcb34449664401bb5572729790ebee">
        <w:r>
          <w:rPr>
            <w:rStyle w:val="Hyperlink"/>
          </w:rPr>
          <w:t>&lt;param-array&gt;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&lt;param-dcl&gt;</w:t>
        </w:r>
      </w:hyperlink>
      <w:r>
        <w:t xml:space="preserve"> </w:t>
      </w:r>
      <w:r>
        <w:fldChar w:fldCharType="begin"/>
      </w:r>
      <w:r>
        <w:instrText>PAGEREF section_78bcb34449664401bb557272</w:instrText>
      </w:r>
      <w:r>
        <w:instrText>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&lt;parameter-list&gt;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&lt;parameter-mechanism&gt;</w:t>
        </w:r>
      </w:hyperlink>
      <w:r>
        <w:t xml:space="preserve"> </w:t>
      </w:r>
      <w:r>
        <w:fldChar w:fldCharType="begin"/>
      </w:r>
      <w:r>
        <w:instrText>PAGEREF section_78bcb344496</w:instrText>
      </w:r>
      <w:r>
        <w:instrText>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&lt;parameter-type&gt;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8c1b7427670d45e2bc4b39ab84ba5b20">
        <w:r>
          <w:rPr>
            <w:rStyle w:val="Hyperlink"/>
          </w:rPr>
          <w:t>&lt;parenthesized-expression&gt;</w:t>
        </w:r>
      </w:hyperlink>
      <w:r>
        <w:t xml:space="preserve"> </w:t>
      </w:r>
      <w:r>
        <w:fldChar w:fldCharType="begin"/>
      </w:r>
      <w:r>
        <w:instrText>PAGEREF section_8c1b7427670d45e2bc4b39ab84ba5b20</w:instrText>
      </w:r>
      <w:r>
        <w:fldChar w:fldCharType="separate"/>
      </w:r>
      <w:r>
        <w:rPr>
          <w:noProof/>
        </w:rPr>
        <w:t>133</w:t>
      </w:r>
      <w:r>
        <w:fldChar w:fldCharType="end"/>
      </w:r>
    </w:p>
    <w:p w:rsidR="00D06D0B" w:rsidRDefault="00A74177">
      <w:pPr>
        <w:pStyle w:val="indexentry0"/>
      </w:pPr>
      <w:hyperlink w:anchor="section_29a62f385bf64e089dae0094e377058b">
        <w:r>
          <w:rPr>
            <w:rStyle w:val="Hyperlink"/>
          </w:rPr>
          <w:t>&lt;path-name&gt;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fec0271d31ed4e3dbff413f3b7f09f3b">
        <w:r>
          <w:rPr>
            <w:rStyle w:val="Hyperlink"/>
          </w:rPr>
          <w:t>&lt;position&gt;</w:t>
        </w:r>
      </w:hyperlink>
      <w:r>
        <w:t xml:space="preserve"> </w:t>
      </w:r>
      <w:r>
        <w:fldChar w:fldCharType="begin"/>
      </w:r>
      <w:r>
        <w:instrText>PAG</w:instrText>
      </w:r>
      <w:r>
        <w:instrText>EREF section_fec0271d31ed4e3dbff413f3b7f09f3b</w:instrText>
      </w:r>
      <w:r>
        <w:fldChar w:fldCharType="separate"/>
      </w:r>
      <w:r>
        <w:rPr>
          <w:noProof/>
        </w:rPr>
        <w:t>102</w:t>
      </w:r>
      <w:r>
        <w:fldChar w:fldCharType="end"/>
      </w:r>
    </w:p>
    <w:p w:rsidR="00D06D0B" w:rsidRDefault="00A74177">
      <w:pPr>
        <w:pStyle w:val="indexentry0"/>
      </w:pPr>
      <w:hyperlink w:anchor="section_5b35d80613054427a120d25a71c45c02">
        <w:r>
          <w:rPr>
            <w:rStyle w:val="Hyperlink"/>
          </w:rPr>
          <w:t>&lt;positional-argument&gt;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5b35d80613054427a120d25a71c45c02">
        <w:r>
          <w:rPr>
            <w:rStyle w:val="Hyperlink"/>
          </w:rPr>
          <w:t>&lt;position</w:t>
        </w:r>
        <w:r>
          <w:rPr>
            <w:rStyle w:val="Hyperlink"/>
          </w:rPr>
          <w:t>al-or-named-argument-list&gt;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78bcb34449664401bb5572729790ebee">
        <w:r>
          <w:rPr>
            <w:rStyle w:val="Hyperlink"/>
          </w:rPr>
          <w:t>&lt;positional-param&gt;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78bcb34449664401bb5572729790ebee">
        <w:r>
          <w:rPr>
            <w:rStyle w:val="Hyperlink"/>
          </w:rPr>
          <w:t>&lt;positional-parameters&gt;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209b3216d3e1414690a90ecf58becdcd">
        <w:r>
          <w:rPr>
            <w:rStyle w:val="Hyperlink"/>
          </w:rPr>
          <w:t>&lt;prefixed-name&gt;</w:t>
        </w:r>
      </w:hyperlink>
      <w:r>
        <w:t xml:space="preserve"> </w:t>
      </w:r>
      <w:r>
        <w:fldChar w:fldCharType="begin"/>
      </w:r>
      <w:r>
        <w:instrText>PAGEREF section_209b3216d3e1414690a90ecf58becdcd</w:instrText>
      </w:r>
      <w:r>
        <w:fldChar w:fldCharType="separate"/>
      </w:r>
      <w:r>
        <w:rPr>
          <w:noProof/>
        </w:rPr>
        <w:t>64</w:t>
      </w:r>
      <w:r>
        <w:fldChar w:fldCharType="end"/>
      </w:r>
    </w:p>
    <w:p w:rsidR="00D06D0B" w:rsidRDefault="00A74177">
      <w:pPr>
        <w:pStyle w:val="indexentry0"/>
      </w:pPr>
      <w:hyperlink w:anchor="section_6f427c3d24714cd88cae2e2951918b51">
        <w:r>
          <w:rPr>
            <w:rStyle w:val="Hyperlink"/>
          </w:rPr>
          <w:t>&lt;print-statement&gt;</w:t>
        </w:r>
      </w:hyperlink>
      <w:r>
        <w:t xml:space="preserve"> </w:t>
      </w:r>
      <w:r>
        <w:fldChar w:fldCharType="begin"/>
      </w:r>
      <w:r>
        <w:instrText>PAGEREF section_6f427c3d24714cd88cae2e2951918b51</w:instrText>
      </w:r>
      <w:r>
        <w:fldChar w:fldCharType="separate"/>
      </w:r>
      <w:r>
        <w:rPr>
          <w:noProof/>
        </w:rPr>
        <w:t>106</w:t>
      </w:r>
      <w:r>
        <w:fldChar w:fldCharType="end"/>
      </w:r>
    </w:p>
    <w:p w:rsidR="00D06D0B" w:rsidRDefault="00A74177">
      <w:pPr>
        <w:pStyle w:val="indexentry0"/>
      </w:pPr>
      <w:hyperlink w:anchor="section_75679e907e14420daf11f83ffaf60418">
        <w:r>
          <w:rPr>
            <w:rStyle w:val="Hyperlink"/>
          </w:rPr>
          <w:t>&lt;private-external-procedure-declaration&gt;</w:t>
        </w:r>
      </w:hyperlink>
      <w:r>
        <w:t xml:space="preserve"> </w:t>
      </w:r>
      <w:r>
        <w:fldChar w:fldCharType="begin"/>
      </w:r>
      <w:r>
        <w:instrText>PAGEREF section_75679e907e14420daf11f83ffaf604</w:instrText>
      </w:r>
      <w:r>
        <w:instrText>18</w:instrText>
      </w:r>
      <w:r>
        <w:fldChar w:fldCharType="separate"/>
      </w:r>
      <w:r>
        <w:rPr>
          <w:noProof/>
        </w:rPr>
        <w:t>57</w:t>
      </w:r>
      <w:r>
        <w:fldChar w:fldCharType="end"/>
      </w:r>
    </w:p>
    <w:p w:rsidR="00D06D0B" w:rsidRDefault="00A74177">
      <w:pPr>
        <w:pStyle w:val="indexentry0"/>
      </w:pPr>
      <w:hyperlink w:anchor="section_0f9113dffd9c485a9583fdb0e9d68e1b">
        <w:r>
          <w:rPr>
            <w:rStyle w:val="Hyperlink"/>
          </w:rPr>
          <w:t>&lt;private-variable-declaration&gt;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4599fae23f414e70968e2398741f446b">
        <w:r>
          <w:rPr>
            <w:rStyle w:val="Hyperlink"/>
          </w:rPr>
          <w:t>&lt;procedural-module&gt;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700b654033f44c9ba151cf1ee646e5ee">
        <w:r>
          <w:rPr>
            <w:rStyle w:val="Hyperlink"/>
          </w:rPr>
          <w:t>&lt;procedural-module-body&gt;</w:t>
        </w:r>
      </w:hyperlink>
      <w:r>
        <w:t xml:space="preserve"> </w:t>
      </w:r>
      <w:r>
        <w:fldChar w:fldCharType="begin"/>
      </w:r>
      <w:r>
        <w:instrText>PAGEREF section_700b654033f44c9ba151cf1ee646e5ee</w:instrText>
      </w:r>
      <w:r>
        <w:fldChar w:fldCharType="separate"/>
      </w:r>
      <w:r>
        <w:rPr>
          <w:noProof/>
        </w:rPr>
        <w:t>44</w:t>
      </w:r>
      <w:r>
        <w:fldChar w:fldCharType="end"/>
      </w:r>
    </w:p>
    <w:p w:rsidR="00D06D0B" w:rsidRDefault="00A74177">
      <w:pPr>
        <w:pStyle w:val="indexentry0"/>
      </w:pPr>
      <w:hyperlink w:anchor="section_10d7f639e0e04d05be3acff2e542cd35">
        <w:r>
          <w:rPr>
            <w:rStyle w:val="Hyperlink"/>
          </w:rPr>
          <w:t>&lt;pr</w:t>
        </w:r>
        <w:r>
          <w:rPr>
            <w:rStyle w:val="Hyperlink"/>
          </w:rPr>
          <w:t>ocedural-module-code-element&gt;</w:t>
        </w:r>
      </w:hyperlink>
      <w:r>
        <w:t xml:space="preserve"> </w:t>
      </w:r>
      <w:r>
        <w:fldChar w:fldCharType="begin"/>
      </w:r>
      <w:r>
        <w:instrText>PAGEREF section_10d7f639e0e04d05be3acff2e542cd35</w:instrText>
      </w:r>
      <w:r>
        <w:fldChar w:fldCharType="separate"/>
      </w:r>
      <w:r>
        <w:rPr>
          <w:noProof/>
        </w:rPr>
        <w:t>61</w:t>
      </w:r>
      <w:r>
        <w:fldChar w:fldCharType="end"/>
      </w:r>
    </w:p>
    <w:p w:rsidR="00D06D0B" w:rsidRDefault="00A74177">
      <w:pPr>
        <w:pStyle w:val="indexentry0"/>
      </w:pPr>
      <w:hyperlink w:anchor="section_10d7f639e0e04d05be3acff2e542cd35">
        <w:r>
          <w:rPr>
            <w:rStyle w:val="Hyperlink"/>
          </w:rPr>
          <w:t>&lt;procedural-module-code-section&gt;</w:t>
        </w:r>
      </w:hyperlink>
      <w:r>
        <w:t xml:space="preserve"> </w:t>
      </w:r>
      <w:r>
        <w:fldChar w:fldCharType="begin"/>
      </w:r>
      <w:r>
        <w:instrText>PAGEREF section_10d7f639e0e04d05be3acff2e542cd35</w:instrText>
      </w:r>
      <w:r>
        <w:fldChar w:fldCharType="separate"/>
      </w:r>
      <w:r>
        <w:rPr>
          <w:noProof/>
        </w:rPr>
        <w:t>61</w:t>
      </w:r>
      <w:r>
        <w:fldChar w:fldCharType="end"/>
      </w:r>
    </w:p>
    <w:p w:rsidR="00D06D0B" w:rsidRDefault="00A74177">
      <w:pPr>
        <w:pStyle w:val="indexentry0"/>
      </w:pPr>
      <w:hyperlink w:anchor="section_501a2cb421a049829e5d29fbb1c624f5">
        <w:r>
          <w:rPr>
            <w:rStyle w:val="Hyperlink"/>
          </w:rPr>
          <w:t>&lt;procedural-module-declaration-element&gt;</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hyperlink w:anchor="section_501a2cb421a049829e5d29fbb1c624f5">
        <w:r>
          <w:rPr>
            <w:rStyle w:val="Hyperlink"/>
          </w:rPr>
          <w:t>&lt;procedural-module-declaration-section&gt;</w:t>
        </w:r>
      </w:hyperlink>
      <w:r>
        <w:t xml:space="preserve"> </w:t>
      </w:r>
      <w:r>
        <w:fldChar w:fldCharType="begin"/>
      </w:r>
      <w:r>
        <w:instrText>PAGEREF section_501a2c</w:instrText>
      </w:r>
      <w:r>
        <w:instrText>b421a049829e5d29fbb1c624f5</w:instrText>
      </w:r>
      <w:r>
        <w:fldChar w:fldCharType="separate"/>
      </w:r>
      <w:r>
        <w:rPr>
          <w:noProof/>
        </w:rPr>
        <w:t>44</w:t>
      </w:r>
      <w:r>
        <w:fldChar w:fldCharType="end"/>
      </w:r>
    </w:p>
    <w:p w:rsidR="00D06D0B" w:rsidRDefault="00A74177">
      <w:pPr>
        <w:pStyle w:val="indexentry0"/>
      </w:pPr>
      <w:hyperlink w:anchor="section_501a2cb421a049829e5d29fbb1c624f5">
        <w:r>
          <w:rPr>
            <w:rStyle w:val="Hyperlink"/>
          </w:rPr>
          <w:t>&lt;procedural-module-directive-element&gt;</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hyperlink w:anchor="section_4599fae23f414e70968e2398741f446b">
        <w:r>
          <w:rPr>
            <w:rStyle w:val="Hyperlink"/>
          </w:rPr>
          <w:t>&lt;procedural-</w:t>
        </w:r>
        <w:r>
          <w:rPr>
            <w:rStyle w:val="Hyperlink"/>
          </w:rPr>
          <w:t>module-header&gt;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618815bcc68b44888082ed1b36fac6d4">
        <w:r>
          <w:rPr>
            <w:rStyle w:val="Hyperlink"/>
          </w:rPr>
          <w:t>&lt;procedure-body&gt;</w:t>
        </w:r>
      </w:hyperlink>
      <w:r>
        <w:t xml:space="preserve"> </w:t>
      </w:r>
      <w:r>
        <w:fldChar w:fldCharType="begin"/>
      </w:r>
      <w:r>
        <w:instrText>PAGEREF section_618815bcc68b44888082ed1b36fac6d4</w:instrText>
      </w:r>
      <w:r>
        <w:fldChar w:fldCharType="separate"/>
      </w:r>
      <w:r>
        <w:rPr>
          <w:noProof/>
        </w:rPr>
        <w:t>73</w:t>
      </w:r>
      <w:r>
        <w:fldChar w:fldCharType="end"/>
      </w:r>
    </w:p>
    <w:p w:rsidR="00D06D0B" w:rsidRDefault="00A74177">
      <w:pPr>
        <w:pStyle w:val="indexentry0"/>
      </w:pPr>
      <w:hyperlink w:anchor="section_10d7f639e0e04d05be3acff2e542cd35">
        <w:r>
          <w:rPr>
            <w:rStyle w:val="Hyperlink"/>
          </w:rPr>
          <w:t>&lt;procedure-declaration&gt;</w:t>
        </w:r>
      </w:hyperlink>
      <w:r>
        <w:t xml:space="preserve"> </w:t>
      </w:r>
      <w:r>
        <w:fldChar w:fldCharType="begin"/>
      </w:r>
      <w:r>
        <w:instrText>PAGEREF section_10d7f639e0e04d05be3acff2e542cd35</w:instrText>
      </w:r>
      <w:r>
        <w:fldChar w:fldCharType="separate"/>
      </w:r>
      <w:r>
        <w:rPr>
          <w:noProof/>
        </w:rPr>
        <w:t>61</w:t>
      </w:r>
      <w:r>
        <w:fldChar w:fldCharType="end"/>
      </w:r>
    </w:p>
    <w:p w:rsidR="00D06D0B" w:rsidRDefault="00A74177">
      <w:pPr>
        <w:pStyle w:val="indexentry0"/>
      </w:pPr>
      <w:hyperlink w:anchor="section_78bcb34449664401bb5572729790ebee">
        <w:r>
          <w:rPr>
            <w:rStyle w:val="Hyperlink"/>
          </w:rPr>
          <w:t>&lt;procedure-parameters&gt;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0e8eb1baf6fb4865a33417ec012c1756">
        <w:r>
          <w:rPr>
            <w:rStyle w:val="Hyperlink"/>
          </w:rPr>
          <w:t>&lt;procedure-pointer-expression&gt;</w:t>
        </w:r>
      </w:hyperlink>
      <w:r>
        <w:t xml:space="preserve"> </w:t>
      </w:r>
      <w:r>
        <w:fldChar w:fldCharType="begin"/>
      </w:r>
      <w:r>
        <w:instrText>PAGEREF section_0e8eb1baf6fb4865a33417ec012c1756</w:instrText>
      </w:r>
      <w:r>
        <w:fldChar w:fldCharType="separate"/>
      </w:r>
      <w:r>
        <w:rPr>
          <w:noProof/>
        </w:rPr>
        <w:t>172</w:t>
      </w:r>
      <w:r>
        <w:fldChar w:fldCharType="end"/>
      </w:r>
    </w:p>
    <w:p w:rsidR="00D06D0B" w:rsidRDefault="00A74177">
      <w:pPr>
        <w:pStyle w:val="indexentry0"/>
      </w:pPr>
      <w:hyperlink w:anchor="section_d1bd9698ff9d49459518ad6009e5544d">
        <w:r>
          <w:rPr>
            <w:rStyle w:val="Hyperlink"/>
          </w:rPr>
          <w:t>&lt;procedure-scope&gt;</w:t>
        </w:r>
      </w:hyperlink>
      <w:r>
        <w:t xml:space="preserve"> </w:t>
      </w:r>
      <w:r>
        <w:fldChar w:fldCharType="begin"/>
      </w:r>
      <w:r>
        <w:instrText>PAGEREF section_d1bd9698ff9d4</w:instrText>
      </w:r>
      <w:r>
        <w:instrText>9459518ad6009e5544d</w:instrText>
      </w:r>
      <w:r>
        <w:fldChar w:fldCharType="separate"/>
      </w:r>
      <w:r>
        <w:rPr>
          <w:noProof/>
        </w:rPr>
        <w:t>63</w:t>
      </w:r>
      <w:r>
        <w:fldChar w:fldCharType="end"/>
      </w:r>
    </w:p>
    <w:p w:rsidR="00D06D0B" w:rsidRDefault="00A74177">
      <w:pPr>
        <w:pStyle w:val="indexentry0"/>
      </w:pPr>
      <w:hyperlink w:anchor="section_227005ad78fb479f8145fa3b8b610386">
        <w:r>
          <w:rPr>
            <w:rStyle w:val="Hyperlink"/>
          </w:rPr>
          <w:t>&lt;property-get-declaration&gt;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D06D0B" w:rsidRDefault="00A74177">
      <w:pPr>
        <w:pStyle w:val="indexentry0"/>
      </w:pPr>
      <w:hyperlink w:anchor="section_227005ad78fb479f8145fa3b8b610386">
        <w:r>
          <w:rPr>
            <w:rStyle w:val="Hyperlink"/>
          </w:rPr>
          <w:t>&lt;property-lhs-declaration&gt;</w:t>
        </w:r>
      </w:hyperlink>
      <w:r>
        <w:t xml:space="preserve"> </w:t>
      </w:r>
      <w:r>
        <w:fldChar w:fldCharType="begin"/>
      </w:r>
      <w:r>
        <w:instrText>P</w:instrText>
      </w:r>
      <w:r>
        <w:instrText>AGEREF section_227005ad78fb479f8145fa3b8b610386</w:instrText>
      </w:r>
      <w:r>
        <w:fldChar w:fldCharType="separate"/>
      </w:r>
      <w:r>
        <w:rPr>
          <w:noProof/>
        </w:rPr>
        <w:t>62</w:t>
      </w:r>
      <w:r>
        <w:fldChar w:fldCharType="end"/>
      </w:r>
    </w:p>
    <w:p w:rsidR="00D06D0B" w:rsidRDefault="00A74177">
      <w:pPr>
        <w:pStyle w:val="indexentry0"/>
      </w:pPr>
      <w:hyperlink w:anchor="section_78bcb34449664401bb5572729790ebee">
        <w:r>
          <w:rPr>
            <w:rStyle w:val="Hyperlink"/>
          </w:rPr>
          <w:t>&lt;property-parameters&gt;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ffa99fa928da451285ebdb376cab0711">
        <w:r>
          <w:rPr>
            <w:rStyle w:val="Hyperlink"/>
          </w:rPr>
          <w:t>&lt;public</w:t>
        </w:r>
        <w:r>
          <w:rPr>
            <w:rStyle w:val="Hyperlink"/>
          </w:rPr>
          <w:t>-const-declaration&gt;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da1d4885946f49379487488143b97f08">
        <w:r>
          <w:rPr>
            <w:rStyle w:val="Hyperlink"/>
          </w:rPr>
          <w:t>&lt;public-enum-declaration&gt;</w:t>
        </w:r>
      </w:hyperlink>
      <w:r>
        <w:t xml:space="preserve"> </w:t>
      </w:r>
      <w:r>
        <w:fldChar w:fldCharType="begin"/>
      </w:r>
      <w:r>
        <w:instrText>PAGEREF section_da1d4885946f49379487488143b97f08</w:instrText>
      </w:r>
      <w:r>
        <w:fldChar w:fldCharType="separate"/>
      </w:r>
      <w:r>
        <w:rPr>
          <w:noProof/>
        </w:rPr>
        <w:t>55</w:t>
      </w:r>
      <w:r>
        <w:fldChar w:fldCharType="end"/>
      </w:r>
    </w:p>
    <w:p w:rsidR="00D06D0B" w:rsidRDefault="00A74177">
      <w:pPr>
        <w:pStyle w:val="indexentry0"/>
      </w:pPr>
      <w:hyperlink w:anchor="section_75679e907e14420daf11f83ffaf60418">
        <w:r>
          <w:rPr>
            <w:rStyle w:val="Hyperlink"/>
          </w:rPr>
          <w:t>&lt;public-external-procedure-declaration&gt;</w:t>
        </w:r>
      </w:hyperlink>
      <w:r>
        <w:t xml:space="preserve"> </w:t>
      </w:r>
      <w:r>
        <w:fldChar w:fldCharType="begin"/>
      </w:r>
      <w:r>
        <w:instrText>PAGEREF section_75679e907e14420daf11f83ffaf60418</w:instrText>
      </w:r>
      <w:r>
        <w:fldChar w:fldCharType="separate"/>
      </w:r>
      <w:r>
        <w:rPr>
          <w:noProof/>
        </w:rPr>
        <w:t>57</w:t>
      </w:r>
      <w:r>
        <w:fldChar w:fldCharType="end"/>
      </w:r>
    </w:p>
    <w:p w:rsidR="00D06D0B" w:rsidRDefault="00A74177">
      <w:pPr>
        <w:pStyle w:val="indexentry0"/>
      </w:pPr>
      <w:hyperlink w:anchor="section_a5fe374beddf48089e73477914940dba">
        <w:r>
          <w:rPr>
            <w:rStyle w:val="Hyperlink"/>
          </w:rPr>
          <w:t>&lt;public-type-declaration&gt;</w:t>
        </w:r>
      </w:hyperlink>
      <w:r>
        <w:t xml:space="preserve"> </w:t>
      </w:r>
      <w:r>
        <w:fldChar w:fldCharType="begin"/>
      </w:r>
      <w:r>
        <w:instrText>PAGEREF sect</w:instrText>
      </w:r>
      <w:r>
        <w:instrText>ion_a5fe374beddf48089e73477914940dba</w:instrText>
      </w:r>
      <w:r>
        <w:fldChar w:fldCharType="separate"/>
      </w:r>
      <w:r>
        <w:rPr>
          <w:noProof/>
        </w:rPr>
        <w:t>54</w:t>
      </w:r>
      <w:r>
        <w:fldChar w:fldCharType="end"/>
      </w:r>
    </w:p>
    <w:p w:rsidR="00D06D0B" w:rsidRDefault="00A74177">
      <w:pPr>
        <w:pStyle w:val="indexentry0"/>
      </w:pPr>
      <w:hyperlink w:anchor="section_0f9113dffd9c485a9583fdb0e9d68e1b">
        <w:r>
          <w:rPr>
            <w:rStyle w:val="Hyperlink"/>
          </w:rPr>
          <w:t>&lt;public-variable-declaration&gt;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46eeacb87a064ec89736eea42de4eeca">
        <w:r>
          <w:rPr>
            <w:rStyle w:val="Hyperlink"/>
          </w:rPr>
          <w:t>&lt;</w:t>
        </w:r>
        <w:r>
          <w:rPr>
            <w:rStyle w:val="Hyperlink"/>
          </w:rPr>
          <w:t>put-statement&gt;</w:t>
        </w:r>
      </w:hyperlink>
      <w:r>
        <w:t xml:space="preserve"> </w:t>
      </w:r>
      <w:r>
        <w:fldChar w:fldCharType="begin"/>
      </w:r>
      <w:r>
        <w:instrText>PAGEREF section_46eeacb87a064ec89736eea42de4eeca</w:instrText>
      </w:r>
      <w:r>
        <w:fldChar w:fldCharType="separate"/>
      </w:r>
      <w:r>
        <w:rPr>
          <w:noProof/>
        </w:rPr>
        <w:t>112</w:t>
      </w:r>
      <w:r>
        <w:fldChar w:fldCharType="end"/>
      </w:r>
    </w:p>
    <w:p w:rsidR="00D06D0B" w:rsidRDefault="00A74177">
      <w:pPr>
        <w:pStyle w:val="indexentry0"/>
      </w:pPr>
      <w:hyperlink w:anchor="section_4599fae23f414e70968e2398741f446b">
        <w:r>
          <w:rPr>
            <w:rStyle w:val="Hyperlink"/>
          </w:rPr>
          <w:t>&lt;quoted-identifier&gt;</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hyperlink w:anchor="section_3795fff1ce8a40f78d2cb1e2c1a251c4">
        <w:r>
          <w:rPr>
            <w:rStyle w:val="Hyperlink"/>
          </w:rPr>
          <w:t>&lt;raiseevent-statement&gt;</w:t>
        </w:r>
      </w:hyperlink>
      <w:r>
        <w:t xml:space="preserve"> </w:t>
      </w:r>
      <w:r>
        <w:fldChar w:fldCharType="begin"/>
      </w:r>
      <w:r>
        <w:instrText>PAGEREF section_3795fff1ce8a40f78d2cb1e2c1a251c4</w:instrText>
      </w:r>
      <w:r>
        <w:fldChar w:fldCharType="separate"/>
      </w:r>
      <w:r>
        <w:rPr>
          <w:noProof/>
        </w:rPr>
        <w:t>86</w:t>
      </w:r>
      <w:r>
        <w:fldChar w:fldCharType="end"/>
      </w:r>
    </w:p>
    <w:p w:rsidR="00D06D0B" w:rsidRDefault="00A74177">
      <w:pPr>
        <w:pStyle w:val="indexentry0"/>
      </w:pPr>
      <w:hyperlink w:anchor="section_94a2f0febdbe4f5db3f4bbf339b0ac65">
        <w:r>
          <w:rPr>
            <w:rStyle w:val="Hyperlink"/>
          </w:rPr>
          <w:t>&lt;range-clause&gt;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29a62f385bf64e089dae0094e377058b">
        <w:r>
          <w:rPr>
            <w:rStyle w:val="Hyperlink"/>
          </w:rPr>
          <w:t>&lt;rec-length&gt;</w:t>
        </w:r>
      </w:hyperlink>
      <w:r>
        <w:t xml:space="preserve"> </w:t>
      </w:r>
      <w:r>
        <w:fldChar w:fldCharType="begin"/>
      </w:r>
      <w:r>
        <w:instrText>PAGEREF section_29a62f385bf64e089dae0094e377058b</w:instrText>
      </w:r>
      <w:r>
        <w:fldChar w:fldCharType="separate"/>
      </w:r>
      <w:r>
        <w:rPr>
          <w:noProof/>
        </w:rPr>
        <w:t>98</w:t>
      </w:r>
      <w:r>
        <w:fldChar w:fldCharType="end"/>
      </w:r>
    </w:p>
    <w:p w:rsidR="00D06D0B" w:rsidRDefault="00A74177">
      <w:pPr>
        <w:pStyle w:val="indexentry0"/>
      </w:pPr>
      <w:hyperlink w:anchor="section_46eeacb87a064ec89736eea42de4eeca">
        <w:r>
          <w:rPr>
            <w:rStyle w:val="Hyperlink"/>
          </w:rPr>
          <w:t>&lt;record-number&gt;</w:t>
        </w:r>
      </w:hyperlink>
      <w:r>
        <w:t xml:space="preserve"> </w:t>
      </w:r>
      <w:r>
        <w:fldChar w:fldCharType="begin"/>
      </w:r>
      <w:r>
        <w:instrText>PAGEREF section_46eeacb87a064ec89736eea42de4eeca</w:instrText>
      </w:r>
      <w:r>
        <w:fldChar w:fldCharType="separate"/>
      </w:r>
      <w:r>
        <w:rPr>
          <w:noProof/>
        </w:rPr>
        <w:t>112</w:t>
      </w:r>
      <w:r>
        <w:fldChar w:fldCharType="end"/>
      </w:r>
    </w:p>
    <w:p w:rsidR="00D06D0B" w:rsidRDefault="00A74177">
      <w:pPr>
        <w:pStyle w:val="indexentry0"/>
      </w:pPr>
      <w:hyperlink w:anchor="section_5ff8a0e54e4445a392a63c77cea3e3c5">
        <w:r>
          <w:rPr>
            <w:rStyle w:val="Hyperlink"/>
          </w:rPr>
          <w:t>&lt;record-range&gt;</w:t>
        </w:r>
      </w:hyperlink>
      <w:r>
        <w:t xml:space="preserve"> </w:t>
      </w:r>
      <w:r>
        <w:fldChar w:fldCharType="begin"/>
      </w:r>
      <w:r>
        <w:instrText>PAGEREF section_5ff8a0e54e4445a392a63c77cea3e3c5</w:instrText>
      </w:r>
      <w:r>
        <w:fldChar w:fldCharType="separate"/>
      </w:r>
      <w:r>
        <w:rPr>
          <w:noProof/>
        </w:rPr>
        <w:t>103</w:t>
      </w:r>
      <w:r>
        <w:fldChar w:fldCharType="end"/>
      </w:r>
    </w:p>
    <w:p w:rsidR="00D06D0B" w:rsidRDefault="00A74177">
      <w:pPr>
        <w:pStyle w:val="indexentry0"/>
      </w:pPr>
      <w:hyperlink w:anchor="section_22b5d3720a54461794624934b5edc88c">
        <w:r>
          <w:rPr>
            <w:rStyle w:val="Hyperlink"/>
          </w:rPr>
          <w:t>&lt;redim-declaration-list&gt;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&lt;redim-statement&gt;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&lt;redim-typed-variable-dcl&gt;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&lt;redim-untyped-dcl&gt;</w:t>
        </w:r>
      </w:hyperlink>
      <w:r>
        <w:t xml:space="preserve"> </w:t>
      </w:r>
      <w:r>
        <w:fldChar w:fldCharType="begin"/>
      </w:r>
      <w:r>
        <w:instrText>PAGEREF section_22b5d3720a54461794624934b5edc88c</w:instrText>
      </w:r>
      <w:r>
        <w:fldChar w:fldCharType="separate"/>
      </w:r>
      <w:r>
        <w:rPr>
          <w:noProof/>
        </w:rPr>
        <w:t>88</w:t>
      </w:r>
      <w:r>
        <w:fldChar w:fldCharType="end"/>
      </w:r>
    </w:p>
    <w:p w:rsidR="00D06D0B" w:rsidRDefault="00A74177">
      <w:pPr>
        <w:pStyle w:val="indexentry0"/>
      </w:pPr>
      <w:hyperlink w:anchor="section_22b5d3720a54461794624934b5edc88c">
        <w:r>
          <w:rPr>
            <w:rStyle w:val="Hyperlink"/>
          </w:rPr>
          <w:t>&lt;redim-variable-dcl&gt;</w:t>
        </w:r>
      </w:hyperlink>
      <w:r>
        <w:t xml:space="preserve"> </w:t>
      </w:r>
      <w:r>
        <w:fldChar w:fldCharType="begin"/>
      </w:r>
      <w:r>
        <w:instrText>PAGEREF section_22b5d3720a54461794624</w:instrText>
      </w:r>
      <w:r>
        <w:instrText>934b5edc88c</w:instrText>
      </w:r>
      <w:r>
        <w:fldChar w:fldCharType="separate"/>
      </w:r>
      <w:r>
        <w:rPr>
          <w:noProof/>
        </w:rPr>
        <w:t>88</w:t>
      </w:r>
      <w:r>
        <w:fldChar w:fldCharType="end"/>
      </w:r>
    </w:p>
    <w:p w:rsidR="00D06D0B" w:rsidRDefault="00A74177">
      <w:pPr>
        <w:pStyle w:val="indexentry0"/>
      </w:pPr>
      <w:hyperlink w:anchor="section_00113388401b41c28107dc3fc0485554">
        <w:r>
          <w:rPr>
            <w:rStyle w:val="Hyperlink"/>
          </w:rPr>
          <w:t>&lt;regional-number-string&gt;</w:t>
        </w:r>
      </w:hyperlink>
      <w:r>
        <w:t xml:space="preserve"> </w:t>
      </w:r>
      <w:r>
        <w:fldChar w:fldCharType="begin"/>
      </w:r>
      <w:r>
        <w:instrText>PAGEREF section_00113388401b41c28107dc3fc0485554</w:instrText>
      </w:r>
      <w:r>
        <w:fldChar w:fldCharType="separate"/>
      </w:r>
      <w:r>
        <w:rPr>
          <w:noProof/>
        </w:rPr>
        <w:t>119</w:t>
      </w:r>
      <w:r>
        <w:fldChar w:fldCharType="end"/>
      </w:r>
    </w:p>
    <w:p w:rsidR="00D06D0B" w:rsidRDefault="00A74177">
      <w:pPr>
        <w:pStyle w:val="indexentry0"/>
      </w:pPr>
      <w:hyperlink w:anchor="section_f8acd63155c14199bc1e022aaab6d9c8">
        <w:r>
          <w:rPr>
            <w:rStyle w:val="Hyperlink"/>
          </w:rPr>
          <w:t>&lt;relational-operator&gt;</w:t>
        </w:r>
      </w:hyperlink>
      <w:r>
        <w:t xml:space="preserve"> </w:t>
      </w:r>
      <w:r>
        <w:fldChar w:fldCharType="begin"/>
      </w:r>
      <w:r>
        <w:instrText>PAGEREF section_</w:instrText>
      </w:r>
      <w:r>
        <w:instrText>f8acd63155c14199bc1e022aaab6d9c8</w:instrText>
      </w:r>
      <w:r>
        <w:fldChar w:fldCharType="separate"/>
      </w:r>
      <w:r>
        <w:rPr>
          <w:noProof/>
        </w:rPr>
        <w:t>148</w:t>
      </w:r>
      <w:r>
        <w:fldChar w:fldCharType="end"/>
      </w:r>
    </w:p>
    <w:p w:rsidR="00D06D0B" w:rsidRDefault="00A74177">
      <w:pPr>
        <w:pStyle w:val="indexentry0"/>
      </w:pPr>
      <w:hyperlink w:anchor="section_7df907cbab6c40d3aa81272742ce00c3">
        <w:r>
          <w:rPr>
            <w:rStyle w:val="Hyperlink"/>
          </w:rPr>
          <w:t>&lt;rem-keyword&gt;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91937632ab864e69a916f81a5ce151aa">
        <w:r>
          <w:rPr>
            <w:rStyle w:val="Hyperlink"/>
          </w:rPr>
          <w:t>&lt;rem-statement&gt;</w:t>
        </w:r>
      </w:hyperlink>
      <w:r>
        <w:t xml:space="preserve"> </w:t>
      </w:r>
      <w:r>
        <w:fldChar w:fldCharType="begin"/>
      </w:r>
      <w:r>
        <w:instrText>PAGEREF sect</w:instrText>
      </w:r>
      <w:r>
        <w:instrText>ion_91937632ab864e69a916f81a5ce151aa</w:instrText>
      </w:r>
      <w:r>
        <w:fldChar w:fldCharType="separate"/>
      </w:r>
      <w:r>
        <w:rPr>
          <w:noProof/>
        </w:rPr>
        <w:t>74</w:t>
      </w:r>
      <w:r>
        <w:fldChar w:fldCharType="end"/>
      </w:r>
    </w:p>
    <w:p w:rsidR="00D06D0B" w:rsidRDefault="00A74177">
      <w:pPr>
        <w:pStyle w:val="indexentry0"/>
      </w:pPr>
      <w:hyperlink w:anchor="section_5b35d80613054427a120d25a71c45c02">
        <w:r>
          <w:rPr>
            <w:rStyle w:val="Hyperlink"/>
          </w:rPr>
          <w:t>&lt;required-positional-argument&gt;</w:t>
        </w:r>
      </w:hyperlink>
      <w:r>
        <w:t xml:space="preserve"> </w:t>
      </w:r>
      <w:r>
        <w:fldChar w:fldCharType="begin"/>
      </w:r>
      <w:r>
        <w:instrText>PAGEREF section_5b35d80613054427a120d25a71c45c02</w:instrText>
      </w:r>
      <w:r>
        <w:fldChar w:fldCharType="separate"/>
      </w:r>
      <w:r>
        <w:rPr>
          <w:noProof/>
        </w:rPr>
        <w:t>168</w:t>
      </w:r>
      <w:r>
        <w:fldChar w:fldCharType="end"/>
      </w:r>
    </w:p>
    <w:p w:rsidR="00D06D0B" w:rsidRDefault="00A74177">
      <w:pPr>
        <w:pStyle w:val="indexentry0"/>
      </w:pPr>
      <w:hyperlink w:anchor="section_7df907cbab6c40d3aa81272742ce00c3">
        <w:r>
          <w:rPr>
            <w:rStyle w:val="Hyperlink"/>
          </w:rPr>
          <w:t>&lt;reserved</w:t>
        </w:r>
        <w:r>
          <w:rPr>
            <w:rStyle w:val="Hyperlink"/>
          </w:rPr>
          <w:t>-for-implementation-use&gt;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7df907cbab6c40d3aa81272742ce00c3">
        <w:r>
          <w:rPr>
            <w:rStyle w:val="Hyperlink"/>
          </w:rPr>
          <w:t>&lt;reserved-identifier&gt;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a5fe374beddf48089e73477914940dba">
        <w:r>
          <w:rPr>
            <w:rStyle w:val="Hyperlink"/>
          </w:rPr>
          <w:t>&lt;reserved-member-name&gt;</w:t>
        </w:r>
      </w:hyperlink>
      <w:r>
        <w:t xml:space="preserve"> </w:t>
      </w:r>
      <w:r>
        <w:fldChar w:fldCharType="begin"/>
      </w:r>
      <w:r>
        <w:instrText>PAGEREF section_a5fe374beddf48089e73477914940dba</w:instrText>
      </w:r>
      <w:r>
        <w:fldChar w:fldCharType="separate"/>
      </w:r>
      <w:r>
        <w:rPr>
          <w:noProof/>
        </w:rPr>
        <w:t>54</w:t>
      </w:r>
      <w:r>
        <w:fldChar w:fldCharType="end"/>
      </w:r>
    </w:p>
    <w:p w:rsidR="00D06D0B" w:rsidRDefault="00A74177">
      <w:pPr>
        <w:pStyle w:val="indexentry0"/>
      </w:pPr>
      <w:hyperlink w:anchor="section_7df907cbab6c40d3aa81272742ce00c3">
        <w:r>
          <w:rPr>
            <w:rStyle w:val="Hyperlink"/>
          </w:rPr>
          <w:t>&lt;reserved-name&gt;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7df907cbab6c40d3aa81272742ce00c3">
        <w:r>
          <w:rPr>
            <w:rStyle w:val="Hyperlink"/>
          </w:rPr>
          <w:t>&lt;reserved-type-identifier&gt;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00439540cf97451d9f207856d4d98c9b">
        <w:r>
          <w:rPr>
            <w:rStyle w:val="Hyperlink"/>
          </w:rPr>
          <w:t>&lt;resume-statement&gt;</w:t>
        </w:r>
      </w:hyperlink>
      <w:r>
        <w:t xml:space="preserve"> </w:t>
      </w:r>
      <w:r>
        <w:fldChar w:fldCharType="begin"/>
      </w:r>
      <w:r>
        <w:instrText>PAGEREF section_00439540cf97451d</w:instrText>
      </w:r>
      <w:r>
        <w:instrText>9f207856d4d98c9b</w:instrText>
      </w:r>
      <w:r>
        <w:fldChar w:fldCharType="separate"/>
      </w:r>
      <w:r>
        <w:rPr>
          <w:noProof/>
        </w:rPr>
        <w:t>97</w:t>
      </w:r>
      <w:r>
        <w:fldChar w:fldCharType="end"/>
      </w:r>
    </w:p>
    <w:p w:rsidR="00D06D0B" w:rsidRDefault="00A74177">
      <w:pPr>
        <w:pStyle w:val="indexentry0"/>
      </w:pPr>
      <w:hyperlink w:anchor="section_4cc2aabb59404abbad6b953bd5631073">
        <w:r>
          <w:rPr>
            <w:rStyle w:val="Hyperlink"/>
          </w:rPr>
          <w:t>&lt;return-statement&gt;</w:t>
        </w:r>
      </w:hyperlink>
      <w:r>
        <w:t xml:space="preserve"> </w:t>
      </w:r>
      <w:r>
        <w:fldChar w:fldCharType="begin"/>
      </w:r>
      <w:r>
        <w:instrText>PAGEREF section_4cc2aabb59404abbad6b953bd5631073</w:instrText>
      </w:r>
      <w:r>
        <w:fldChar w:fldCharType="separate"/>
      </w:r>
      <w:r>
        <w:rPr>
          <w:noProof/>
        </w:rPr>
        <w:t>84</w:t>
      </w:r>
      <w:r>
        <w:fldChar w:fldCharType="end"/>
      </w:r>
    </w:p>
    <w:p w:rsidR="00D06D0B" w:rsidRDefault="00A74177">
      <w:pPr>
        <w:pStyle w:val="indexentry0"/>
      </w:pPr>
      <w:hyperlink w:anchor="section_650974956498414f8af88e6f481f831f">
        <w:r>
          <w:rPr>
            <w:rStyle w:val="Hyperlink"/>
          </w:rPr>
          <w:t>&lt;right-date-value&gt;</w:t>
        </w:r>
      </w:hyperlink>
      <w:r>
        <w:t xml:space="preserve"> </w:t>
      </w:r>
      <w:r>
        <w:fldChar w:fldCharType="begin"/>
      </w:r>
      <w:r>
        <w:instrText>PAGEREF section_6509</w:instrText>
      </w:r>
      <w:r>
        <w:instrText>74956498414f8af88e6f481f831f</w:instrText>
      </w:r>
      <w:r>
        <w:fldChar w:fldCharType="separate"/>
      </w:r>
      <w:r>
        <w:rPr>
          <w:noProof/>
        </w:rPr>
        <w:t>30</w:t>
      </w:r>
      <w:r>
        <w:fldChar w:fldCharType="end"/>
      </w:r>
    </w:p>
    <w:p w:rsidR="00D06D0B" w:rsidRDefault="00A74177">
      <w:pPr>
        <w:pStyle w:val="indexentry0"/>
      </w:pPr>
      <w:hyperlink w:anchor="section_beccdd439dad4bcfb063e542869917a1">
        <w:r>
          <w:rPr>
            <w:rStyle w:val="Hyperlink"/>
          </w:rPr>
          <w:t>&lt;rset-statement&gt;</w:t>
        </w:r>
      </w:hyperlink>
      <w:r>
        <w:t xml:space="preserve"> </w:t>
      </w:r>
      <w:r>
        <w:fldChar w:fldCharType="begin"/>
      </w:r>
      <w:r>
        <w:instrText>PAGEREF section_beccdd439dad4bcfb063e542869917a1</w:instrText>
      </w:r>
      <w:r>
        <w:fldChar w:fldCharType="separate"/>
      </w:r>
      <w:r>
        <w:rPr>
          <w:noProof/>
        </w:rPr>
        <w:t>92</w:t>
      </w:r>
      <w:r>
        <w:fldChar w:fldCharType="end"/>
      </w:r>
    </w:p>
    <w:p w:rsidR="00D06D0B" w:rsidRDefault="00A74177">
      <w:pPr>
        <w:pStyle w:val="indexentry0"/>
      </w:pPr>
      <w:hyperlink w:anchor="section_6b4fae505e474469970ba2b5a2b62e7a">
        <w:r>
          <w:rPr>
            <w:rStyle w:val="Hyperlink"/>
          </w:rPr>
          <w:t>&lt;same-line-statement&gt;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650974956498414f8af88e6f481f831f">
        <w:r>
          <w:rPr>
            <w:rStyle w:val="Hyperlink"/>
          </w:rPr>
          <w:t>&lt;second-value&gt;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fec0271d31ed4e3dbff413f3b7f09f3b">
        <w:r>
          <w:rPr>
            <w:rStyle w:val="Hyperlink"/>
          </w:rPr>
          <w:t>&lt;seek-stateme</w:t>
        </w:r>
        <w:r>
          <w:rPr>
            <w:rStyle w:val="Hyperlink"/>
          </w:rPr>
          <w:t>nt&gt;</w:t>
        </w:r>
      </w:hyperlink>
      <w:r>
        <w:t xml:space="preserve"> </w:t>
      </w:r>
      <w:r>
        <w:fldChar w:fldCharType="begin"/>
      </w:r>
      <w:r>
        <w:instrText>PAGEREF section_fec0271d31ed4e3dbff413f3b7f09f3b</w:instrText>
      </w:r>
      <w:r>
        <w:fldChar w:fldCharType="separate"/>
      </w:r>
      <w:r>
        <w:rPr>
          <w:noProof/>
        </w:rPr>
        <w:t>102</w:t>
      </w:r>
      <w:r>
        <w:fldChar w:fldCharType="end"/>
      </w:r>
    </w:p>
    <w:p w:rsidR="00D06D0B" w:rsidRDefault="00A74177">
      <w:pPr>
        <w:pStyle w:val="indexentry0"/>
      </w:pPr>
      <w:hyperlink w:anchor="section_94a2f0febdbe4f5db3f4bbf339b0ac65">
        <w:r>
          <w:rPr>
            <w:rStyle w:val="Hyperlink"/>
          </w:rPr>
          <w:t>&lt;select-case-statement&gt;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94a2f0febdbe4f5db3f4bbf339b0ac65">
        <w:r>
          <w:rPr>
            <w:rStyle w:val="Hyperlink"/>
          </w:rPr>
          <w:t>&lt;select-expression&gt;</w:t>
        </w:r>
      </w:hyperlink>
      <w:r>
        <w:t xml:space="preserve"> </w:t>
      </w:r>
      <w:r>
        <w:fldChar w:fldCharType="begin"/>
      </w:r>
      <w:r>
        <w:instrText>PAGEREF section_94a2f0febdbe4f5db3f4bbf339b0ac65</w:instrText>
      </w:r>
      <w:r>
        <w:fldChar w:fldCharType="separate"/>
      </w:r>
      <w:r>
        <w:rPr>
          <w:noProof/>
        </w:rPr>
        <w:t>82</w:t>
      </w:r>
      <w:r>
        <w:fldChar w:fldCharType="end"/>
      </w:r>
    </w:p>
    <w:p w:rsidR="00D06D0B" w:rsidRDefault="00A74177">
      <w:pPr>
        <w:pStyle w:val="indexentry0"/>
      </w:pPr>
      <w:hyperlink w:anchor="section_f343de03510041f0819793546c4fc21f">
        <w:r>
          <w:rPr>
            <w:rStyle w:val="Hyperlink"/>
          </w:rPr>
          <w:t>&lt;set-statement&gt;</w:t>
        </w:r>
      </w:hyperlink>
      <w:r>
        <w:t xml:space="preserve"> </w:t>
      </w:r>
      <w:r>
        <w:fldChar w:fldCharType="begin"/>
      </w:r>
      <w:r>
        <w:instrText>PAGEREF section_f343de03510041f0819793546c4fc21f</w:instrText>
      </w:r>
      <w:r>
        <w:fldChar w:fldCharType="separate"/>
      </w:r>
      <w:r>
        <w:rPr>
          <w:noProof/>
        </w:rPr>
        <w:t>94</w:t>
      </w:r>
      <w:r>
        <w:fldChar w:fldCharType="end"/>
      </w:r>
    </w:p>
    <w:p w:rsidR="00D06D0B" w:rsidRDefault="00A74177">
      <w:pPr>
        <w:pStyle w:val="indexentry0"/>
      </w:pPr>
      <w:hyperlink w:anchor="section_00113388401b41c28107dc3fc0485554">
        <w:r>
          <w:rPr>
            <w:rStyle w:val="Hyperlink"/>
          </w:rPr>
          <w:t>&lt;sign&gt;</w:t>
        </w:r>
      </w:hyperlink>
      <w:r>
        <w:t xml:space="preserve"> </w:t>
      </w:r>
      <w:r>
        <w:fldChar w:fldCharType="begin"/>
      </w:r>
      <w:r>
        <w:instrText>PAGEREF section_00113388401b41c28107dc3fc0485554</w:instrText>
      </w:r>
      <w:r>
        <w:fldChar w:fldCharType="separate"/>
      </w:r>
      <w:r>
        <w:rPr>
          <w:noProof/>
        </w:rPr>
        <w:t>119</w:t>
      </w:r>
      <w:r>
        <w:fldChar w:fldCharType="end"/>
      </w:r>
    </w:p>
    <w:p w:rsidR="00D06D0B" w:rsidRDefault="00A74177">
      <w:pPr>
        <w:pStyle w:val="indexentry0"/>
      </w:pPr>
      <w:hyperlink w:anchor="section_b132463afd2541438fc7a443930e0651">
        <w:r>
          <w:rPr>
            <w:rStyle w:val="Hyperlink"/>
          </w:rPr>
          <w:t>&lt;simple-for-each-statement&gt;</w:t>
        </w:r>
      </w:hyperlink>
      <w:r>
        <w:t xml:space="preserve"> </w:t>
      </w:r>
      <w:r>
        <w:fldChar w:fldCharType="begin"/>
      </w:r>
      <w:r>
        <w:instrText>PAGEREF section_b132463afd2541438fc7a443930</w:instrText>
      </w:r>
      <w:r>
        <w:instrText>e0651</w:instrText>
      </w:r>
      <w:r>
        <w:fldChar w:fldCharType="separate"/>
      </w:r>
      <w:r>
        <w:rPr>
          <w:noProof/>
        </w:rPr>
        <w:t>77</w:t>
      </w:r>
      <w:r>
        <w:fldChar w:fldCharType="end"/>
      </w:r>
    </w:p>
    <w:p w:rsidR="00D06D0B" w:rsidRDefault="00A74177">
      <w:pPr>
        <w:pStyle w:val="indexentry0"/>
      </w:pPr>
      <w:hyperlink w:anchor="section_389b1dc4e6084ed0ae64d88f62f12ea3">
        <w:r>
          <w:rPr>
            <w:rStyle w:val="Hyperlink"/>
          </w:rPr>
          <w:t>&lt;simple-for-statement&gt;</w:t>
        </w:r>
      </w:hyperlink>
      <w:r>
        <w:t xml:space="preserve"> </w:t>
      </w:r>
      <w:r>
        <w:fldChar w:fldCharType="begin"/>
      </w:r>
      <w:r>
        <w:instrText>PAGEREF section_389b1dc4e6084ed0ae64d88f62f12ea3</w:instrText>
      </w:r>
      <w:r>
        <w:fldChar w:fldCharType="separate"/>
      </w:r>
      <w:r>
        <w:rPr>
          <w:noProof/>
        </w:rPr>
        <w:t>76</w:t>
      </w:r>
      <w:r>
        <w:fldChar w:fldCharType="end"/>
      </w:r>
    </w:p>
    <w:p w:rsidR="00D06D0B" w:rsidRDefault="00A74177">
      <w:pPr>
        <w:pStyle w:val="indexentry0"/>
      </w:pPr>
      <w:hyperlink w:anchor="section_e3af3398f09040dbade6de3a93589c76">
        <w:r>
          <w:rPr>
            <w:rStyle w:val="Hyperlink"/>
          </w:rPr>
          <w:t>&lt;simple-name-expression&gt;</w:t>
        </w:r>
      </w:hyperlink>
      <w:r>
        <w:t xml:space="preserve"> </w:t>
      </w:r>
      <w:r>
        <w:fldChar w:fldCharType="begin"/>
      </w:r>
      <w:r>
        <w:instrText>PAGEREF section_e3af3</w:instrText>
      </w:r>
      <w:r>
        <w:instrText>398f09040dbade6de3a93589c76</w:instrText>
      </w:r>
      <w:r>
        <w:fldChar w:fldCharType="separate"/>
      </w:r>
      <w:r>
        <w:rPr>
          <w:noProof/>
        </w:rPr>
        <w:t>162</w:t>
      </w:r>
      <w:r>
        <w:fldChar w:fldCharType="end"/>
      </w:r>
    </w:p>
    <w:p w:rsidR="00D06D0B" w:rsidRDefault="00A74177">
      <w:pPr>
        <w:pStyle w:val="indexentry0"/>
      </w:pPr>
      <w:hyperlink w:anchor="section_b1cbd42c6caa45108f28b0eebabf1956">
        <w:r>
          <w:rPr>
            <w:rStyle w:val="Hyperlink"/>
          </w:rPr>
          <w:t>&lt;simplified-Chinese-identifier&gt;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8865edf362ab4eb7aa13c628aef9ccc2">
        <w:r>
          <w:rPr>
            <w:rStyle w:val="Hyperlink"/>
          </w:rPr>
          <w:t>&lt;single-letter&gt;</w:t>
        </w:r>
      </w:hyperlink>
      <w:r>
        <w:t xml:space="preserve"> </w:t>
      </w:r>
      <w:r>
        <w:fldChar w:fldCharType="begin"/>
      </w:r>
      <w:r>
        <w:instrText>PAGEREF section_8865edf362ab4eb7aa13c628aef9ccc2</w:instrText>
      </w:r>
      <w:r>
        <w:fldChar w:fldCharType="separate"/>
      </w:r>
      <w:r>
        <w:rPr>
          <w:noProof/>
        </w:rPr>
        <w:t>47</w:t>
      </w:r>
      <w:r>
        <w:fldChar w:fldCharType="end"/>
      </w:r>
    </w:p>
    <w:p w:rsidR="00D06D0B" w:rsidRDefault="00A74177">
      <w:pPr>
        <w:pStyle w:val="indexentry0"/>
      </w:pPr>
      <w:hyperlink w:anchor="section_6b4fae505e474469970ba2b5a2b62e7a">
        <w:r>
          <w:rPr>
            <w:rStyle w:val="Hyperlink"/>
          </w:rPr>
          <w:t>&lt;single-line-else-clause&gt;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6b4fae505e474469970ba2b5a2b62e7a">
        <w:r>
          <w:rPr>
            <w:rStyle w:val="Hyperlink"/>
          </w:rPr>
          <w:t>&lt;</w:t>
        </w:r>
        <w:r>
          <w:rPr>
            <w:rStyle w:val="Hyperlink"/>
          </w:rPr>
          <w:t>single-line-if-statement&gt;</w:t>
        </w:r>
      </w:hyperlink>
      <w:r>
        <w:t xml:space="preserve"> </w:t>
      </w:r>
      <w:r>
        <w:fldChar w:fldCharType="begin"/>
      </w:r>
      <w:r>
        <w:instrText>PAGEREF section_6b4fae505e474469970ba2b5a2b62e7a</w:instrText>
      </w:r>
      <w:r>
        <w:fldChar w:fldCharType="separate"/>
      </w:r>
      <w:r>
        <w:rPr>
          <w:noProof/>
        </w:rPr>
        <w:t>81</w:t>
      </w:r>
      <w:r>
        <w:fldChar w:fldCharType="end"/>
      </w:r>
    </w:p>
    <w:p w:rsidR="00D06D0B" w:rsidRDefault="00A74177">
      <w:pPr>
        <w:pStyle w:val="indexentry0"/>
      </w:pPr>
      <w:hyperlink w:anchor="section_7ef9ae86dfdb47f1b53bef0c2ea9f8ed">
        <w:r>
          <w:rPr>
            <w:rStyle w:val="Hyperlink"/>
          </w:rPr>
          <w:t>&lt;single-quote&gt;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b12da653aeaf4dd196f83f79bec67e07">
        <w:r>
          <w:rPr>
            <w:rStyle w:val="Hyperlink"/>
          </w:rPr>
          <w:t>&lt;source-line&gt;</w:t>
        </w:r>
      </w:hyperlink>
      <w:r>
        <w:t xml:space="preserve"> </w:t>
      </w:r>
      <w:r>
        <w:fldChar w:fldCharType="begin"/>
      </w:r>
      <w:r>
        <w:instrText>PAGEREF section_b12da653aeaf4dd196f83f79bec67e07</w:instrText>
      </w:r>
      <w:r>
        <w:fldChar w:fldCharType="separate"/>
      </w:r>
      <w:r>
        <w:rPr>
          <w:noProof/>
        </w:rPr>
        <w:t>24</w:t>
      </w:r>
      <w:r>
        <w:fldChar w:fldCharType="end"/>
      </w:r>
    </w:p>
    <w:p w:rsidR="00D06D0B" w:rsidRDefault="00A74177">
      <w:pPr>
        <w:pStyle w:val="indexentry0"/>
      </w:pPr>
      <w:hyperlink w:anchor="section_20c84adaf8d14899b5e4db09b94cf1a3">
        <w:r>
          <w:rPr>
            <w:rStyle w:val="Hyperlink"/>
          </w:rPr>
          <w:t>&lt;space-character&gt;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630ce2feabf14aaea1261c6567ac2a41">
        <w:r>
          <w:rPr>
            <w:rStyle w:val="Hyperlink"/>
          </w:rPr>
          <w:t>&lt;spc-clause&gt;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&lt;spc-number&gt;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7df907cbab6c40d3aa81272742ce00c3">
        <w:r>
          <w:rPr>
            <w:rStyle w:val="Hyperlink"/>
          </w:rPr>
          <w:t>&lt;special-form&gt;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7ef9ae86dfdb47f1b53bef0c2ea9f8ed">
        <w:r>
          <w:rPr>
            <w:rStyle w:val="Hyperlink"/>
          </w:rPr>
          <w:t>&lt;special-token&gt;</w:t>
        </w:r>
      </w:hyperlink>
      <w:r>
        <w:t xml:space="preserve"> </w:t>
      </w:r>
      <w:r>
        <w:fldChar w:fldCharType="begin"/>
      </w:r>
      <w:r>
        <w:instrText>PAGEREF section_7ef9ae86dfdb47f1b53bef0c2ea9f8e</w:instrText>
      </w:r>
      <w:r>
        <w:instrText>d</w:instrText>
      </w:r>
      <w:r>
        <w:fldChar w:fldCharType="separate"/>
      </w:r>
      <w:r>
        <w:rPr>
          <w:noProof/>
        </w:rPr>
        <w:t>25</w:t>
      </w:r>
      <w:r>
        <w:fldChar w:fldCharType="end"/>
      </w:r>
    </w:p>
    <w:p w:rsidR="00D06D0B" w:rsidRDefault="00A74177">
      <w:pPr>
        <w:pStyle w:val="indexentry0"/>
      </w:pPr>
      <w:hyperlink w:anchor="section_5ff8a0e54e4445a392a63c77cea3e3c5">
        <w:r>
          <w:rPr>
            <w:rStyle w:val="Hyperlink"/>
          </w:rPr>
          <w:t>&lt;start -record-number&gt;</w:t>
        </w:r>
      </w:hyperlink>
      <w:r>
        <w:t xml:space="preserve"> </w:t>
      </w:r>
      <w:r>
        <w:fldChar w:fldCharType="begin"/>
      </w:r>
      <w:r>
        <w:instrText>PAGEREF section_5ff8a0e54e4445a392a63c77cea3e3c5</w:instrText>
      </w:r>
      <w:r>
        <w:fldChar w:fldCharType="separate"/>
      </w:r>
      <w:r>
        <w:rPr>
          <w:noProof/>
        </w:rPr>
        <w:t>103</w:t>
      </w:r>
      <w:r>
        <w:fldChar w:fldCharType="end"/>
      </w:r>
    </w:p>
    <w:p w:rsidR="00D06D0B" w:rsidRDefault="00A74177">
      <w:pPr>
        <w:pStyle w:val="indexentry0"/>
      </w:pPr>
      <w:hyperlink w:anchor="section_2a8f3567c8e04176a802cf2edeba425f">
        <w:r>
          <w:rPr>
            <w:rStyle w:val="Hyperlink"/>
          </w:rPr>
          <w:t>&lt;start&gt;</w:t>
        </w:r>
      </w:hyperlink>
      <w:r>
        <w:t xml:space="preserve"> </w:t>
      </w:r>
      <w:r>
        <w:fldChar w:fldCharType="begin"/>
      </w:r>
      <w:r>
        <w:instrText>PAGEREF section_2a8f3567c8e04176a802cf2ede</w:instrText>
      </w:r>
      <w:r>
        <w:instrText>ba425f</w:instrText>
      </w:r>
      <w:r>
        <w:fldChar w:fldCharType="separate"/>
      </w:r>
      <w:r>
        <w:rPr>
          <w:noProof/>
        </w:rPr>
        <w:t>90</w:t>
      </w:r>
      <w:r>
        <w:fldChar w:fldCharType="end"/>
      </w:r>
    </w:p>
    <w:p w:rsidR="00D06D0B" w:rsidRDefault="00A74177">
      <w:pPr>
        <w:pStyle w:val="indexentry0"/>
      </w:pPr>
      <w:r>
        <w:t>&lt;start-value&gt; (</w:t>
      </w:r>
      <w:hyperlink w:anchor="section_389b1dc4e6084ed0ae64d88f62f12ea3">
        <w:r>
          <w:rPr>
            <w:rStyle w:val="Hyperlink"/>
          </w:rPr>
          <w:t>section 5.4.2.3</w:t>
        </w:r>
      </w:hyperlink>
      <w:r>
        <w:t xml:space="preserve"> </w:t>
      </w:r>
      <w:r>
        <w:fldChar w:fldCharType="begin"/>
      </w:r>
      <w:r>
        <w:instrText>PAGEREF section_389b1dc4e6084ed0ae64d88f62f12ea3</w:instrText>
      </w:r>
      <w:r>
        <w:fldChar w:fldCharType="separate"/>
      </w:r>
      <w:r>
        <w:rPr>
          <w:noProof/>
        </w:rPr>
        <w:t>76</w:t>
      </w:r>
      <w:r>
        <w:fldChar w:fldCharType="end"/>
      </w:r>
      <w:r>
        <w:t xml:space="preserve">, </w:t>
      </w:r>
      <w:hyperlink w:anchor="section_94a2f0febdbe4f5db3f4bbf339b0ac65">
        <w:r>
          <w:rPr>
            <w:rStyle w:val="Hyperlink"/>
          </w:rPr>
          <w:t>section 5.4.2.10</w:t>
        </w:r>
      </w:hyperlink>
      <w:r>
        <w:t xml:space="preserve"> </w:t>
      </w:r>
      <w:r>
        <w:fldChar w:fldCharType="begin"/>
      </w:r>
      <w:r>
        <w:instrText>PAGEREF section_94a</w:instrText>
      </w:r>
      <w:r>
        <w:instrText>2f0febdbe4f5db3f4bbf339b0ac65</w:instrText>
      </w:r>
      <w:r>
        <w:fldChar w:fldCharType="separate"/>
      </w:r>
      <w:r>
        <w:rPr>
          <w:noProof/>
        </w:rPr>
        <w:t>82</w:t>
      </w:r>
      <w:r>
        <w:fldChar w:fldCharType="end"/>
      </w:r>
      <w:r>
        <w:t>)</w:t>
      </w:r>
    </w:p>
    <w:p w:rsidR="00D06D0B" w:rsidRDefault="00A74177">
      <w:pPr>
        <w:pStyle w:val="indexentry0"/>
      </w:pPr>
      <w:hyperlink w:anchor="section_d3220925f9584ae4a9cce529072e156f">
        <w:r>
          <w:rPr>
            <w:rStyle w:val="Hyperlink"/>
          </w:rPr>
          <w:t>&lt;statement&gt;</w:t>
        </w:r>
      </w:hyperlink>
      <w:r>
        <w:t xml:space="preserve"> </w:t>
      </w:r>
      <w:r>
        <w:fldChar w:fldCharType="begin"/>
      </w:r>
      <w:r>
        <w:instrText>PAGEREF section_d3220925f9584ae4a9cce529072e156f</w:instrText>
      </w:r>
      <w:r>
        <w:fldChar w:fldCharType="separate"/>
      </w:r>
      <w:r>
        <w:rPr>
          <w:noProof/>
        </w:rPr>
        <w:t>73</w:t>
      </w:r>
      <w:r>
        <w:fldChar w:fldCharType="end"/>
      </w:r>
    </w:p>
    <w:p w:rsidR="00D06D0B" w:rsidRDefault="00A74177">
      <w:pPr>
        <w:pStyle w:val="indexentry0"/>
      </w:pPr>
      <w:hyperlink w:anchor="section_d3220925f9584ae4a9cce529072e156f">
        <w:r>
          <w:rPr>
            <w:rStyle w:val="Hyperlink"/>
          </w:rPr>
          <w:t>&lt;statement-block&gt;</w:t>
        </w:r>
      </w:hyperlink>
      <w:r>
        <w:t xml:space="preserve"> </w:t>
      </w:r>
      <w:r>
        <w:fldChar w:fldCharType="begin"/>
      </w:r>
      <w:r>
        <w:instrText>PAGEREF section_d3220925f9584ae4a9cce529072e156f</w:instrText>
      </w:r>
      <w:r>
        <w:fldChar w:fldCharType="separate"/>
      </w:r>
      <w:r>
        <w:rPr>
          <w:noProof/>
        </w:rPr>
        <w:t>73</w:t>
      </w:r>
      <w:r>
        <w:fldChar w:fldCharType="end"/>
      </w:r>
    </w:p>
    <w:p w:rsidR="00D06D0B" w:rsidRDefault="00A74177">
      <w:pPr>
        <w:pStyle w:val="indexentry0"/>
      </w:pPr>
      <w:hyperlink w:anchor="section_7df907cbab6c40d3aa81272742ce00c3">
        <w:r>
          <w:rPr>
            <w:rStyle w:val="Hyperlink"/>
          </w:rPr>
          <w:t>&lt;Statement-keyword&gt;</w:t>
        </w:r>
      </w:hyperlink>
      <w:r>
        <w:t xml:space="preserve"> </w:t>
      </w:r>
      <w:r>
        <w:fldChar w:fldCharType="begin"/>
      </w:r>
      <w:r>
        <w:instrText>PAGEREF section_7df907cbab6c40d3aa81272742ce00c3</w:instrText>
      </w:r>
      <w:r>
        <w:fldChar w:fldCharType="separate"/>
      </w:r>
      <w:r>
        <w:rPr>
          <w:noProof/>
        </w:rPr>
        <w:t>35</w:t>
      </w:r>
      <w:r>
        <w:fldChar w:fldCharType="end"/>
      </w:r>
    </w:p>
    <w:p w:rsidR="00D06D0B" w:rsidRDefault="00A74177">
      <w:pPr>
        <w:pStyle w:val="indexentry0"/>
      </w:pPr>
      <w:hyperlink w:anchor="section_825de02b0e1347838527de14fbb7104f">
        <w:r>
          <w:rPr>
            <w:rStyle w:val="Hyperlink"/>
          </w:rPr>
          <w:t>&lt;stateme</w:t>
        </w:r>
        <w:r>
          <w:rPr>
            <w:rStyle w:val="Hyperlink"/>
          </w:rPr>
          <w:t>nt-label&gt;</w:t>
        </w:r>
      </w:hyperlink>
      <w:r>
        <w:t xml:space="preserve"> </w:t>
      </w:r>
      <w:r>
        <w:fldChar w:fldCharType="begin"/>
      </w:r>
      <w:r>
        <w:instrText>PAGEREF section_825de02b0e1347838527de14fbb7104f</w:instrText>
      </w:r>
      <w:r>
        <w:fldChar w:fldCharType="separate"/>
      </w:r>
      <w:r>
        <w:rPr>
          <w:noProof/>
        </w:rPr>
        <w:t>74</w:t>
      </w:r>
      <w:r>
        <w:fldChar w:fldCharType="end"/>
      </w:r>
    </w:p>
    <w:p w:rsidR="00D06D0B" w:rsidRDefault="00A74177">
      <w:pPr>
        <w:pStyle w:val="indexentry0"/>
      </w:pPr>
      <w:hyperlink w:anchor="section_825de02b0e1347838527de14fbb7104f">
        <w:r>
          <w:rPr>
            <w:rStyle w:val="Hyperlink"/>
          </w:rPr>
          <w:t>&lt;statement-label-definition&gt;</w:t>
        </w:r>
      </w:hyperlink>
      <w:r>
        <w:t xml:space="preserve"> </w:t>
      </w:r>
      <w:r>
        <w:fldChar w:fldCharType="begin"/>
      </w:r>
      <w:r>
        <w:instrText>PAGEREF section_825de02b0e1347838527de14fbb7104f</w:instrText>
      </w:r>
      <w:r>
        <w:fldChar w:fldCharType="separate"/>
      </w:r>
      <w:r>
        <w:rPr>
          <w:noProof/>
        </w:rPr>
        <w:t>74</w:t>
      </w:r>
      <w:r>
        <w:fldChar w:fldCharType="end"/>
      </w:r>
    </w:p>
    <w:p w:rsidR="00D06D0B" w:rsidRDefault="00A74177">
      <w:pPr>
        <w:pStyle w:val="indexentry0"/>
      </w:pPr>
      <w:hyperlink w:anchor="section_825de02b0e1347838527de14fbb7104f">
        <w:r>
          <w:rPr>
            <w:rStyle w:val="Hyperlink"/>
          </w:rPr>
          <w:t>&lt;statement-label-list&gt;</w:t>
        </w:r>
      </w:hyperlink>
      <w:r>
        <w:t xml:space="preserve"> </w:t>
      </w:r>
      <w:r>
        <w:fldChar w:fldCharType="begin"/>
      </w:r>
      <w:r>
        <w:instrText>PAGEREF section_825de02b0e1347838527de14fbb7104f</w:instrText>
      </w:r>
      <w:r>
        <w:fldChar w:fldCharType="separate"/>
      </w:r>
      <w:r>
        <w:rPr>
          <w:noProof/>
        </w:rPr>
        <w:t>74</w:t>
      </w:r>
      <w:r>
        <w:fldChar w:fldCharType="end"/>
      </w:r>
    </w:p>
    <w:p w:rsidR="00D06D0B" w:rsidRDefault="00A74177">
      <w:pPr>
        <w:pStyle w:val="indexentry0"/>
      </w:pPr>
      <w:hyperlink w:anchor="section_7e93afc7de6f4c25a139164e92271d00">
        <w:r>
          <w:rPr>
            <w:rStyle w:val="Hyperlink"/>
          </w:rPr>
          <w:t>&lt;static-variable-declaration&gt;</w:t>
        </w:r>
      </w:hyperlink>
      <w:r>
        <w:t xml:space="preserve"> </w:t>
      </w:r>
      <w:r>
        <w:fldChar w:fldCharType="begin"/>
      </w:r>
      <w:r>
        <w:instrText>PAGEREF section_7e93afc7d</w:instrText>
      </w:r>
      <w:r>
        <w:instrText>e6f4c25a139164e92271d00</w:instrText>
      </w:r>
      <w:r>
        <w:fldChar w:fldCharType="separate"/>
      </w:r>
      <w:r>
        <w:rPr>
          <w:noProof/>
        </w:rPr>
        <w:t>87</w:t>
      </w:r>
      <w:r>
        <w:fldChar w:fldCharType="end"/>
      </w:r>
    </w:p>
    <w:p w:rsidR="00D06D0B" w:rsidRDefault="00A74177">
      <w:pPr>
        <w:pStyle w:val="indexentry0"/>
      </w:pPr>
      <w:hyperlink w:anchor="section_389b1dc4e6084ed0ae64d88f62f12ea3">
        <w:r>
          <w:rPr>
            <w:rStyle w:val="Hyperlink"/>
          </w:rPr>
          <w:t>&lt;step-clause&gt;</w:t>
        </w:r>
      </w:hyperlink>
      <w:r>
        <w:t xml:space="preserve"> </w:t>
      </w:r>
      <w:r>
        <w:fldChar w:fldCharType="begin"/>
      </w:r>
      <w:r>
        <w:instrText>PAGEREF section_389b1dc4e6084ed0ae64d88f62f12ea3</w:instrText>
      </w:r>
      <w:r>
        <w:fldChar w:fldCharType="separate"/>
      </w:r>
      <w:r>
        <w:rPr>
          <w:noProof/>
        </w:rPr>
        <w:t>76</w:t>
      </w:r>
      <w:r>
        <w:fldChar w:fldCharType="end"/>
      </w:r>
    </w:p>
    <w:p w:rsidR="00D06D0B" w:rsidRDefault="00A74177">
      <w:pPr>
        <w:pStyle w:val="indexentry0"/>
      </w:pPr>
      <w:hyperlink w:anchor="section_389b1dc4e6084ed0ae64d88f62f12ea3">
        <w:r>
          <w:rPr>
            <w:rStyle w:val="Hyperlink"/>
          </w:rPr>
          <w:t>&lt;step-increment&gt;</w:t>
        </w:r>
      </w:hyperlink>
      <w:r>
        <w:t xml:space="preserve"> </w:t>
      </w:r>
      <w:r>
        <w:fldChar w:fldCharType="begin"/>
      </w:r>
      <w:r>
        <w:instrText>PAGEREF section_389b</w:instrText>
      </w:r>
      <w:r>
        <w:instrText>1dc4e6084ed0ae64d88f62f12ea3</w:instrText>
      </w:r>
      <w:r>
        <w:fldChar w:fldCharType="separate"/>
      </w:r>
      <w:r>
        <w:rPr>
          <w:noProof/>
        </w:rPr>
        <w:t>76</w:t>
      </w:r>
      <w:r>
        <w:fldChar w:fldCharType="end"/>
      </w:r>
    </w:p>
    <w:p w:rsidR="00D06D0B" w:rsidRDefault="00A74177">
      <w:pPr>
        <w:pStyle w:val="indexentry0"/>
      </w:pPr>
      <w:hyperlink w:anchor="section_3e8463a8ee714e3380080bd4910e68ea">
        <w:r>
          <w:rPr>
            <w:rStyle w:val="Hyperlink"/>
          </w:rPr>
          <w:t>&lt;stop-statement&gt;</w:t>
        </w:r>
      </w:hyperlink>
      <w:r>
        <w:t xml:space="preserve"> </w:t>
      </w:r>
      <w:r>
        <w:fldChar w:fldCharType="begin"/>
      </w:r>
      <w:r>
        <w:instrText>PAGEREF section_3e8463a8ee714e3380080bd4910e68ea</w:instrText>
      </w:r>
      <w:r>
        <w:fldChar w:fldCharType="separate"/>
      </w:r>
      <w:r>
        <w:rPr>
          <w:noProof/>
        </w:rPr>
        <w:t>83</w:t>
      </w:r>
      <w:r>
        <w:fldChar w:fldCharType="end"/>
      </w:r>
    </w:p>
    <w:p w:rsidR="00D06D0B" w:rsidRDefault="00A74177">
      <w:pPr>
        <w:pStyle w:val="indexentry0"/>
      </w:pPr>
      <w:hyperlink w:anchor="section_5754c46fc10541cba378295a1f74c472">
        <w:r>
          <w:rPr>
            <w:rStyle w:val="Hyperlink"/>
          </w:rPr>
          <w:t>&lt;STRING&gt;</w:t>
        </w:r>
      </w:hyperlink>
      <w:r>
        <w:t xml:space="preserve"> </w:t>
      </w:r>
      <w:r>
        <w:fldChar w:fldCharType="begin"/>
      </w:r>
      <w:r>
        <w:instrText>PAGEREF section_5754</w:instrText>
      </w:r>
      <w:r>
        <w:instrText>c46fc10541cba378295a1f74c472</w:instrText>
      </w:r>
      <w:r>
        <w:fldChar w:fldCharType="separate"/>
      </w:r>
      <w:r>
        <w:rPr>
          <w:noProof/>
        </w:rPr>
        <w:t>32</w:t>
      </w:r>
      <w:r>
        <w:fldChar w:fldCharType="end"/>
      </w:r>
    </w:p>
    <w:p w:rsidR="00D06D0B" w:rsidRDefault="00A74177">
      <w:pPr>
        <w:pStyle w:val="indexentry0"/>
      </w:pPr>
      <w:hyperlink w:anchor="section_2a8f3567c8e04176a802cf2edeba425f">
        <w:r>
          <w:rPr>
            <w:rStyle w:val="Hyperlink"/>
          </w:rPr>
          <w:t>&lt;string-argument&gt;</w:t>
        </w:r>
      </w:hyperlink>
      <w:r>
        <w:t xml:space="preserve"> </w:t>
      </w:r>
      <w:r>
        <w:fldChar w:fldCharType="begin"/>
      </w:r>
      <w:r>
        <w:instrText>PAGEREF section_2a8f3567c8e04176a802cf2edeba425f</w:instrText>
      </w:r>
      <w:r>
        <w:fldChar w:fldCharType="separate"/>
      </w:r>
      <w:r>
        <w:rPr>
          <w:noProof/>
        </w:rPr>
        <w:t>90</w:t>
      </w:r>
      <w:r>
        <w:fldChar w:fldCharType="end"/>
      </w:r>
    </w:p>
    <w:p w:rsidR="00D06D0B" w:rsidRDefault="00A74177">
      <w:pPr>
        <w:pStyle w:val="indexentry0"/>
      </w:pPr>
      <w:hyperlink w:anchor="section_5754c46fc10541cba378295a1f74c472">
        <w:r>
          <w:rPr>
            <w:rStyle w:val="Hyperlink"/>
          </w:rPr>
          <w:t>&lt;string-character&gt;</w:t>
        </w:r>
      </w:hyperlink>
      <w:r>
        <w:t xml:space="preserve"> </w:t>
      </w:r>
      <w:r>
        <w:fldChar w:fldCharType="begin"/>
      </w:r>
      <w:r>
        <w:instrText>PAGEREF section_5754c46fc10541cba378295a1f74c472</w:instrText>
      </w:r>
      <w:r>
        <w:fldChar w:fldCharType="separate"/>
      </w:r>
      <w:r>
        <w:rPr>
          <w:noProof/>
        </w:rPr>
        <w:t>32</w:t>
      </w:r>
      <w:r>
        <w:fldChar w:fldCharType="end"/>
      </w:r>
    </w:p>
    <w:p w:rsidR="00D06D0B" w:rsidRDefault="00A74177">
      <w:pPr>
        <w:pStyle w:val="indexentry0"/>
      </w:pPr>
      <w:hyperlink w:anchor="section_d27d3daeac4641138927c7f60d844dbf">
        <w:r>
          <w:rPr>
            <w:rStyle w:val="Hyperlink"/>
          </w:rPr>
          <w:t>&lt;string-length&gt;</w:t>
        </w:r>
      </w:hyperlink>
      <w:r>
        <w:t xml:space="preserve"> </w:t>
      </w:r>
      <w:r>
        <w:fldChar w:fldCharType="begin"/>
      </w:r>
      <w:r>
        <w:instrText>PAGEREF section_d27d3daeac4641138927c7f60d844dbf</w:instrText>
      </w:r>
      <w:r>
        <w:fldChar w:fldCharType="separate"/>
      </w:r>
      <w:r>
        <w:rPr>
          <w:noProof/>
        </w:rPr>
        <w:t>52</w:t>
      </w:r>
      <w:r>
        <w:fldChar w:fldCharType="end"/>
      </w:r>
    </w:p>
    <w:p w:rsidR="00D06D0B" w:rsidRDefault="00A74177">
      <w:pPr>
        <w:pStyle w:val="indexentry0"/>
      </w:pPr>
      <w:hyperlink w:anchor="section_227005ad78fb479f8145fa3b8b610386">
        <w:r>
          <w:rPr>
            <w:rStyle w:val="Hyperlink"/>
          </w:rPr>
          <w:t>&lt;subroutine-</w:t>
        </w:r>
        <w:r>
          <w:rPr>
            <w:rStyle w:val="Hyperlink"/>
          </w:rPr>
          <w:t>declaration&gt;</w:t>
        </w:r>
      </w:hyperlink>
      <w:r>
        <w:t xml:space="preserve"> </w:t>
      </w:r>
      <w:r>
        <w:fldChar w:fldCharType="begin"/>
      </w:r>
      <w:r>
        <w:instrText>PAGEREF section_227005ad78fb479f8145fa3b8b610386</w:instrText>
      </w:r>
      <w:r>
        <w:fldChar w:fldCharType="separate"/>
      </w:r>
      <w:r>
        <w:rPr>
          <w:noProof/>
        </w:rPr>
        <w:t>62</w:t>
      </w:r>
      <w:r>
        <w:fldChar w:fldCharType="end"/>
      </w:r>
    </w:p>
    <w:p w:rsidR="00D06D0B" w:rsidRDefault="00A74177">
      <w:pPr>
        <w:pStyle w:val="indexentry0"/>
      </w:pPr>
      <w:hyperlink w:anchor="section_209b3216d3e1414690a90ecf58becdcd">
        <w:r>
          <w:rPr>
            <w:rStyle w:val="Hyperlink"/>
          </w:rPr>
          <w:t>&lt;subroutine-name&gt;</w:t>
        </w:r>
      </w:hyperlink>
      <w:r>
        <w:t xml:space="preserve"> </w:t>
      </w:r>
      <w:r>
        <w:fldChar w:fldCharType="begin"/>
      </w:r>
      <w:r>
        <w:instrText>PAGEREF section_209b3216d3e1414690a90ecf58becdcd</w:instrText>
      </w:r>
      <w:r>
        <w:fldChar w:fldCharType="separate"/>
      </w:r>
      <w:r>
        <w:rPr>
          <w:noProof/>
        </w:rPr>
        <w:t>64</w:t>
      </w:r>
      <w:r>
        <w:fldChar w:fldCharType="end"/>
      </w:r>
    </w:p>
    <w:p w:rsidR="00D06D0B" w:rsidRDefault="00A74177">
      <w:pPr>
        <w:pStyle w:val="indexentry0"/>
      </w:pPr>
      <w:hyperlink w:anchor="section_b1cbd42c6caa45108f28b0eebabf1956">
        <w:r>
          <w:rPr>
            <w:rStyle w:val="Hyperlink"/>
          </w:rPr>
          <w:t>&lt;subsequent-Japanese-identifier-character&gt;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&lt;subsequent-Korean-identifier-character&gt;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&lt;subsequent-sChinese-identifier-character&gt;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b1cbd42c6caa45108f28b0eebabf1956">
        <w:r>
          <w:rPr>
            <w:rStyle w:val="Hyperlink"/>
          </w:rPr>
          <w:t>&lt;subsequent-tChinese-identifier-cha</w:t>
        </w:r>
        <w:r>
          <w:rPr>
            <w:rStyle w:val="Hyperlink"/>
          </w:rPr>
          <w:t>racter&gt;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c966fa50f49f44aba8f8f2691fffe048">
        <w:r>
          <w:rPr>
            <w:rStyle w:val="Hyperlink"/>
          </w:rPr>
          <w:t>&lt;subtraction-operator&gt;</w:t>
        </w:r>
      </w:hyperlink>
      <w:r>
        <w:t xml:space="preserve"> </w:t>
      </w:r>
      <w:r>
        <w:fldChar w:fldCharType="begin"/>
      </w:r>
      <w:r>
        <w:instrText>PAGEREF section_c966fa50f49f44aba8f8f2691fffe048</w:instrText>
      </w:r>
      <w:r>
        <w:fldChar w:fldCharType="separate"/>
      </w:r>
      <w:r>
        <w:rPr>
          <w:noProof/>
        </w:rPr>
        <w:t>141</w:t>
      </w:r>
      <w:r>
        <w:fldChar w:fldCharType="end"/>
      </w:r>
    </w:p>
    <w:p w:rsidR="00D06D0B" w:rsidRDefault="00A74177">
      <w:pPr>
        <w:pStyle w:val="indexentry0"/>
      </w:pPr>
      <w:hyperlink w:anchor="section_20c84adaf8d14899b5e4db09b94cf1a3">
        <w:r>
          <w:rPr>
            <w:rStyle w:val="Hyperlink"/>
          </w:rPr>
          <w:t>&lt;tab-character&gt;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630ce2feabf14aaea1261c6567ac2a41">
        <w:r>
          <w:rPr>
            <w:rStyle w:val="Hyperlink"/>
          </w:rPr>
          <w:t>&lt;tab-clause&gt;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&lt;tab-number&gt;</w:t>
        </w:r>
      </w:hyperlink>
      <w:r>
        <w:t xml:space="preserve"> </w:t>
      </w:r>
      <w:r>
        <w:fldChar w:fldCharType="begin"/>
      </w:r>
      <w:r>
        <w:instrText>PAGEREF section_630ce2feabf14aaea1261c6567ac2a41</w:instrText>
      </w:r>
      <w:r>
        <w:fldChar w:fldCharType="separate"/>
      </w:r>
      <w:r>
        <w:rPr>
          <w:noProof/>
        </w:rPr>
        <w:t>108</w:t>
      </w:r>
      <w:r>
        <w:fldChar w:fldCharType="end"/>
      </w:r>
    </w:p>
    <w:p w:rsidR="00D06D0B" w:rsidRDefault="00A74177">
      <w:pPr>
        <w:pStyle w:val="indexentry0"/>
      </w:pPr>
      <w:hyperlink w:anchor="section_630ce2feabf14aaea1261c6567ac2a41">
        <w:r>
          <w:rPr>
            <w:rStyle w:val="Hyperlink"/>
          </w:rPr>
          <w:t>&lt;tab-number-clause&gt;</w:t>
        </w:r>
      </w:hyperlink>
      <w:r>
        <w:t xml:space="preserve"> </w:t>
      </w:r>
      <w:r>
        <w:fldChar w:fldCharType="begin"/>
      </w:r>
      <w:r>
        <w:instrText>PAGEREF section_630ce2feabf14aaea1261c6567ac2</w:instrText>
      </w:r>
      <w:r>
        <w:instrText>a41</w:instrText>
      </w:r>
      <w:r>
        <w:fldChar w:fldCharType="separate"/>
      </w:r>
      <w:r>
        <w:rPr>
          <w:noProof/>
        </w:rPr>
        <w:t>108</w:t>
      </w:r>
      <w:r>
        <w:fldChar w:fldCharType="end"/>
      </w:r>
    </w:p>
    <w:p w:rsidR="00D06D0B" w:rsidRDefault="00A74177">
      <w:pPr>
        <w:pStyle w:val="indexentry0"/>
      </w:pPr>
      <w:hyperlink w:anchor="section_650974956498414f8af88e6f481f831f">
        <w:r>
          <w:rPr>
            <w:rStyle w:val="Hyperlink"/>
          </w:rPr>
          <w:t>&lt;time-separator&gt;</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650974956498414f8af88e6f481f831f">
        <w:r>
          <w:rPr>
            <w:rStyle w:val="Hyperlink"/>
          </w:rPr>
          <w:t>&lt;time-value&gt;</w:t>
        </w:r>
      </w:hyperlink>
      <w:r>
        <w:t xml:space="preserve"> </w:t>
      </w:r>
      <w:r>
        <w:fldChar w:fldCharType="begin"/>
      </w:r>
      <w:r>
        <w:instrText>PAGEREF section_650974956498414f8af88e6f4</w:instrText>
      </w:r>
      <w:r>
        <w:instrText>81f831f</w:instrText>
      </w:r>
      <w:r>
        <w:fldChar w:fldCharType="separate"/>
      </w:r>
      <w:r>
        <w:rPr>
          <w:noProof/>
        </w:rPr>
        <w:t>30</w:t>
      </w:r>
      <w:r>
        <w:fldChar w:fldCharType="end"/>
      </w:r>
    </w:p>
    <w:p w:rsidR="00D06D0B" w:rsidRDefault="00A74177">
      <w:pPr>
        <w:pStyle w:val="indexentry0"/>
      </w:pPr>
      <w:hyperlink w:anchor="section_b1cbd42c6caa45108f28b0eebabf1956">
        <w:r>
          <w:rPr>
            <w:rStyle w:val="Hyperlink"/>
          </w:rPr>
          <w:t>&lt;traditional-Chinese-identifier&gt;</w:t>
        </w:r>
      </w:hyperlink>
      <w:r>
        <w:t xml:space="preserve"> </w:t>
      </w:r>
      <w:r>
        <w:fldChar w:fldCharType="begin"/>
      </w:r>
      <w:r>
        <w:instrText>PAGEREF section_b1cbd42c6caa45108f28b0eebabf1956</w:instrText>
      </w:r>
      <w:r>
        <w:fldChar w:fldCharType="separate"/>
      </w:r>
      <w:r>
        <w:rPr>
          <w:noProof/>
        </w:rPr>
        <w:t>33</w:t>
      </w:r>
      <w:r>
        <w:fldChar w:fldCharType="end"/>
      </w:r>
    </w:p>
    <w:p w:rsidR="00D06D0B" w:rsidRDefault="00A74177">
      <w:pPr>
        <w:pStyle w:val="indexentry0"/>
      </w:pPr>
      <w:hyperlink w:anchor="section_125068eca57e4296843b5d009169de2f">
        <w:r>
          <w:rPr>
            <w:rStyle w:val="Hyperlink"/>
          </w:rPr>
          <w:t>&lt;trailing-static&gt;</w:t>
        </w:r>
      </w:hyperlink>
      <w:r>
        <w:t xml:space="preserve"> </w:t>
      </w:r>
      <w:r>
        <w:fldChar w:fldCharType="begin"/>
      </w:r>
      <w:r>
        <w:instrText>PAGEREF section_</w:instrText>
      </w:r>
      <w:r>
        <w:instrText>125068eca57e4296843b5d009169de2f</w:instrText>
      </w:r>
      <w:r>
        <w:fldChar w:fldCharType="separate"/>
      </w:r>
      <w:r>
        <w:rPr>
          <w:noProof/>
        </w:rPr>
        <w:t>64</w:t>
      </w:r>
      <w:r>
        <w:fldChar w:fldCharType="end"/>
      </w:r>
    </w:p>
    <w:p w:rsidR="00D06D0B" w:rsidRDefault="00A74177">
      <w:pPr>
        <w:pStyle w:val="indexentry0"/>
      </w:pPr>
      <w:hyperlink w:anchor="section_74e5bf342a30420c9d3b9341fa4c4c09">
        <w:r>
          <w:rPr>
            <w:rStyle w:val="Hyperlink"/>
          </w:rPr>
          <w:t>&lt;TYPED-NAME&gt;</w:t>
        </w:r>
      </w:hyperlink>
      <w:r>
        <w:t xml:space="preserve"> </w:t>
      </w:r>
      <w:r>
        <w:fldChar w:fldCharType="begin"/>
      </w:r>
      <w:r>
        <w:instrText>PAGEREF section_74e5bf342a30420c9d3b9341fa4c4c09</w:instrText>
      </w:r>
      <w:r>
        <w:fldChar w:fldCharType="separate"/>
      </w:r>
      <w:r>
        <w:rPr>
          <w:noProof/>
        </w:rPr>
        <w:t>37</w:t>
      </w:r>
      <w:r>
        <w:fldChar w:fldCharType="end"/>
      </w:r>
    </w:p>
    <w:p w:rsidR="00D06D0B" w:rsidRDefault="00A74177">
      <w:pPr>
        <w:pStyle w:val="indexentry0"/>
      </w:pPr>
      <w:hyperlink w:anchor="section_ffa99fa928da451285ebdb376cab0711">
        <w:r>
          <w:rPr>
            <w:rStyle w:val="Hyperlink"/>
          </w:rPr>
          <w:t>&lt;typed-name-const-item&gt;</w:t>
        </w:r>
      </w:hyperlink>
      <w:r>
        <w:t xml:space="preserve"> </w:t>
      </w:r>
      <w:r>
        <w:fldChar w:fldCharType="begin"/>
      </w:r>
      <w:r>
        <w:instrText>PAGER</w:instrText>
      </w:r>
      <w:r>
        <w:instrText>EF section_ffa99fa928da451285ebdb376cab0711</w:instrText>
      </w:r>
      <w:r>
        <w:fldChar w:fldCharType="separate"/>
      </w:r>
      <w:r>
        <w:rPr>
          <w:noProof/>
        </w:rPr>
        <w:t>53</w:t>
      </w:r>
      <w:r>
        <w:fldChar w:fldCharType="end"/>
      </w:r>
    </w:p>
    <w:p w:rsidR="00D06D0B" w:rsidRDefault="00A74177">
      <w:pPr>
        <w:pStyle w:val="indexentry0"/>
      </w:pPr>
      <w:hyperlink w:anchor="section_78bcb34449664401bb5572729790ebee">
        <w:r>
          <w:rPr>
            <w:rStyle w:val="Hyperlink"/>
          </w:rPr>
          <w:t>&lt;typed-name-param-dcl&gt;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cf31e1526b154ddda4153257a30b1ac8">
        <w:r>
          <w:rPr>
            <w:rStyle w:val="Hyperlink"/>
          </w:rPr>
          <w:t>&lt;</w:t>
        </w:r>
        <w:r>
          <w:rPr>
            <w:rStyle w:val="Hyperlink"/>
          </w:rPr>
          <w:t>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D06D0B" w:rsidRDefault="00A74177">
      <w:pPr>
        <w:pStyle w:val="indexentry0"/>
      </w:pPr>
      <w:hyperlink w:anchor="section_0b940919e81d46018d30bcd6dd4d3ddb">
        <w:r>
          <w:rPr>
            <w:rStyle w:val="Hyperlink"/>
          </w:rPr>
          <w:t>&lt;type-expression&gt;</w:t>
        </w:r>
      </w:hyperlink>
      <w:r>
        <w:t xml:space="preserve"> </w:t>
      </w:r>
      <w:r>
        <w:fldChar w:fldCharType="begin"/>
      </w:r>
      <w:r>
        <w:instrText>PAGEREF section_0b940919e81d46018d30bcd6dd4d3ddb</w:instrText>
      </w:r>
      <w:r>
        <w:fldChar w:fldCharType="separate"/>
      </w:r>
      <w:r>
        <w:rPr>
          <w:noProof/>
        </w:rPr>
        <w:t>171</w:t>
      </w:r>
      <w:r>
        <w:fldChar w:fldCharType="end"/>
      </w:r>
    </w:p>
    <w:p w:rsidR="00D06D0B" w:rsidRDefault="00A74177">
      <w:pPr>
        <w:pStyle w:val="indexentry0"/>
      </w:pPr>
      <w:hyperlink w:anchor="section_22d0220a65bc412a9052adb02aadb875">
        <w:r>
          <w:rPr>
            <w:rStyle w:val="Hyperlink"/>
          </w:rPr>
          <w:t>&lt;typeof-is-expression&gt;</w:t>
        </w:r>
      </w:hyperlink>
      <w:r>
        <w:t xml:space="preserve"> </w:t>
      </w:r>
      <w:r>
        <w:fldChar w:fldCharType="begin"/>
      </w:r>
      <w:r>
        <w:instrText>PAGEREF section_22d0220a65bc412a9052adb02aadb875</w:instrText>
      </w:r>
      <w:r>
        <w:fldChar w:fldCharType="separate"/>
      </w:r>
      <w:r>
        <w:rPr>
          <w:noProof/>
        </w:rPr>
        <w:t>133</w:t>
      </w:r>
      <w:r>
        <w:fldChar w:fldCharType="end"/>
      </w:r>
    </w:p>
    <w:p w:rsidR="00D06D0B" w:rsidRDefault="00A74177">
      <w:pPr>
        <w:pStyle w:val="indexentry0"/>
      </w:pPr>
      <w:hyperlink w:anchor="section_d27d3daeac4641138927c7f60d844dbf">
        <w:r>
          <w:rPr>
            <w:rStyle w:val="Hyperlink"/>
          </w:rPr>
          <w:t>&lt;type-spec&gt;</w:t>
        </w:r>
      </w:hyperlink>
      <w:r>
        <w:t xml:space="preserve"> </w:t>
      </w:r>
      <w:r>
        <w:fldChar w:fldCharType="begin"/>
      </w:r>
      <w:r>
        <w:instrText>PAGEREF section_d27d3daeac4641138927c7f60d8</w:instrText>
      </w:r>
      <w:r>
        <w:instrText>44dbf</w:instrText>
      </w:r>
      <w:r>
        <w:fldChar w:fldCharType="separate"/>
      </w:r>
      <w:r>
        <w:rPr>
          <w:noProof/>
        </w:rPr>
        <w:t>52</w:t>
      </w:r>
      <w:r>
        <w:fldChar w:fldCharType="end"/>
      </w:r>
    </w:p>
    <w:p w:rsidR="00D06D0B" w:rsidRDefault="00A74177">
      <w:pPr>
        <w:pStyle w:val="indexentry0"/>
      </w:pPr>
      <w:hyperlink w:anchor="section_74e5bf342a30420c9d3b9341fa4c4c09">
        <w:r>
          <w:rPr>
            <w:rStyle w:val="Hyperlink"/>
          </w:rPr>
          <w:t>&lt;type-suffix&gt;</w:t>
        </w:r>
      </w:hyperlink>
      <w:r>
        <w:t xml:space="preserve"> </w:t>
      </w:r>
      <w:r>
        <w:fldChar w:fldCharType="begin"/>
      </w:r>
      <w:r>
        <w:instrText>PAGEREF section_74e5bf342a30420c9d3b9341fa4c4c09</w:instrText>
      </w:r>
      <w:r>
        <w:fldChar w:fldCharType="separate"/>
      </w:r>
      <w:r>
        <w:rPr>
          <w:noProof/>
        </w:rPr>
        <w:t>37</w:t>
      </w:r>
      <w:r>
        <w:fldChar w:fldCharType="end"/>
      </w:r>
    </w:p>
    <w:p w:rsidR="00D06D0B" w:rsidRDefault="00A74177">
      <w:pPr>
        <w:pStyle w:val="indexentry0"/>
      </w:pPr>
      <w:hyperlink w:anchor="section_a5fe374beddf48089e73477914940dba">
        <w:r>
          <w:rPr>
            <w:rStyle w:val="Hyperlink"/>
          </w:rPr>
          <w:t>&lt;udt-declaration&gt;</w:t>
        </w:r>
      </w:hyperlink>
      <w:r>
        <w:t xml:space="preserve"> </w:t>
      </w:r>
      <w:r>
        <w:fldChar w:fldCharType="begin"/>
      </w:r>
      <w:r>
        <w:instrText>PAGEREF section_a5fe374beddf48089e734</w:instrText>
      </w:r>
      <w:r>
        <w:instrText>77914940dba</w:instrText>
      </w:r>
      <w:r>
        <w:fldChar w:fldCharType="separate"/>
      </w:r>
      <w:r>
        <w:rPr>
          <w:noProof/>
        </w:rPr>
        <w:t>54</w:t>
      </w:r>
      <w:r>
        <w:fldChar w:fldCharType="end"/>
      </w:r>
    </w:p>
    <w:p w:rsidR="00D06D0B" w:rsidRDefault="00A74177">
      <w:pPr>
        <w:pStyle w:val="indexentry0"/>
      </w:pPr>
      <w:hyperlink w:anchor="section_a5fe374beddf48089e73477914940dba">
        <w:r>
          <w:rPr>
            <w:rStyle w:val="Hyperlink"/>
          </w:rPr>
          <w:t>&lt;udt-member&gt;</w:t>
        </w:r>
      </w:hyperlink>
      <w:r>
        <w:t xml:space="preserve"> </w:t>
      </w:r>
      <w:r>
        <w:fldChar w:fldCharType="begin"/>
      </w:r>
      <w:r>
        <w:instrText>PAGEREF section_a5fe374beddf48089e73477914940dba</w:instrText>
      </w:r>
      <w:r>
        <w:fldChar w:fldCharType="separate"/>
      </w:r>
      <w:r>
        <w:rPr>
          <w:noProof/>
        </w:rPr>
        <w:t>54</w:t>
      </w:r>
      <w:r>
        <w:fldChar w:fldCharType="end"/>
      </w:r>
    </w:p>
    <w:p w:rsidR="00D06D0B" w:rsidRDefault="00A74177">
      <w:pPr>
        <w:pStyle w:val="indexentry0"/>
      </w:pPr>
      <w:hyperlink w:anchor="section_a5fe374beddf48089e73477914940dba">
        <w:r>
          <w:rPr>
            <w:rStyle w:val="Hyperlink"/>
          </w:rPr>
          <w:t>&lt;udt-member-list&gt;</w:t>
        </w:r>
      </w:hyperlink>
      <w:r>
        <w:t xml:space="preserve"> </w:t>
      </w:r>
      <w:r>
        <w:fldChar w:fldCharType="begin"/>
      </w:r>
      <w:r>
        <w:instrText>PAGEREF section_a5fe374beddf4808</w:instrText>
      </w:r>
      <w:r>
        <w:instrText>9e73477914940dba</w:instrText>
      </w:r>
      <w:r>
        <w:fldChar w:fldCharType="separate"/>
      </w:r>
      <w:r>
        <w:rPr>
          <w:noProof/>
        </w:rPr>
        <w:t>54</w:t>
      </w:r>
      <w:r>
        <w:fldChar w:fldCharType="end"/>
      </w:r>
    </w:p>
    <w:p w:rsidR="00D06D0B" w:rsidRDefault="00A74177">
      <w:pPr>
        <w:pStyle w:val="indexentry0"/>
      </w:pPr>
      <w:hyperlink w:anchor="section_181ac00171564feda518fb90b828ec59">
        <w:r>
          <w:rPr>
            <w:rStyle w:val="Hyperlink"/>
          </w:rPr>
          <w:t>&lt;unary-minus-operator&gt;</w:t>
        </w:r>
      </w:hyperlink>
      <w:r>
        <w:t xml:space="preserve"> </w:t>
      </w:r>
      <w:r>
        <w:fldChar w:fldCharType="begin"/>
      </w:r>
      <w:r>
        <w:instrText>PAGEREF section_181ac00171564feda518fb90b828ec59</w:instrText>
      </w:r>
      <w:r>
        <w:fldChar w:fldCharType="separate"/>
      </w:r>
      <w:r>
        <w:rPr>
          <w:noProof/>
        </w:rPr>
        <w:t>139</w:t>
      </w:r>
      <w:r>
        <w:fldChar w:fldCharType="end"/>
      </w:r>
    </w:p>
    <w:p w:rsidR="00D06D0B" w:rsidRDefault="00A74177">
      <w:pPr>
        <w:pStyle w:val="indexentry0"/>
      </w:pPr>
      <w:hyperlink w:anchor="section_20c84adaf8d14899b5e4db09b94cf1a3">
        <w:r>
          <w:rPr>
            <w:rStyle w:val="Hyperlink"/>
          </w:rPr>
          <w:t>&lt;underscore&gt;</w:t>
        </w:r>
      </w:hyperlink>
      <w:r>
        <w:t xml:space="preserve"> </w:t>
      </w:r>
      <w:r>
        <w:fldChar w:fldCharType="begin"/>
      </w:r>
      <w:r>
        <w:instrText>PAGEREF section_20c84a</w:instrText>
      </w:r>
      <w:r>
        <w:instrText>daf8d14899b5e4db09b94cf1a3</w:instrText>
      </w:r>
      <w:r>
        <w:fldChar w:fldCharType="separate"/>
      </w:r>
      <w:r>
        <w:rPr>
          <w:noProof/>
        </w:rPr>
        <w:t>25</w:t>
      </w:r>
      <w:r>
        <w:fldChar w:fldCharType="end"/>
      </w:r>
    </w:p>
    <w:p w:rsidR="00D06D0B" w:rsidRDefault="00A74177">
      <w:pPr>
        <w:pStyle w:val="indexentry0"/>
      </w:pPr>
      <w:hyperlink w:anchor="section_8865edf362ab4eb7aa13c628aef9ccc2">
        <w:r>
          <w:rPr>
            <w:rStyle w:val="Hyperlink"/>
          </w:rPr>
          <w:t>&lt;universal-letter-range&gt;</w:t>
        </w:r>
      </w:hyperlink>
      <w:r>
        <w:t xml:space="preserve"> </w:t>
      </w:r>
      <w:r>
        <w:fldChar w:fldCharType="begin"/>
      </w:r>
      <w:r>
        <w:instrText>PAGEREF section_8865edf362ab4eb7aa13c628aef9ccc2</w:instrText>
      </w:r>
      <w:r>
        <w:fldChar w:fldCharType="separate"/>
      </w:r>
      <w:r>
        <w:rPr>
          <w:noProof/>
        </w:rPr>
        <w:t>47</w:t>
      </w:r>
      <w:r>
        <w:fldChar w:fldCharType="end"/>
      </w:r>
    </w:p>
    <w:p w:rsidR="00D06D0B" w:rsidRDefault="00A74177">
      <w:pPr>
        <w:pStyle w:val="indexentry0"/>
      </w:pPr>
      <w:hyperlink w:anchor="section_102f53f203934df18fe86f23f2d58d14">
        <w:r>
          <w:rPr>
            <w:rStyle w:val="Hyperlink"/>
          </w:rPr>
          <w:t>&lt;unlock-statement&gt;</w:t>
        </w:r>
      </w:hyperlink>
      <w:r>
        <w:t xml:space="preserve"> </w:t>
      </w:r>
      <w:r>
        <w:fldChar w:fldCharType="begin"/>
      </w:r>
      <w:r>
        <w:instrText>PAGEREF section_102f53f203934df18fe86f23f2d58d14</w:instrText>
      </w:r>
      <w:r>
        <w:fldChar w:fldCharType="separate"/>
      </w:r>
      <w:r>
        <w:rPr>
          <w:noProof/>
        </w:rPr>
        <w:t>104</w:t>
      </w:r>
      <w:r>
        <w:fldChar w:fldCharType="end"/>
      </w:r>
    </w:p>
    <w:p w:rsidR="00D06D0B" w:rsidRDefault="00A74177">
      <w:pPr>
        <w:pStyle w:val="indexentry0"/>
      </w:pPr>
      <w:hyperlink w:anchor="section_38cf0628c62b4cb5be3e865600a9bc59">
        <w:r>
          <w:rPr>
            <w:rStyle w:val="Hyperlink"/>
          </w:rPr>
          <w:t>&lt;unmarked-file-number&gt;</w:t>
        </w:r>
      </w:hyperlink>
      <w:r>
        <w:t xml:space="preserve"> </w:t>
      </w:r>
      <w:r>
        <w:fldChar w:fldCharType="begin"/>
      </w:r>
      <w:r>
        <w:instrText>PAGEREF section_38cf0628c62b4cb5be3e865600a9bc59</w:instrText>
      </w:r>
      <w:r>
        <w:fldChar w:fldCharType="separate"/>
      </w:r>
      <w:r>
        <w:rPr>
          <w:noProof/>
        </w:rPr>
        <w:t>101</w:t>
      </w:r>
      <w:r>
        <w:fldChar w:fldCharType="end"/>
      </w:r>
    </w:p>
    <w:p w:rsidR="00D06D0B" w:rsidRDefault="00A74177">
      <w:pPr>
        <w:pStyle w:val="indexentry0"/>
      </w:pPr>
      <w:hyperlink w:anchor="section_700b654033f44c9ba151cf1ee646e5ee">
        <w:r>
          <w:rPr>
            <w:rStyle w:val="Hyperlink"/>
          </w:rPr>
          <w:t>&lt;unre</w:t>
        </w:r>
        <w:r>
          <w:rPr>
            <w:rStyle w:val="Hyperlink"/>
          </w:rPr>
          <w:t>stricted-name&gt;</w:t>
        </w:r>
      </w:hyperlink>
      <w:r>
        <w:t xml:space="preserve"> </w:t>
      </w:r>
      <w:r>
        <w:fldChar w:fldCharType="begin"/>
      </w:r>
      <w:r>
        <w:instrText>PAGEREF section_700b654033f44c9ba151cf1ee646e5ee</w:instrText>
      </w:r>
      <w:r>
        <w:fldChar w:fldCharType="separate"/>
      </w:r>
      <w:r>
        <w:rPr>
          <w:noProof/>
        </w:rPr>
        <w:t>44</w:t>
      </w:r>
      <w:r>
        <w:fldChar w:fldCharType="end"/>
      </w:r>
    </w:p>
    <w:p w:rsidR="00D06D0B" w:rsidRDefault="00A74177">
      <w:pPr>
        <w:pStyle w:val="indexentry0"/>
      </w:pPr>
      <w:hyperlink w:anchor="section_61d886e0176840328bbbdd3eca7977df">
        <w:r>
          <w:rPr>
            <w:rStyle w:val="Hyperlink"/>
          </w:rPr>
          <w:t>&lt;until-clause&gt;</w:t>
        </w:r>
      </w:hyperlink>
      <w:r>
        <w:t xml:space="preserve"> </w:t>
      </w:r>
      <w:r>
        <w:fldChar w:fldCharType="begin"/>
      </w:r>
      <w:r>
        <w:instrText>PAGEREF section_61d886e0176840328bbbdd3eca7977df</w:instrText>
      </w:r>
      <w:r>
        <w:fldChar w:fldCharType="separate"/>
      </w:r>
      <w:r>
        <w:rPr>
          <w:noProof/>
        </w:rPr>
        <w:t>79</w:t>
      </w:r>
      <w:r>
        <w:fldChar w:fldCharType="end"/>
      </w:r>
    </w:p>
    <w:p w:rsidR="00D06D0B" w:rsidRDefault="00A74177">
      <w:pPr>
        <w:pStyle w:val="indexentry0"/>
      </w:pPr>
      <w:hyperlink w:anchor="section_700b654033f44c9ba151cf1ee646e5ee">
        <w:r>
          <w:rPr>
            <w:rStyle w:val="Hyperlink"/>
          </w:rPr>
          <w:t>&lt;untyped-name&gt;</w:t>
        </w:r>
      </w:hyperlink>
      <w:r>
        <w:t xml:space="preserve"> </w:t>
      </w:r>
      <w:r>
        <w:fldChar w:fldCharType="begin"/>
      </w:r>
      <w:r>
        <w:instrText>PAGEREF section_700b654033f44c9ba151cf1ee646e5ee</w:instrText>
      </w:r>
      <w:r>
        <w:fldChar w:fldCharType="separate"/>
      </w:r>
      <w:r>
        <w:rPr>
          <w:noProof/>
        </w:rPr>
        <w:t>44</w:t>
      </w:r>
      <w:r>
        <w:fldChar w:fldCharType="end"/>
      </w:r>
    </w:p>
    <w:p w:rsidR="00D06D0B" w:rsidRDefault="00A74177">
      <w:pPr>
        <w:pStyle w:val="indexentry0"/>
      </w:pPr>
      <w:hyperlink w:anchor="section_ffa99fa928da451285ebdb376cab0711">
        <w:r>
          <w:rPr>
            <w:rStyle w:val="Hyperlink"/>
          </w:rPr>
          <w:t>&lt;untyped-name-const-item&gt;</w:t>
        </w:r>
      </w:hyperlink>
      <w:r>
        <w:t xml:space="preserve"> </w:t>
      </w:r>
      <w:r>
        <w:fldChar w:fldCharType="begin"/>
      </w:r>
      <w:r>
        <w:instrText>PAGEREF section_ffa99fa928da451285ebdb376cab0711</w:instrText>
      </w:r>
      <w:r>
        <w:fldChar w:fldCharType="separate"/>
      </w:r>
      <w:r>
        <w:rPr>
          <w:noProof/>
        </w:rPr>
        <w:t>53</w:t>
      </w:r>
      <w:r>
        <w:fldChar w:fldCharType="end"/>
      </w:r>
    </w:p>
    <w:p w:rsidR="00D06D0B" w:rsidRDefault="00A74177">
      <w:pPr>
        <w:pStyle w:val="indexentry0"/>
      </w:pPr>
      <w:hyperlink w:anchor="section_a5fe374beddf48089e73477914940dba">
        <w:r>
          <w:rPr>
            <w:rStyle w:val="Hyperlink"/>
          </w:rPr>
          <w:t>&lt;untyped-name-member-dcl&gt;</w:t>
        </w:r>
      </w:hyperlink>
      <w:r>
        <w:t xml:space="preserve"> </w:t>
      </w:r>
      <w:r>
        <w:fldChar w:fldCharType="begin"/>
      </w:r>
      <w:r>
        <w:instrText>PAGEREF section_a5fe374beddf48089e73477914940dba</w:instrText>
      </w:r>
      <w:r>
        <w:fldChar w:fldCharType="separate"/>
      </w:r>
      <w:r>
        <w:rPr>
          <w:noProof/>
        </w:rPr>
        <w:t>54</w:t>
      </w:r>
      <w:r>
        <w:fldChar w:fldCharType="end"/>
      </w:r>
    </w:p>
    <w:p w:rsidR="00D06D0B" w:rsidRDefault="00A74177">
      <w:pPr>
        <w:pStyle w:val="indexentry0"/>
      </w:pPr>
      <w:hyperlink w:anchor="section_78bcb34449664401bb5572729790ebee">
        <w:r>
          <w:rPr>
            <w:rStyle w:val="Hyperlink"/>
          </w:rPr>
          <w:t>&lt;untyped-name-param-dcl&gt;</w:t>
        </w:r>
      </w:hyperlink>
      <w:r>
        <w:t xml:space="preserve"> </w:t>
      </w:r>
      <w:r>
        <w:fldChar w:fldCharType="begin"/>
      </w:r>
      <w:r>
        <w:instrText>PAGEREF section_78bcb34449664401bb5572729790ebee</w:instrText>
      </w:r>
      <w:r>
        <w:fldChar w:fldCharType="separate"/>
      </w:r>
      <w:r>
        <w:rPr>
          <w:noProof/>
        </w:rPr>
        <w:t>65</w:t>
      </w:r>
      <w:r>
        <w:fldChar w:fldCharType="end"/>
      </w:r>
    </w:p>
    <w:p w:rsidR="00D06D0B" w:rsidRDefault="00A74177">
      <w:pPr>
        <w:pStyle w:val="indexentry0"/>
      </w:pPr>
      <w:hyperlink w:anchor="section_cf31e1526b154ddda4153257a30b1ac8">
        <w:r>
          <w:rPr>
            <w:rStyle w:val="Hyperlink"/>
          </w:rPr>
          <w:t>&lt;untyped-variable-dcl&gt;</w:t>
        </w:r>
      </w:hyperlink>
      <w:r>
        <w:t xml:space="preserve"> </w:t>
      </w:r>
      <w:r>
        <w:fldChar w:fldCharType="begin"/>
      </w:r>
      <w:r>
        <w:instrText>PAGEREF section_cf31e1526b154ddda4153257a30b1ac8</w:instrText>
      </w:r>
      <w:r>
        <w:fldChar w:fldCharType="separate"/>
      </w:r>
      <w:r>
        <w:rPr>
          <w:noProof/>
        </w:rPr>
        <w:t>50</w:t>
      </w:r>
      <w:r>
        <w:fldChar w:fldCharType="end"/>
      </w:r>
    </w:p>
    <w:p w:rsidR="00D06D0B" w:rsidRDefault="00A74177">
      <w:pPr>
        <w:pStyle w:val="indexentry0"/>
      </w:pPr>
      <w:hyperlink w:anchor="section_7c97ad304b7645d998277455f98a5503">
        <w:r>
          <w:rPr>
            <w:rStyle w:val="Hyperlink"/>
          </w:rPr>
          <w:t>&lt;upper-bound&gt;</w:t>
        </w:r>
      </w:hyperlink>
      <w:r>
        <w:t xml:space="preserve"> </w:t>
      </w:r>
      <w:r>
        <w:fldChar w:fldCharType="begin"/>
      </w:r>
      <w:r>
        <w:instrText>PAGEREF section_7c97ad304b7645d998277455f98a5503</w:instrText>
      </w:r>
      <w:r>
        <w:fldChar w:fldCharType="separate"/>
      </w:r>
      <w:r>
        <w:rPr>
          <w:noProof/>
        </w:rPr>
        <w:t>51</w:t>
      </w:r>
      <w:r>
        <w:fldChar w:fldCharType="end"/>
      </w:r>
    </w:p>
    <w:p w:rsidR="00D06D0B" w:rsidRDefault="00A74177">
      <w:pPr>
        <w:pStyle w:val="indexentry0"/>
      </w:pPr>
      <w:hyperlink w:anchor="section_65a708dce805442e8b9cc02acb6254b2">
        <w:r>
          <w:rPr>
            <w:rStyle w:val="Hyperlink"/>
          </w:rPr>
          <w:t>&lt;value-expression&gt;</w:t>
        </w:r>
      </w:hyperlink>
      <w:r>
        <w:t xml:space="preserve"> </w:t>
      </w:r>
      <w:r>
        <w:fldChar w:fldCharType="begin"/>
      </w:r>
      <w:r>
        <w:instrText>PAGEREF section_65a708dce805442e8b9cc02acb6254b2</w:instrText>
      </w:r>
      <w:r>
        <w:fldChar w:fldCharType="separate"/>
      </w:r>
      <w:r>
        <w:rPr>
          <w:noProof/>
        </w:rPr>
        <w:t>128</w:t>
      </w:r>
      <w:r>
        <w:fldChar w:fldCharType="end"/>
      </w:r>
    </w:p>
    <w:p w:rsidR="00D06D0B" w:rsidRDefault="00A74177">
      <w:pPr>
        <w:pStyle w:val="indexentry0"/>
      </w:pPr>
      <w:hyperlink w:anchor="section_78bcb34449664401bb5572729790ebee">
        <w:r>
          <w:rPr>
            <w:rStyle w:val="Hyperlink"/>
          </w:rPr>
          <w:t>&lt;value-param&gt;</w:t>
        </w:r>
      </w:hyperlink>
      <w:r>
        <w:t xml:space="preserve"> </w:t>
      </w:r>
      <w:r>
        <w:fldChar w:fldCharType="begin"/>
      </w:r>
      <w:r>
        <w:instrText>PAGEREF section_78bcb34449664401bb5572729790e</w:instrText>
      </w:r>
      <w:r>
        <w:instrText>bee</w:instrText>
      </w:r>
      <w:r>
        <w:fldChar w:fldCharType="separate"/>
      </w:r>
      <w:r>
        <w:rPr>
          <w:noProof/>
        </w:rPr>
        <w:t>65</w:t>
      </w:r>
      <w:r>
        <w:fldChar w:fldCharType="end"/>
      </w:r>
    </w:p>
    <w:p w:rsidR="00D06D0B" w:rsidRDefault="00A74177">
      <w:pPr>
        <w:pStyle w:val="indexentry0"/>
      </w:pPr>
      <w:hyperlink w:anchor="section_60c6f92bd1fc484b91d16ba5246334b4">
        <w:r>
          <w:rPr>
            <w:rStyle w:val="Hyperlink"/>
          </w:rPr>
          <w:t>&lt;variable&gt;</w:t>
        </w:r>
      </w:hyperlink>
      <w:r>
        <w:t xml:space="preserve"> </w:t>
      </w:r>
      <w:r>
        <w:fldChar w:fldCharType="begin"/>
      </w:r>
      <w:r>
        <w:instrText>PAGEREF section_60c6f92bd1fc484b91d16ba5246334b4</w:instrText>
      </w:r>
      <w:r>
        <w:fldChar w:fldCharType="separate"/>
      </w:r>
      <w:r>
        <w:rPr>
          <w:noProof/>
        </w:rPr>
        <w:t>114</w:t>
      </w:r>
      <w:r>
        <w:fldChar w:fldCharType="end"/>
      </w:r>
    </w:p>
    <w:p w:rsidR="00D06D0B" w:rsidRDefault="00A74177">
      <w:pPr>
        <w:pStyle w:val="indexentry0"/>
      </w:pPr>
      <w:hyperlink w:anchor="section_cf31e1526b154ddda4153257a30b1ac8">
        <w:r>
          <w:rPr>
            <w:rStyle w:val="Hyperlink"/>
          </w:rPr>
          <w:t>&lt;variable-dcl&gt;</w:t>
        </w:r>
      </w:hyperlink>
      <w:r>
        <w:t xml:space="preserve"> </w:t>
      </w:r>
      <w:r>
        <w:fldChar w:fldCharType="begin"/>
      </w:r>
      <w:r>
        <w:instrText>PAGEREF section_cf31e1526b154ddda4153257a30b1</w:instrText>
      </w:r>
      <w:r>
        <w:instrText>ac8</w:instrText>
      </w:r>
      <w:r>
        <w:fldChar w:fldCharType="separate"/>
      </w:r>
      <w:r>
        <w:rPr>
          <w:noProof/>
        </w:rPr>
        <w:t>50</w:t>
      </w:r>
      <w:r>
        <w:fldChar w:fldCharType="end"/>
      </w:r>
    </w:p>
    <w:p w:rsidR="00D06D0B" w:rsidRDefault="00A74177">
      <w:pPr>
        <w:pStyle w:val="indexentry0"/>
      </w:pPr>
      <w:hyperlink w:anchor="section_0f9113dffd9c485a9583fdb0e9d68e1b">
        <w:r>
          <w:rPr>
            <w:rStyle w:val="Hyperlink"/>
          </w:rPr>
          <w:t>&lt;variable-declaration-list&gt;</w:t>
        </w:r>
      </w:hyperlink>
      <w:r>
        <w:t xml:space="preserve"> </w:t>
      </w:r>
      <w:r>
        <w:fldChar w:fldCharType="begin"/>
      </w:r>
      <w:r>
        <w:instrText>PAGEREF section_0f9113dffd9c485a9583fdb0e9d68e1b</w:instrText>
      </w:r>
      <w:r>
        <w:fldChar w:fldCharType="separate"/>
      </w:r>
      <w:r>
        <w:rPr>
          <w:noProof/>
        </w:rPr>
        <w:t>48</w:t>
      </w:r>
      <w:r>
        <w:fldChar w:fldCharType="end"/>
      </w:r>
    </w:p>
    <w:p w:rsidR="00D06D0B" w:rsidRDefault="00A74177">
      <w:pPr>
        <w:pStyle w:val="indexentry0"/>
      </w:pPr>
      <w:hyperlink w:anchor="section_e59342b3dfe44c1e9c43acd48fc18a3b">
        <w:r>
          <w:rPr>
            <w:rStyle w:val="Hyperlink"/>
          </w:rPr>
          <w:t>&lt;variable-expression&gt;</w:t>
        </w:r>
      </w:hyperlink>
      <w:r>
        <w:t xml:space="preserve"> </w:t>
      </w:r>
      <w:r>
        <w:fldChar w:fldCharType="begin"/>
      </w:r>
      <w:r>
        <w:instrText>PAGEREF section_e5934</w:instrText>
      </w:r>
      <w:r>
        <w:instrText>2b3dfe44c1e9c43acd48fc18a3b</w:instrText>
      </w:r>
      <w:r>
        <w:fldChar w:fldCharType="separate"/>
      </w:r>
      <w:r>
        <w:rPr>
          <w:noProof/>
        </w:rPr>
        <w:t>171</w:t>
      </w:r>
      <w:r>
        <w:fldChar w:fldCharType="end"/>
      </w:r>
    </w:p>
    <w:p w:rsidR="00D06D0B" w:rsidRDefault="00A74177">
      <w:pPr>
        <w:pStyle w:val="indexentry0"/>
      </w:pPr>
      <w:hyperlink w:anchor="section_dab5496ca1514d69adc4bb5effc066e9">
        <w:r>
          <w:rPr>
            <w:rStyle w:val="Hyperlink"/>
          </w:rPr>
          <w:t>&lt;variable-name&gt;</w:t>
        </w:r>
      </w:hyperlink>
      <w:r>
        <w:t xml:space="preserve"> </w:t>
      </w:r>
      <w:r>
        <w:fldChar w:fldCharType="begin"/>
      </w:r>
      <w:r>
        <w:instrText>PAGEREF section_dab5496ca1514d69adc4bb5effc066e9</w:instrText>
      </w:r>
      <w:r>
        <w:fldChar w:fldCharType="separate"/>
      </w:r>
      <w:r>
        <w:rPr>
          <w:noProof/>
        </w:rPr>
        <w:t>105</w:t>
      </w:r>
      <w:r>
        <w:fldChar w:fldCharType="end"/>
      </w:r>
    </w:p>
    <w:p w:rsidR="00D06D0B" w:rsidRDefault="00A74177">
      <w:pPr>
        <w:pStyle w:val="indexentry0"/>
      </w:pPr>
      <w:hyperlink w:anchor="section_7df907cbab6c40d3aa81272742ce00c3">
        <w:r>
          <w:rPr>
            <w:rStyle w:val="Hyperlink"/>
          </w:rPr>
          <w:t>&lt;variant-literal-identifier&gt;</w:t>
        </w:r>
      </w:hyperlink>
      <w:r>
        <w:t xml:space="preserve"> </w:t>
      </w:r>
      <w:r>
        <w:fldChar w:fldCharType="begin"/>
      </w:r>
      <w:r>
        <w:instrText>PA</w:instrText>
      </w:r>
      <w:r>
        <w:instrText>GEREF section_7df907cbab6c40d3aa81272742ce00c3</w:instrText>
      </w:r>
      <w:r>
        <w:fldChar w:fldCharType="separate"/>
      </w:r>
      <w:r>
        <w:rPr>
          <w:noProof/>
        </w:rPr>
        <w:t>35</w:t>
      </w:r>
      <w:r>
        <w:fldChar w:fldCharType="end"/>
      </w:r>
    </w:p>
    <w:p w:rsidR="00D06D0B" w:rsidRDefault="00A74177">
      <w:pPr>
        <w:pStyle w:val="indexentry0"/>
      </w:pPr>
      <w:hyperlink w:anchor="section_61d886e0176840328bbbdd3eca7977df">
        <w:r>
          <w:rPr>
            <w:rStyle w:val="Hyperlink"/>
          </w:rPr>
          <w:t>&lt;while-clause&gt;</w:t>
        </w:r>
      </w:hyperlink>
      <w:r>
        <w:t xml:space="preserve"> </w:t>
      </w:r>
      <w:r>
        <w:fldChar w:fldCharType="begin"/>
      </w:r>
      <w:r>
        <w:instrText>PAGEREF section_61d886e0176840328bbbdd3eca7977df</w:instrText>
      </w:r>
      <w:r>
        <w:fldChar w:fldCharType="separate"/>
      </w:r>
      <w:r>
        <w:rPr>
          <w:noProof/>
        </w:rPr>
        <w:t>79</w:t>
      </w:r>
      <w:r>
        <w:fldChar w:fldCharType="end"/>
      </w:r>
    </w:p>
    <w:p w:rsidR="00D06D0B" w:rsidRDefault="00A74177">
      <w:pPr>
        <w:pStyle w:val="indexentry0"/>
      </w:pPr>
      <w:hyperlink w:anchor="section_4f2f6c463c094a6d905bfe6658405b6f">
        <w:r>
          <w:rPr>
            <w:rStyle w:val="Hyperlink"/>
          </w:rPr>
          <w:t>&lt;while-statemen</w:t>
        </w:r>
        <w:r>
          <w:rPr>
            <w:rStyle w:val="Hyperlink"/>
          </w:rPr>
          <w:t>t&gt;</w:t>
        </w:r>
      </w:hyperlink>
      <w:r>
        <w:t xml:space="preserve"> </w:t>
      </w:r>
      <w:r>
        <w:fldChar w:fldCharType="begin"/>
      </w:r>
      <w:r>
        <w:instrText>PAGEREF section_4f2f6c463c094a6d905bfe6658405b6f</w:instrText>
      </w:r>
      <w:r>
        <w:fldChar w:fldCharType="separate"/>
      </w:r>
      <w:r>
        <w:rPr>
          <w:noProof/>
        </w:rPr>
        <w:t>76</w:t>
      </w:r>
      <w:r>
        <w:fldChar w:fldCharType="end"/>
      </w:r>
    </w:p>
    <w:p w:rsidR="00D06D0B" w:rsidRDefault="00A74177">
      <w:pPr>
        <w:pStyle w:val="indexentry0"/>
      </w:pPr>
      <w:hyperlink w:anchor="section_e427933bd398424b9dbc8cb91dece4cc">
        <w:r>
          <w:rPr>
            <w:rStyle w:val="Hyperlink"/>
          </w:rPr>
          <w:t>&lt;width-statement&gt;</w:t>
        </w:r>
      </w:hyperlink>
      <w:r>
        <w:t xml:space="preserve"> </w:t>
      </w:r>
      <w:r>
        <w:fldChar w:fldCharType="begin"/>
      </w:r>
      <w:r>
        <w:instrText>PAGEREF section_e427933bd398424b9dbc8cb91dece4cc</w:instrText>
      </w:r>
      <w:r>
        <w:fldChar w:fldCharType="separate"/>
      </w:r>
      <w:r>
        <w:rPr>
          <w:noProof/>
        </w:rPr>
        <w:t>105</w:t>
      </w:r>
      <w:r>
        <w:fldChar w:fldCharType="end"/>
      </w:r>
    </w:p>
    <w:p w:rsidR="00D06D0B" w:rsidRDefault="00A74177">
      <w:pPr>
        <w:pStyle w:val="indexentry0"/>
      </w:pPr>
      <w:hyperlink w:anchor="section_97f83233034d4a41ba621b5518da85a2">
        <w:r>
          <w:rPr>
            <w:rStyle w:val="Hyperlink"/>
          </w:rPr>
          <w:t>&lt;</w:t>
        </w:r>
        <w:r>
          <w:rPr>
            <w:rStyle w:val="Hyperlink"/>
          </w:rPr>
          <w:t>with-dictionary-access-expression&gt;</w:t>
        </w:r>
      </w:hyperlink>
      <w:r>
        <w:t xml:space="preserve"> </w:t>
      </w:r>
      <w:r>
        <w:fldChar w:fldCharType="begin"/>
      </w:r>
      <w:r>
        <w:instrText>PAGEREF section_97f83233034d4a41ba621b5518da85a2</w:instrText>
      </w:r>
      <w:r>
        <w:fldChar w:fldCharType="separate"/>
      </w:r>
      <w:r>
        <w:rPr>
          <w:noProof/>
        </w:rPr>
        <w:t>169</w:t>
      </w:r>
      <w:r>
        <w:fldChar w:fldCharType="end"/>
      </w:r>
    </w:p>
    <w:p w:rsidR="00D06D0B" w:rsidRDefault="00A74177">
      <w:pPr>
        <w:pStyle w:val="indexentry0"/>
      </w:pPr>
      <w:hyperlink w:anchor="section_f41f8ec57a2d47978ba90e3b52113b9e">
        <w:r>
          <w:rPr>
            <w:rStyle w:val="Hyperlink"/>
          </w:rPr>
          <w:t>&lt;withevents-variable-dcl&gt;</w:t>
        </w:r>
      </w:hyperlink>
      <w:r>
        <w:t xml:space="preserve"> </w:t>
      </w:r>
      <w:r>
        <w:fldChar w:fldCharType="begin"/>
      </w:r>
      <w:r>
        <w:instrText>PAGEREF section_f41f8ec57a2d47978ba90e3b52113b9e</w:instrText>
      </w:r>
      <w:r>
        <w:fldChar w:fldCharType="separate"/>
      </w:r>
      <w:r>
        <w:rPr>
          <w:noProof/>
        </w:rPr>
        <w:t>51</w:t>
      </w:r>
      <w:r>
        <w:fldChar w:fldCharType="end"/>
      </w:r>
    </w:p>
    <w:p w:rsidR="00D06D0B" w:rsidRDefault="00A74177">
      <w:pPr>
        <w:pStyle w:val="indexentry0"/>
      </w:pPr>
      <w:hyperlink w:anchor="section_97f83233034d4a41ba621b5518da85a2">
        <w:r>
          <w:rPr>
            <w:rStyle w:val="Hyperlink"/>
          </w:rPr>
          <w:t>&lt;with-expression&gt;</w:t>
        </w:r>
      </w:hyperlink>
      <w:r>
        <w:t xml:space="preserve"> </w:t>
      </w:r>
      <w:r>
        <w:fldChar w:fldCharType="begin"/>
      </w:r>
      <w:r>
        <w:instrText>PAGEREF section_97f83233034d4a41ba621b5518da85a2</w:instrText>
      </w:r>
      <w:r>
        <w:fldChar w:fldCharType="separate"/>
      </w:r>
      <w:r>
        <w:rPr>
          <w:noProof/>
        </w:rPr>
        <w:t>169</w:t>
      </w:r>
      <w:r>
        <w:fldChar w:fldCharType="end"/>
      </w:r>
    </w:p>
    <w:p w:rsidR="00D06D0B" w:rsidRDefault="00A74177">
      <w:pPr>
        <w:pStyle w:val="indexentry0"/>
      </w:pPr>
      <w:hyperlink w:anchor="section_97f83233034d4a41ba621b5518da85a2">
        <w:r>
          <w:rPr>
            <w:rStyle w:val="Hyperlink"/>
          </w:rPr>
          <w:t>&lt;with-member-access-expression&gt;</w:t>
        </w:r>
      </w:hyperlink>
      <w:r>
        <w:t xml:space="preserve"> </w:t>
      </w:r>
      <w:r>
        <w:fldChar w:fldCharType="begin"/>
      </w:r>
      <w:r>
        <w:instrText>PAGEREF section_97f83233034d4a41ba621b5518da85a2</w:instrText>
      </w:r>
      <w:r>
        <w:fldChar w:fldCharType="separate"/>
      </w:r>
      <w:r>
        <w:rPr>
          <w:noProof/>
        </w:rPr>
        <w:t>169</w:t>
      </w:r>
      <w:r>
        <w:fldChar w:fldCharType="end"/>
      </w:r>
    </w:p>
    <w:p w:rsidR="00D06D0B" w:rsidRDefault="00A74177">
      <w:pPr>
        <w:pStyle w:val="indexentry0"/>
      </w:pPr>
      <w:hyperlink w:anchor="section_52caae3d3ded436fa36a8d5a30c21600">
        <w:r>
          <w:rPr>
            <w:rStyle w:val="Hyperlink"/>
          </w:rPr>
          <w:t>&lt;with-statement&gt;</w:t>
        </w:r>
      </w:hyperlink>
      <w:r>
        <w:t xml:space="preserve"> </w:t>
      </w:r>
      <w:r>
        <w:fldChar w:fldCharType="begin"/>
      </w:r>
      <w:r>
        <w:instrText>PAGEREF section_52caae3d3ded436fa36a8d5a30c21600</w:instrText>
      </w:r>
      <w:r>
        <w:fldChar w:fldCharType="separate"/>
      </w:r>
      <w:r>
        <w:rPr>
          <w:noProof/>
        </w:rPr>
        <w:t>87</w:t>
      </w:r>
      <w:r>
        <w:fldChar w:fldCharType="end"/>
      </w:r>
    </w:p>
    <w:p w:rsidR="00D06D0B" w:rsidRDefault="00A74177">
      <w:pPr>
        <w:pStyle w:val="indexentry0"/>
      </w:pPr>
      <w:hyperlink w:anchor="section_7d5166173cbc4cb188f7d64e8e640a07">
        <w:r>
          <w:rPr>
            <w:rStyle w:val="Hyperlink"/>
          </w:rPr>
          <w:t>&lt;write-statement&gt;</w:t>
        </w:r>
      </w:hyperlink>
      <w:r>
        <w:t xml:space="preserve"> </w:t>
      </w:r>
      <w:r>
        <w:fldChar w:fldCharType="begin"/>
      </w:r>
      <w:r>
        <w:instrText>PAGEREF section_7d5166173cbc4cb188f7d64e8e640</w:instrText>
      </w:r>
      <w:r>
        <w:instrText>a07</w:instrText>
      </w:r>
      <w:r>
        <w:fldChar w:fldCharType="separate"/>
      </w:r>
      <w:r>
        <w:rPr>
          <w:noProof/>
        </w:rPr>
        <w:t>108</w:t>
      </w:r>
      <w:r>
        <w:fldChar w:fldCharType="end"/>
      </w:r>
    </w:p>
    <w:p w:rsidR="00D06D0B" w:rsidRDefault="00A74177">
      <w:pPr>
        <w:pStyle w:val="indexentry0"/>
      </w:pPr>
      <w:hyperlink w:anchor="section_7ef9ae86dfdb47f1b53bef0c2ea9f8ed">
        <w:r>
          <w:rPr>
            <w:rStyle w:val="Hyperlink"/>
          </w:rPr>
          <w:t>&lt;WS&gt;</w:t>
        </w:r>
      </w:hyperlink>
      <w:r>
        <w:t xml:space="preserve"> </w:t>
      </w:r>
      <w:r>
        <w:fldChar w:fldCharType="begin"/>
      </w:r>
      <w:r>
        <w:instrText>PAGEREF section_7ef9ae86dfdb47f1b53bef0c2ea9f8ed</w:instrText>
      </w:r>
      <w:r>
        <w:fldChar w:fldCharType="separate"/>
      </w:r>
      <w:r>
        <w:rPr>
          <w:noProof/>
        </w:rPr>
        <w:t>25</w:t>
      </w:r>
      <w:r>
        <w:fldChar w:fldCharType="end"/>
      </w:r>
    </w:p>
    <w:p w:rsidR="00D06D0B" w:rsidRDefault="00A74177">
      <w:pPr>
        <w:pStyle w:val="indexentry0"/>
      </w:pPr>
      <w:hyperlink w:anchor="section_20c84adaf8d14899b5e4db09b94cf1a3">
        <w:r>
          <w:rPr>
            <w:rStyle w:val="Hyperlink"/>
          </w:rPr>
          <w:t>&lt;WSC&gt;</w:t>
        </w:r>
      </w:hyperlink>
      <w:r>
        <w:t xml:space="preserve"> </w:t>
      </w:r>
      <w:r>
        <w:fldChar w:fldCharType="begin"/>
      </w:r>
      <w:r>
        <w:instrText>PAGEREF section_20c84adaf8d14899b5e4db09b94cf1a3</w:instrText>
      </w:r>
      <w:r>
        <w:fldChar w:fldCharType="separate"/>
      </w:r>
      <w:r>
        <w:rPr>
          <w:noProof/>
        </w:rPr>
        <w:t>25</w:t>
      </w:r>
      <w:r>
        <w:fldChar w:fldCharType="end"/>
      </w:r>
    </w:p>
    <w:p w:rsidR="00D06D0B" w:rsidRDefault="00A74177">
      <w:pPr>
        <w:pStyle w:val="indexentry0"/>
      </w:pPr>
      <w:hyperlink w:anchor="section_dbbcec623c824fdeac28af1503954000">
        <w:r>
          <w:rPr>
            <w:rStyle w:val="Hyperlink"/>
          </w:rPr>
          <w:t>&lt;xor-operator&gt;</w:t>
        </w:r>
      </w:hyperlink>
      <w:r>
        <w:t xml:space="preserve"> </w:t>
      </w:r>
      <w:r>
        <w:fldChar w:fldCharType="begin"/>
      </w:r>
      <w:r>
        <w:instrText>PAGEREF section_dbbcec623c824fdeac28af1503954000</w:instrText>
      </w:r>
      <w:r>
        <w:fldChar w:fldCharType="separate"/>
      </w:r>
      <w:r>
        <w:rPr>
          <w:noProof/>
        </w:rPr>
        <w:t>160</w:t>
      </w:r>
      <w:r>
        <w:fldChar w:fldCharType="end"/>
      </w:r>
    </w:p>
    <w:p w:rsidR="00D06D0B" w:rsidRDefault="00D06D0B">
      <w:pPr>
        <w:spacing w:before="0" w:after="0"/>
        <w:rPr>
          <w:sz w:val="16"/>
        </w:rPr>
      </w:pPr>
    </w:p>
    <w:p w:rsidR="00D06D0B" w:rsidRDefault="00A74177">
      <w:pPr>
        <w:pStyle w:val="indexheader"/>
      </w:pPr>
      <w:r>
        <w:t>=</w:t>
      </w:r>
    </w:p>
    <w:p w:rsidR="00D06D0B" w:rsidRDefault="00D06D0B">
      <w:pPr>
        <w:spacing w:before="0" w:after="0"/>
        <w:rPr>
          <w:sz w:val="16"/>
        </w:rPr>
      </w:pPr>
    </w:p>
    <w:p w:rsidR="00D06D0B" w:rsidRDefault="00A74177">
      <w:pPr>
        <w:pStyle w:val="indexentry0"/>
      </w:pPr>
      <w:hyperlink w:anchor="section_34660fe02ce94526b0c300613c9fa19e">
        <w:r>
          <w:rPr>
            <w:rStyle w:val="Hyperlink"/>
          </w:rPr>
          <w:t>= operator</w:t>
        </w:r>
      </w:hyperlink>
      <w:r>
        <w:t xml:space="preserve"> </w:t>
      </w:r>
      <w:r>
        <w:fldChar w:fldCharType="begin"/>
      </w:r>
      <w:r>
        <w:instrText>PAGEREF section_34660fe02ce94526b0c300613c9fa19e</w:instrText>
      </w:r>
      <w:r>
        <w:fldChar w:fldCharType="separate"/>
      </w:r>
      <w:r>
        <w:rPr>
          <w:noProof/>
        </w:rPr>
        <w:t>152</w:t>
      </w:r>
      <w:r>
        <w:fldChar w:fldCharType="end"/>
      </w:r>
    </w:p>
    <w:p w:rsidR="00D06D0B" w:rsidRDefault="00D06D0B">
      <w:pPr>
        <w:spacing w:before="0" w:after="0"/>
        <w:rPr>
          <w:sz w:val="16"/>
        </w:rPr>
      </w:pPr>
    </w:p>
    <w:p w:rsidR="00D06D0B" w:rsidRDefault="00A74177">
      <w:pPr>
        <w:pStyle w:val="indexheader"/>
      </w:pPr>
      <w:r>
        <w:t>&gt;</w:t>
      </w:r>
    </w:p>
    <w:p w:rsidR="00D06D0B" w:rsidRDefault="00D06D0B">
      <w:pPr>
        <w:spacing w:before="0" w:after="0"/>
        <w:rPr>
          <w:sz w:val="16"/>
        </w:rPr>
      </w:pPr>
    </w:p>
    <w:p w:rsidR="00D06D0B" w:rsidRDefault="00A74177">
      <w:pPr>
        <w:pStyle w:val="indexentry0"/>
      </w:pPr>
      <w:hyperlink w:anchor="section_c648bb41d1b044629da1a37c251521a4">
        <w:r>
          <w:rPr>
            <w:rStyle w:val="Hyperlink"/>
          </w:rPr>
          <w:t>&gt; operator</w:t>
        </w:r>
      </w:hyperlink>
      <w:r>
        <w:t xml:space="preserve"> </w:t>
      </w:r>
      <w:r>
        <w:fldChar w:fldCharType="begin"/>
      </w:r>
      <w:r>
        <w:instrText>PAGEREF section_c648bb41d1b044629da1a37c251521a4</w:instrText>
      </w:r>
      <w:r>
        <w:fldChar w:fldCharType="separate"/>
      </w:r>
      <w:r>
        <w:rPr>
          <w:noProof/>
        </w:rPr>
        <w:t>152</w:t>
      </w:r>
      <w:r>
        <w:fldChar w:fldCharType="end"/>
      </w:r>
    </w:p>
    <w:p w:rsidR="00D06D0B" w:rsidRDefault="00A74177">
      <w:pPr>
        <w:pStyle w:val="indexentry0"/>
      </w:pPr>
      <w:hyperlink w:anchor="section_0720f47442ca429cac1d09f2453128a6">
        <w:r>
          <w:rPr>
            <w:rStyle w:val="Hyperlink"/>
          </w:rPr>
          <w:t>&gt;= operator</w:t>
        </w:r>
      </w:hyperlink>
      <w:r>
        <w:t xml:space="preserve"> </w:t>
      </w:r>
      <w:r>
        <w:fldChar w:fldCharType="begin"/>
      </w:r>
      <w:r>
        <w:instrText>PAGEREF section_0720f47442ca429cac1d09f2453128a6</w:instrText>
      </w:r>
      <w:r>
        <w:fldChar w:fldCharType="separate"/>
      </w:r>
      <w:r>
        <w:rPr>
          <w:noProof/>
        </w:rPr>
        <w:t>153</w:t>
      </w:r>
      <w:r>
        <w:fldChar w:fldCharType="end"/>
      </w:r>
    </w:p>
    <w:p w:rsidR="00D06D0B" w:rsidRDefault="00D06D0B">
      <w:pPr>
        <w:spacing w:before="0" w:after="0"/>
        <w:rPr>
          <w:sz w:val="16"/>
        </w:rPr>
      </w:pPr>
    </w:p>
    <w:p w:rsidR="00D06D0B" w:rsidRDefault="00A74177">
      <w:pPr>
        <w:pStyle w:val="indexheader"/>
      </w:pPr>
      <w:r>
        <w:t>A</w:t>
      </w:r>
    </w:p>
    <w:p w:rsidR="00D06D0B" w:rsidRDefault="00D06D0B">
      <w:pPr>
        <w:spacing w:before="0" w:after="0"/>
        <w:rPr>
          <w:sz w:val="16"/>
        </w:rPr>
      </w:pPr>
    </w:p>
    <w:p w:rsidR="00D06D0B" w:rsidRDefault="00A74177">
      <w:pPr>
        <w:pStyle w:val="indexentry0"/>
      </w:pPr>
      <w:hyperlink w:anchor="section_0e8eb1baf6fb4865a33417ec012c1756">
        <w:r>
          <w:rPr>
            <w:rStyle w:val="Hyperlink"/>
          </w:rPr>
          <w:t>AddressOf expression</w:t>
        </w:r>
      </w:hyperlink>
      <w:r>
        <w:t xml:space="preserve"> </w:t>
      </w:r>
      <w:r>
        <w:fldChar w:fldCharType="begin"/>
      </w:r>
      <w:r>
        <w:instrText>PAGEREF section_0e8eb1baf6fb4865a33417ec012c1756</w:instrText>
      </w:r>
      <w:r>
        <w:fldChar w:fldCharType="separate"/>
      </w:r>
      <w:r>
        <w:rPr>
          <w:noProof/>
        </w:rPr>
        <w:t>172</w:t>
      </w:r>
      <w:r>
        <w:fldChar w:fldCharType="end"/>
      </w:r>
    </w:p>
    <w:p w:rsidR="00D06D0B" w:rsidRDefault="00A74177">
      <w:pPr>
        <w:pStyle w:val="indexentry0"/>
      </w:pPr>
      <w:hyperlink w:anchor="section_454f218f69d24e61a2062d9ce0ab90f9">
        <w:r>
          <w:rPr>
            <w:rStyle w:val="Hyperlink"/>
          </w:rPr>
          <w:t>Aggregate data values</w:t>
        </w:r>
      </w:hyperlink>
      <w:r>
        <w:t xml:space="preserve"> </w:t>
      </w:r>
      <w:r>
        <w:fldChar w:fldCharType="begin"/>
      </w:r>
      <w:r>
        <w:instrText>PAGEREF section_454f218f69d24e61a2</w:instrText>
      </w:r>
      <w:r>
        <w:instrText>062d9ce0ab90f9</w:instrText>
      </w:r>
      <w:r>
        <w:fldChar w:fldCharType="separate"/>
      </w:r>
      <w:r>
        <w:rPr>
          <w:noProof/>
        </w:rPr>
        <w:t>16</w:t>
      </w:r>
      <w:r>
        <w:fldChar w:fldCharType="end"/>
      </w:r>
    </w:p>
    <w:p w:rsidR="00D06D0B" w:rsidRDefault="00A74177">
      <w:pPr>
        <w:pStyle w:val="indexentry0"/>
      </w:pPr>
      <w:hyperlink w:anchor="section_6fd5c5967ce44b61a8ce42534465428f">
        <w:r>
          <w:rPr>
            <w:rStyle w:val="Hyperlink"/>
          </w:rPr>
          <w:t>Aggregate Extent</w:t>
        </w:r>
      </w:hyperlink>
      <w:r>
        <w:t xml:space="preserve"> </w:t>
      </w:r>
      <w:r>
        <w:fldChar w:fldCharType="begin"/>
      </w:r>
      <w:r>
        <w:instrText>PAGEREF section_6fd5c5967ce44b61a8ce42534465428f</w:instrText>
      </w:r>
      <w:r>
        <w:fldChar w:fldCharType="separate"/>
      </w:r>
      <w:r>
        <w:rPr>
          <w:noProof/>
        </w:rPr>
        <w:t>19</w:t>
      </w:r>
      <w:r>
        <w:fldChar w:fldCharType="end"/>
      </w:r>
    </w:p>
    <w:p w:rsidR="00D06D0B" w:rsidRDefault="00A74177">
      <w:pPr>
        <w:pStyle w:val="indexentry0"/>
      </w:pPr>
      <w:hyperlink w:anchor="section_7abb397a28684382bb891dba7a33cd36">
        <w:r>
          <w:rPr>
            <w:rStyle w:val="Hyperlink"/>
          </w:rPr>
          <w:t>Aggregate variables</w:t>
        </w:r>
      </w:hyperlink>
      <w:r>
        <w:t xml:space="preserve"> </w:t>
      </w:r>
      <w:r>
        <w:fldChar w:fldCharType="begin"/>
      </w:r>
      <w:r>
        <w:instrText>PAGEREF section_7abb397</w:instrText>
      </w:r>
      <w:r>
        <w:instrText>a28684382bb891dba7a33cd36</w:instrText>
      </w:r>
      <w:r>
        <w:fldChar w:fldCharType="separate"/>
      </w:r>
      <w:r>
        <w:rPr>
          <w:noProof/>
        </w:rPr>
        <w:t>20</w:t>
      </w:r>
      <w:r>
        <w:fldChar w:fldCharType="end"/>
      </w:r>
    </w:p>
    <w:p w:rsidR="00D06D0B" w:rsidRDefault="00A74177">
      <w:pPr>
        <w:pStyle w:val="indexentry0"/>
      </w:pPr>
      <w:hyperlink w:anchor="section_d53142ee9ac24ecfbc24d7167b806eb3">
        <w:r>
          <w:rPr>
            <w:rStyle w:val="Hyperlink"/>
          </w:rPr>
          <w:t>And operator</w:t>
        </w:r>
      </w:hyperlink>
      <w:r>
        <w:t xml:space="preserve"> </w:t>
      </w:r>
      <w:r>
        <w:fldChar w:fldCharType="begin"/>
      </w:r>
      <w:r>
        <w:instrText>PAGEREF section_d53142ee9ac24ecfbc24d7167b806eb3</w:instrText>
      </w:r>
      <w:r>
        <w:fldChar w:fldCharType="separate"/>
      </w:r>
      <w:r>
        <w:rPr>
          <w:noProof/>
        </w:rPr>
        <w:t>159</w:t>
      </w:r>
      <w:r>
        <w:fldChar w:fldCharType="end"/>
      </w:r>
    </w:p>
    <w:p w:rsidR="00D06D0B" w:rsidRDefault="00A74177">
      <w:pPr>
        <w:pStyle w:val="indexentry0"/>
      </w:pPr>
      <w:hyperlink w:anchor="section_c86480b2aef24488b177f55e13cc51f2">
        <w:r>
          <w:rPr>
            <w:rStyle w:val="Hyperlink"/>
          </w:rPr>
          <w:t>Array type</w:t>
        </w:r>
      </w:hyperlink>
      <w:r>
        <w:t xml:space="preserve"> </w:t>
      </w:r>
      <w:r>
        <w:fldChar w:fldCharType="begin"/>
      </w:r>
      <w:r>
        <w:instrText>PAGEREF section_c86480b2a</w:instrText>
      </w:r>
      <w:r>
        <w:instrText>ef24488b177f55e13cc51f2</w:instrText>
      </w:r>
      <w:r>
        <w:fldChar w:fldCharType="separate"/>
      </w:r>
      <w:r>
        <w:rPr>
          <w:noProof/>
        </w:rPr>
        <w:t>14</w:t>
      </w:r>
      <w:r>
        <w:fldChar w:fldCharType="end"/>
      </w:r>
    </w:p>
    <w:p w:rsidR="00D06D0B" w:rsidRDefault="00A74177">
      <w:pPr>
        <w:pStyle w:val="indexentry0"/>
      </w:pPr>
      <w:hyperlink w:anchor="section_fef0676145b948c2825cb75c28aee9b5">
        <w:r>
          <w:rPr>
            <w:rStyle w:val="Hyperlink"/>
          </w:rPr>
          <w:t>Automatic object instantiation</w:t>
        </w:r>
      </w:hyperlink>
      <w:r>
        <w:t xml:space="preserve"> </w:t>
      </w:r>
      <w:r>
        <w:fldChar w:fldCharType="begin"/>
      </w:r>
      <w:r>
        <w:instrText>PAGEREF section_fef0676145b948c2825cb75c28aee9b5</w:instrText>
      </w:r>
      <w:r>
        <w:fldChar w:fldCharType="separate"/>
      </w:r>
      <w:r>
        <w:rPr>
          <w:noProof/>
        </w:rPr>
        <w:t>22</w:t>
      </w:r>
      <w:r>
        <w:fldChar w:fldCharType="end"/>
      </w:r>
    </w:p>
    <w:p w:rsidR="00D06D0B" w:rsidRDefault="00D06D0B">
      <w:pPr>
        <w:spacing w:before="0" w:after="0"/>
        <w:rPr>
          <w:sz w:val="16"/>
        </w:rPr>
      </w:pPr>
    </w:p>
    <w:p w:rsidR="00D06D0B" w:rsidRDefault="00A74177">
      <w:pPr>
        <w:pStyle w:val="indexheader"/>
      </w:pPr>
      <w:r>
        <w:t>B</w:t>
      </w:r>
    </w:p>
    <w:p w:rsidR="00D06D0B" w:rsidRDefault="00D06D0B">
      <w:pPr>
        <w:spacing w:before="0" w:after="0"/>
        <w:rPr>
          <w:sz w:val="16"/>
        </w:rPr>
      </w:pPr>
    </w:p>
    <w:p w:rsidR="00D06D0B" w:rsidRDefault="00A74177">
      <w:pPr>
        <w:pStyle w:val="indexentry0"/>
      </w:pPr>
      <w:hyperlink w:anchor="section_c966fa50f49f44aba8f8f2691fffe048">
        <w:r>
          <w:rPr>
            <w:rStyle w:val="Hyperlink"/>
          </w:rPr>
          <w:t>binary - operator</w:t>
        </w:r>
      </w:hyperlink>
      <w:r>
        <w:t xml:space="preserve"> </w:t>
      </w:r>
      <w:r>
        <w:fldChar w:fldCharType="begin"/>
      </w:r>
      <w:r>
        <w:instrText>PAGEREF section_c966fa50f49f44aba8f8f2691fffe048</w:instrText>
      </w:r>
      <w:r>
        <w:fldChar w:fldCharType="separate"/>
      </w:r>
      <w:r>
        <w:rPr>
          <w:noProof/>
        </w:rPr>
        <w:t>141</w:t>
      </w:r>
      <w:r>
        <w:fldChar w:fldCharType="end"/>
      </w:r>
    </w:p>
    <w:p w:rsidR="00D06D0B" w:rsidRDefault="00A74177">
      <w:pPr>
        <w:pStyle w:val="indexentry0"/>
      </w:pPr>
      <w:hyperlink w:anchor="section_c86480b2aef24488b177f55e13cc51f2">
        <w:r>
          <w:rPr>
            <w:rStyle w:val="Hyperlink"/>
          </w:rPr>
          <w:t>Boolean</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77c33f33dfd4402e83d68fe78918bde6">
        <w:r>
          <w:rPr>
            <w:rStyle w:val="Hyperlink"/>
          </w:rPr>
          <w:t>boolean expression</w:t>
        </w:r>
      </w:hyperlink>
      <w:r>
        <w:t xml:space="preserve"> </w:t>
      </w:r>
      <w:r>
        <w:fldChar w:fldCharType="begin"/>
      </w:r>
      <w:r>
        <w:instrText>PAGEREF section_77c33f33dfd4402e83d68fe78918bde6</w:instrText>
      </w:r>
      <w:r>
        <w:fldChar w:fldCharType="separate"/>
      </w:r>
      <w:r>
        <w:rPr>
          <w:noProof/>
        </w:rPr>
        <w:t>171</w:t>
      </w:r>
      <w:r>
        <w:fldChar w:fldCharType="end"/>
      </w:r>
    </w:p>
    <w:p w:rsidR="00D06D0B" w:rsidRDefault="00A74177">
      <w:pPr>
        <w:pStyle w:val="indexentry0"/>
      </w:pPr>
      <w:hyperlink w:anchor="section_018d50baa3f848ffaffc39bc5ac41888">
        <w:r>
          <w:rPr>
            <w:rStyle w:val="Hyperlink"/>
          </w:rPr>
          <w:t>bound variable expression</w:t>
        </w:r>
      </w:hyperlink>
      <w:r>
        <w:t xml:space="preserve"> </w:t>
      </w:r>
      <w:r>
        <w:fldChar w:fldCharType="begin"/>
      </w:r>
      <w:r>
        <w:instrText>PAGEREF section_018d50baa3f848ffaffc39bc5ac41888</w:instrText>
      </w:r>
      <w:r>
        <w:fldChar w:fldCharType="separate"/>
      </w:r>
      <w:r>
        <w:rPr>
          <w:noProof/>
        </w:rPr>
        <w:t>171</w:t>
      </w:r>
      <w:r>
        <w:fldChar w:fldCharType="end"/>
      </w:r>
    </w:p>
    <w:p w:rsidR="00D06D0B" w:rsidRDefault="00A74177">
      <w:pPr>
        <w:pStyle w:val="indexentry0"/>
      </w:pPr>
      <w:hyperlink w:anchor="section_c86480b2aef24488b177f55e13cc51f2">
        <w:r>
          <w:rPr>
            <w:rStyle w:val="Hyperlink"/>
          </w:rPr>
          <w:t>Byte</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D06D0B">
      <w:pPr>
        <w:spacing w:before="0" w:after="0"/>
        <w:rPr>
          <w:sz w:val="16"/>
        </w:rPr>
      </w:pPr>
    </w:p>
    <w:p w:rsidR="00D06D0B" w:rsidRDefault="00A74177">
      <w:pPr>
        <w:pStyle w:val="indexheader"/>
      </w:pPr>
      <w:r>
        <w:t>C</w:t>
      </w:r>
    </w:p>
    <w:p w:rsidR="00D06D0B" w:rsidRDefault="00D06D0B">
      <w:pPr>
        <w:spacing w:before="0" w:after="0"/>
        <w:rPr>
          <w:sz w:val="16"/>
        </w:rPr>
      </w:pPr>
    </w:p>
    <w:p w:rsidR="00D06D0B" w:rsidRDefault="00A74177">
      <w:pPr>
        <w:pStyle w:val="indexentry0"/>
      </w:pPr>
      <w:hyperlink w:anchor="section_ce7ca04af873423c9dc71b7dda2983ea">
        <w:r>
          <w:rPr>
            <w:rStyle w:val="Hyperlink"/>
          </w:rPr>
          <w:t>Change tracking</w:t>
        </w:r>
      </w:hyperlink>
      <w:r>
        <w:t xml:space="preserve"> </w:t>
      </w:r>
      <w:r>
        <w:fldChar w:fldCharType="begin"/>
      </w:r>
      <w:r>
        <w:instrText>PAGEREF section_ce7ca04af873423c9dc71b7dda2983ea</w:instrText>
      </w:r>
      <w:r>
        <w:fldChar w:fldCharType="separate"/>
      </w:r>
      <w:r>
        <w:rPr>
          <w:noProof/>
        </w:rPr>
        <w:t>281</w:t>
      </w:r>
      <w:r>
        <w:fldChar w:fldCharType="end"/>
      </w:r>
    </w:p>
    <w:p w:rsidR="00D06D0B" w:rsidRDefault="00A74177">
      <w:pPr>
        <w:pStyle w:val="indexentry0"/>
      </w:pPr>
      <w:hyperlink w:anchor="section_6fb0e92471894ce6a0ea49bac1c25832">
        <w:r>
          <w:rPr>
            <w:rStyle w:val="Hyperlink"/>
          </w:rPr>
          <w:t>Character encodings</w:t>
        </w:r>
      </w:hyperlink>
      <w:r>
        <w:t xml:space="preserve"> </w:t>
      </w:r>
      <w:r>
        <w:fldChar w:fldCharType="begin"/>
      </w:r>
      <w:r>
        <w:instrText>PAGEREF section_6fb0e92471894ce6a0ea49bac1c25832</w:instrText>
      </w:r>
      <w:r>
        <w:fldChar w:fldCharType="separate"/>
      </w:r>
      <w:r>
        <w:rPr>
          <w:noProof/>
        </w:rPr>
        <w:t>24</w:t>
      </w:r>
      <w:r>
        <w:fldChar w:fldCharType="end"/>
      </w:r>
    </w:p>
    <w:p w:rsidR="00D06D0B" w:rsidRDefault="00A74177">
      <w:pPr>
        <w:pStyle w:val="indexentry0"/>
      </w:pPr>
      <w:hyperlink w:anchor="section_bc89d98629774b729598fb90a4e052cd">
        <w:r>
          <w:rPr>
            <w:rStyle w:val="Hyperlink"/>
          </w:rPr>
          <w:t>Class</w:t>
        </w:r>
      </w:hyperlink>
      <w:r>
        <w:t xml:space="preserve"> </w:t>
      </w:r>
      <w:r>
        <w:fldChar w:fldCharType="begin"/>
      </w:r>
      <w:r>
        <w:instrText>PAGEREF section_bc89d98629774b729598fb90a4e052cd</w:instrText>
      </w:r>
      <w:r>
        <w:fldChar w:fldCharType="separate"/>
      </w:r>
      <w:r>
        <w:rPr>
          <w:noProof/>
        </w:rPr>
        <w:t>21</w:t>
      </w:r>
      <w:r>
        <w:fldChar w:fldCharType="end"/>
      </w:r>
    </w:p>
    <w:p w:rsidR="00D06D0B" w:rsidRDefault="00A74177">
      <w:pPr>
        <w:pStyle w:val="indexentry0"/>
      </w:pPr>
      <w:hyperlink w:anchor="section_6b025f78471c43bc9d7779dac281a6f3">
        <w:r>
          <w:rPr>
            <w:rStyle w:val="Hyperlink"/>
          </w:rPr>
          <w:t>class module</w:t>
        </w:r>
      </w:hyperlink>
      <w:r>
        <w:t xml:space="preserve"> </w:t>
      </w:r>
      <w:r>
        <w:fldChar w:fldCharType="begin"/>
      </w:r>
      <w:r>
        <w:instrText>PAGEREF section_6b025f78471c43bc9d7779dac281a6f3</w:instrText>
      </w:r>
      <w:r>
        <w:fldChar w:fldCharType="separate"/>
      </w:r>
      <w:r>
        <w:rPr>
          <w:noProof/>
        </w:rPr>
        <w:t>58</w:t>
      </w:r>
      <w:r>
        <w:fldChar w:fldCharType="end"/>
      </w:r>
    </w:p>
    <w:p w:rsidR="00D06D0B" w:rsidRDefault="00A74177">
      <w:pPr>
        <w:pStyle w:val="indexentry0"/>
      </w:pPr>
      <w:hyperlink w:anchor="section_a95f1a5668ba4a7a8269a5e9d96a7cbc">
        <w:r>
          <w:rPr>
            <w:rStyle w:val="Hyperlink"/>
          </w:rPr>
          <w:t>Conditional compilation</w:t>
        </w:r>
      </w:hyperlink>
      <w:r>
        <w:t xml:space="preserve"> </w:t>
      </w:r>
      <w:r>
        <w:fldChar w:fldCharType="begin"/>
      </w:r>
      <w:r>
        <w:instrText>PAGEREF section_a95f1a5668ba4a7a8269a5e9d96a7cbc</w:instrText>
      </w:r>
      <w:r>
        <w:fldChar w:fldCharType="separate"/>
      </w:r>
      <w:r>
        <w:rPr>
          <w:noProof/>
        </w:rPr>
        <w:t>38</w:t>
      </w:r>
      <w:r>
        <w:fldChar w:fldCharType="end"/>
      </w:r>
    </w:p>
    <w:p w:rsidR="00D06D0B" w:rsidRDefault="00A74177">
      <w:pPr>
        <w:pStyle w:val="indexentry0"/>
      </w:pPr>
      <w:r>
        <w:t xml:space="preserve">   </w:t>
      </w: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D06D0B" w:rsidRDefault="00A74177">
      <w:pPr>
        <w:pStyle w:val="indexentry0"/>
      </w:pPr>
      <w:r>
        <w:t xml:space="preserve">   </w:t>
      </w: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efd3d84d0d784456882e8422cf2938a5">
        <w:r>
          <w:rPr>
            <w:rStyle w:val="Hyperlink"/>
          </w:rPr>
          <w:t>conditional compilation expression</w:t>
        </w:r>
      </w:hyperlink>
      <w:r>
        <w:t xml:space="preserve"> </w:t>
      </w:r>
      <w:r>
        <w:fldChar w:fldCharType="begin"/>
      </w:r>
      <w:r>
        <w:instrText>PAGEREF section_efd3d84d0d784456882e8422cf2938a5</w:instrText>
      </w:r>
      <w:r>
        <w:fldChar w:fldCharType="separate"/>
      </w:r>
      <w:r>
        <w:rPr>
          <w:noProof/>
        </w:rPr>
        <w:t>170</w:t>
      </w:r>
      <w:r>
        <w:fldChar w:fldCharType="end"/>
      </w:r>
    </w:p>
    <w:p w:rsidR="00D06D0B" w:rsidRDefault="00A74177">
      <w:pPr>
        <w:pStyle w:val="indexentry0"/>
      </w:pPr>
      <w:hyperlink w:anchor="section_53bd8798d11d46bea21576a89b33bc20">
        <w:r>
          <w:rPr>
            <w:rStyle w:val="Hyperlink"/>
          </w:rPr>
          <w:t>Const directive</w:t>
        </w:r>
      </w:hyperlink>
      <w:r>
        <w:t xml:space="preserve"> </w:t>
      </w:r>
      <w:r>
        <w:fldChar w:fldCharType="begin"/>
      </w:r>
      <w:r>
        <w:instrText>PAGEREF section_53bd8798d11d46bea21576a89b33bc20</w:instrText>
      </w:r>
      <w:r>
        <w:fldChar w:fldCharType="separate"/>
      </w:r>
      <w:r>
        <w:rPr>
          <w:noProof/>
        </w:rPr>
        <w:t>38</w:t>
      </w:r>
      <w:r>
        <w:fldChar w:fldCharType="end"/>
      </w:r>
    </w:p>
    <w:p w:rsidR="00D06D0B" w:rsidRDefault="00A74177">
      <w:pPr>
        <w:pStyle w:val="indexentry0"/>
      </w:pPr>
      <w:hyperlink w:anchor="section_d3ffced966c143529f55ef7942e4b1bc">
        <w:r>
          <w:rPr>
            <w:rStyle w:val="Hyperlink"/>
          </w:rPr>
          <w:t>constant expression</w:t>
        </w:r>
      </w:hyperlink>
      <w:r>
        <w:t xml:space="preserve"> </w:t>
      </w:r>
      <w:r>
        <w:fldChar w:fldCharType="begin"/>
      </w:r>
      <w:r>
        <w:instrText>PAGEREF section_d3ffced966c143529f55ef7942e4b1bc</w:instrText>
      </w:r>
      <w:r>
        <w:fldChar w:fldCharType="separate"/>
      </w:r>
      <w:r>
        <w:rPr>
          <w:noProof/>
        </w:rPr>
        <w:t>169</w:t>
      </w:r>
      <w:r>
        <w:fldChar w:fldCharType="end"/>
      </w:r>
    </w:p>
    <w:p w:rsidR="00D06D0B" w:rsidRDefault="00A74177">
      <w:pPr>
        <w:pStyle w:val="indexentry0"/>
      </w:pPr>
      <w:hyperlink w:anchor="section_4ac0d7e3a3e94c2483ba17295c91823b">
        <w:r>
          <w:rPr>
            <w:rStyle w:val="Hyperlink"/>
          </w:rPr>
          <w:t>constrained expression</w:t>
        </w:r>
      </w:hyperlink>
      <w:r>
        <w:t xml:space="preserve"> </w:t>
      </w:r>
      <w:r>
        <w:fldChar w:fldCharType="begin"/>
      </w:r>
      <w:r>
        <w:instrText>PAGEREF section_4ac0d7e3a3e94c2483ba17295c91823b</w:instrText>
      </w:r>
      <w:r>
        <w:fldChar w:fldCharType="separate"/>
      </w:r>
      <w:r>
        <w:rPr>
          <w:noProof/>
        </w:rPr>
        <w:t>169</w:t>
      </w:r>
      <w:r>
        <w:fldChar w:fldCharType="end"/>
      </w:r>
    </w:p>
    <w:p w:rsidR="00D06D0B" w:rsidRDefault="00A74177">
      <w:pPr>
        <w:pStyle w:val="indexentry0"/>
      </w:pPr>
      <w:hyperlink w:anchor="section_c86480b2aef24488b177f55e13cc51f2">
        <w:r>
          <w:rPr>
            <w:rStyle w:val="Hyperlink"/>
          </w:rPr>
          <w:t>Currency</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D06D0B">
      <w:pPr>
        <w:spacing w:before="0" w:after="0"/>
        <w:rPr>
          <w:sz w:val="16"/>
        </w:rPr>
      </w:pPr>
    </w:p>
    <w:p w:rsidR="00D06D0B" w:rsidRDefault="00A74177">
      <w:pPr>
        <w:pStyle w:val="indexheader"/>
      </w:pPr>
      <w:r>
        <w:t>D</w:t>
      </w:r>
    </w:p>
    <w:p w:rsidR="00D06D0B" w:rsidRDefault="00D06D0B">
      <w:pPr>
        <w:spacing w:before="0" w:after="0"/>
        <w:rPr>
          <w:sz w:val="16"/>
        </w:rPr>
      </w:pPr>
    </w:p>
    <w:p w:rsidR="00D06D0B" w:rsidRDefault="00A74177">
      <w:pPr>
        <w:pStyle w:val="indexentry0"/>
      </w:pPr>
      <w:hyperlink w:anchor="section_c86480b2aef24488b177f55e13cc51f2">
        <w:r>
          <w:rPr>
            <w:rStyle w:val="Hyperlink"/>
          </w:rPr>
          <w:t>Data values</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c86480b2aef24488b177f55e13cc51f2">
        <w:r>
          <w:rPr>
            <w:rStyle w:val="Hyperlink"/>
          </w:rPr>
          <w:t>Date</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650974956498414f8af88e6f481f831f">
        <w:r>
          <w:rPr>
            <w:rStyle w:val="Hyperlink"/>
          </w:rPr>
          <w:t>Date tokens</w:t>
        </w:r>
      </w:hyperlink>
      <w:r>
        <w:t xml:space="preserve"> </w:t>
      </w:r>
      <w:r>
        <w:fldChar w:fldCharType="begin"/>
      </w:r>
      <w:r>
        <w:instrText>PAGEREF section_650974956498414f8af88e6f481f831f</w:instrText>
      </w:r>
      <w:r>
        <w:fldChar w:fldCharType="separate"/>
      </w:r>
      <w:r>
        <w:rPr>
          <w:noProof/>
        </w:rPr>
        <w:t>30</w:t>
      </w:r>
      <w:r>
        <w:fldChar w:fldCharType="end"/>
      </w:r>
    </w:p>
    <w:p w:rsidR="00D06D0B" w:rsidRDefault="00A74177">
      <w:pPr>
        <w:pStyle w:val="indexentry0"/>
      </w:pPr>
      <w:hyperlink w:anchor="section_c86480b2aef24488b177f55e13cc51f2">
        <w:r>
          <w:rPr>
            <w:rStyle w:val="Hyperlink"/>
          </w:rPr>
          <w:t>Decimal</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r>
        <w:t>Declared type (</w:t>
      </w:r>
      <w:hyperlink w:anchor="section_aaee9b48168f4cfe95d114c5cc427b69">
        <w:r>
          <w:rPr>
            <w:rStyle w:val="Hyperlink"/>
          </w:rPr>
          <w:t>section 2.2</w:t>
        </w:r>
      </w:hyperlink>
      <w:r>
        <w:t xml:space="preserve"> </w:t>
      </w:r>
      <w:r>
        <w:fldChar w:fldCharType="begin"/>
      </w:r>
      <w:r>
        <w:instrText>PAGEREF section_aaee9b48168f4cfe95d114c5cc427b69</w:instrText>
      </w:r>
      <w:r>
        <w:fldChar w:fldCharType="separate"/>
      </w:r>
      <w:r>
        <w:rPr>
          <w:noProof/>
        </w:rPr>
        <w:t>17</w:t>
      </w:r>
      <w:r>
        <w:fldChar w:fldCharType="end"/>
      </w:r>
      <w:r>
        <w:t xml:space="preserve">, </w:t>
      </w:r>
      <w:hyperlink w:anchor="section_6fd5c5967ce44b61a8ce42534465428f">
        <w:r>
          <w:rPr>
            <w:rStyle w:val="Hyperlink"/>
          </w:rPr>
          <w:t>section 2.3</w:t>
        </w:r>
      </w:hyperlink>
      <w:r>
        <w:t xml:space="preserve"> </w:t>
      </w:r>
      <w:r>
        <w:fldChar w:fldCharType="begin"/>
      </w:r>
      <w:r>
        <w:instrText>PAGEREF section_6fd5c5967ce44b61a8ce42534465428f</w:instrText>
      </w:r>
      <w:r>
        <w:fldChar w:fldCharType="separate"/>
      </w:r>
      <w:r>
        <w:rPr>
          <w:noProof/>
        </w:rPr>
        <w:t>19</w:t>
      </w:r>
      <w:r>
        <w:fldChar w:fldCharType="end"/>
      </w:r>
      <w:r>
        <w:t>)</w:t>
      </w:r>
    </w:p>
    <w:p w:rsidR="00D06D0B" w:rsidRDefault="00A74177">
      <w:pPr>
        <w:pStyle w:val="indexentry0"/>
      </w:pPr>
      <w:hyperlink w:anchor="section_7abb397a28684382bb891dba7a33cd36">
        <w:r>
          <w:rPr>
            <w:rStyle w:val="Hyperlink"/>
          </w:rPr>
          <w:t>Dependent variables</w:t>
        </w:r>
      </w:hyperlink>
      <w:r>
        <w:t xml:space="preserve"> </w:t>
      </w:r>
      <w:r>
        <w:fldChar w:fldCharType="begin"/>
      </w:r>
      <w:r>
        <w:instrText>PAGEREF section_7abb397a28684382bb891dba7a3</w:instrText>
      </w:r>
      <w:r>
        <w:instrText>3cd36</w:instrText>
      </w:r>
      <w:r>
        <w:fldChar w:fldCharType="separate"/>
      </w:r>
      <w:r>
        <w:rPr>
          <w:noProof/>
        </w:rPr>
        <w:t>20</w:t>
      </w:r>
      <w:r>
        <w:fldChar w:fldCharType="end"/>
      </w:r>
    </w:p>
    <w:p w:rsidR="00D06D0B" w:rsidRDefault="00A74177">
      <w:pPr>
        <w:pStyle w:val="indexentry0"/>
      </w:pPr>
      <w:hyperlink w:anchor="section_f20c9ebc3365461497881cd50a504574">
        <w:r>
          <w:rPr>
            <w:rStyle w:val="Hyperlink"/>
          </w:rPr>
          <w:t>dictionary access expression</w:t>
        </w:r>
      </w:hyperlink>
      <w:r>
        <w:t xml:space="preserve"> </w:t>
      </w:r>
      <w:r>
        <w:fldChar w:fldCharType="begin"/>
      </w:r>
      <w:r>
        <w:instrText>PAGEREF section_f20c9ebc3365461497881cd50a504574</w:instrText>
      </w:r>
      <w:r>
        <w:fldChar w:fldCharType="separate"/>
      </w:r>
      <w:r>
        <w:rPr>
          <w:noProof/>
        </w:rPr>
        <w:t>169</w:t>
      </w:r>
      <w:r>
        <w:fldChar w:fldCharType="end"/>
      </w:r>
    </w:p>
    <w:p w:rsidR="00D06D0B" w:rsidRDefault="00A74177">
      <w:pPr>
        <w:pStyle w:val="indexentry0"/>
      </w:pPr>
      <w:hyperlink w:anchor="section_c86480b2aef24488b177f55e13cc51f2">
        <w:r>
          <w:rPr>
            <w:rStyle w:val="Hyperlink"/>
          </w:rPr>
          <w:t>Double</w:t>
        </w:r>
      </w:hyperlink>
      <w:r>
        <w:t xml:space="preserve"> </w:t>
      </w:r>
      <w:r>
        <w:fldChar w:fldCharType="begin"/>
      </w:r>
      <w:r>
        <w:instrText>PAGEREF section_c86480b2aef24488b</w:instrText>
      </w:r>
      <w:r>
        <w:instrText>177f55e13cc51f2</w:instrText>
      </w:r>
      <w:r>
        <w:fldChar w:fldCharType="separate"/>
      </w:r>
      <w:r>
        <w:rPr>
          <w:noProof/>
        </w:rPr>
        <w:t>14</w:t>
      </w:r>
      <w:r>
        <w:fldChar w:fldCharType="end"/>
      </w:r>
    </w:p>
    <w:p w:rsidR="00D06D0B" w:rsidRDefault="00D06D0B">
      <w:pPr>
        <w:spacing w:before="0" w:after="0"/>
        <w:rPr>
          <w:sz w:val="16"/>
        </w:rPr>
      </w:pPr>
    </w:p>
    <w:p w:rsidR="00D06D0B" w:rsidRDefault="00A74177">
      <w:pPr>
        <w:pStyle w:val="indexheader"/>
      </w:pPr>
      <w:r>
        <w:t>E</w:t>
      </w:r>
    </w:p>
    <w:p w:rsidR="00D06D0B" w:rsidRDefault="00D06D0B">
      <w:pPr>
        <w:spacing w:before="0" w:after="0"/>
        <w:rPr>
          <w:sz w:val="16"/>
        </w:rPr>
      </w:pPr>
    </w:p>
    <w:p w:rsidR="00D06D0B" w:rsidRDefault="00A74177">
      <w:pPr>
        <w:pStyle w:val="indexentry0"/>
      </w:pPr>
      <w:hyperlink w:anchor="section_c86480b2aef24488b177f55e13cc51f2">
        <w:r>
          <w:rPr>
            <w:rStyle w:val="Hyperlink"/>
          </w:rPr>
          <w:t>Empty</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aaee9b48168f4cfe95d114c5cc427b69">
        <w:r>
          <w:rPr>
            <w:rStyle w:val="Hyperlink"/>
          </w:rPr>
          <w:t>Entity</w:t>
        </w:r>
      </w:hyperlink>
      <w:r>
        <w:t xml:space="preserve"> </w:t>
      </w:r>
      <w:r>
        <w:fldChar w:fldCharType="begin"/>
      </w:r>
      <w:r>
        <w:instrText>PAGEREF section_aaee9b48168f4cfe95d114c5cc427b69</w:instrText>
      </w:r>
      <w:r>
        <w:fldChar w:fldCharType="separate"/>
      </w:r>
      <w:r>
        <w:rPr>
          <w:noProof/>
        </w:rPr>
        <w:t>17</w:t>
      </w:r>
      <w:r>
        <w:fldChar w:fldCharType="end"/>
      </w:r>
    </w:p>
    <w:p w:rsidR="00D06D0B" w:rsidRDefault="00A74177">
      <w:pPr>
        <w:pStyle w:val="indexentry0"/>
      </w:pPr>
      <w:hyperlink w:anchor="section_c86480b2aef24488b177f55e13cc51f2">
        <w:r>
          <w:rPr>
            <w:rStyle w:val="Hyperlink"/>
          </w:rPr>
          <w:t>Enum</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0ac9d786ab114fe7bcbb46a7d4707aaa">
        <w:r>
          <w:rPr>
            <w:rStyle w:val="Hyperlink"/>
          </w:rPr>
          <w:t>Eqv operator</w:t>
        </w:r>
      </w:hyperlink>
      <w:r>
        <w:t xml:space="preserve"> </w:t>
      </w:r>
      <w:r>
        <w:fldChar w:fldCharType="begin"/>
      </w:r>
      <w:r>
        <w:instrText xml:space="preserve">PAGEREF </w:instrText>
      </w:r>
      <w:r>
        <w:instrText>section_0ac9d786ab114fe7bcbb46a7d4707aaa</w:instrText>
      </w:r>
      <w:r>
        <w:fldChar w:fldCharType="separate"/>
      </w:r>
      <w:r>
        <w:rPr>
          <w:noProof/>
        </w:rPr>
        <w:t>161</w:t>
      </w:r>
      <w:r>
        <w:fldChar w:fldCharType="end"/>
      </w:r>
    </w:p>
    <w:p w:rsidR="00D06D0B" w:rsidRDefault="00A74177">
      <w:pPr>
        <w:pStyle w:val="indexentry0"/>
      </w:pPr>
      <w:hyperlink w:anchor="section_c86480b2aef24488b177f55e13cc51f2">
        <w:r>
          <w:rPr>
            <w:rStyle w:val="Hyperlink"/>
          </w:rPr>
          <w:t>Error</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bc89d98629774b729598fb90a4e052cd">
        <w:r>
          <w:rPr>
            <w:rStyle w:val="Hyperlink"/>
          </w:rPr>
          <w:t>Events</w:t>
        </w:r>
      </w:hyperlink>
      <w:r>
        <w:t xml:space="preserve"> </w:t>
      </w:r>
      <w:r>
        <w:fldChar w:fldCharType="begin"/>
      </w:r>
      <w:r>
        <w:instrText>PAGEREF section_bc89d</w:instrText>
      </w:r>
      <w:r>
        <w:instrText>98629774b729598fb90a4e052cd</w:instrText>
      </w:r>
      <w:r>
        <w:fldChar w:fldCharType="separate"/>
      </w:r>
      <w:r>
        <w:rPr>
          <w:noProof/>
        </w:rPr>
        <w:t>21</w:t>
      </w:r>
      <w:r>
        <w:fldChar w:fldCharType="end"/>
      </w:r>
    </w:p>
    <w:p w:rsidR="00D06D0B" w:rsidRDefault="00A74177">
      <w:pPr>
        <w:pStyle w:val="indexentry0"/>
      </w:pPr>
      <w:hyperlink w:anchor="section_65a708dce805442e8b9cc02acb6254b2">
        <w:r>
          <w:rPr>
            <w:rStyle w:val="Hyperlink"/>
          </w:rPr>
          <w:t>expression</w:t>
        </w:r>
      </w:hyperlink>
      <w:r>
        <w:t xml:space="preserve"> </w:t>
      </w:r>
      <w:r>
        <w:fldChar w:fldCharType="begin"/>
      </w:r>
      <w:r>
        <w:instrText>PAGEREF section_65a708dce805442e8b9cc02acb6254b2</w:instrText>
      </w:r>
      <w:r>
        <w:fldChar w:fldCharType="separate"/>
      </w:r>
      <w:r>
        <w:rPr>
          <w:noProof/>
        </w:rPr>
        <w:t>128</w:t>
      </w:r>
      <w:r>
        <w:fldChar w:fldCharType="end"/>
      </w:r>
    </w:p>
    <w:p w:rsidR="00D06D0B" w:rsidRDefault="00A74177">
      <w:pPr>
        <w:pStyle w:val="indexentry0"/>
      </w:pPr>
      <w:r>
        <w:t xml:space="preserve">   </w:t>
      </w:r>
      <w:hyperlink w:anchor="section_0e8eb1baf6fb4865a33417ec012c1756">
        <w:r>
          <w:rPr>
            <w:rStyle w:val="Hyperlink"/>
          </w:rPr>
          <w:t>AddressOf</w:t>
        </w:r>
      </w:hyperlink>
      <w:r>
        <w:t xml:space="preserve"> </w:t>
      </w:r>
      <w:r>
        <w:fldChar w:fldCharType="begin"/>
      </w:r>
      <w:r>
        <w:instrText>PAGEREF section_0e8eb1b</w:instrText>
      </w:r>
      <w:r>
        <w:instrText>af6fb4865a33417ec012c1756</w:instrText>
      </w:r>
      <w:r>
        <w:fldChar w:fldCharType="separate"/>
      </w:r>
      <w:r>
        <w:rPr>
          <w:noProof/>
        </w:rPr>
        <w:t>172</w:t>
      </w:r>
      <w:r>
        <w:fldChar w:fldCharType="end"/>
      </w:r>
    </w:p>
    <w:p w:rsidR="00D06D0B" w:rsidRDefault="00A74177">
      <w:pPr>
        <w:pStyle w:val="indexentry0"/>
      </w:pPr>
      <w:r>
        <w:t xml:space="preserve">   </w:t>
      </w:r>
      <w:hyperlink w:anchor="section_b892f8d6cd0e419e8a02bc932b8eff5c">
        <w:r>
          <w:rPr>
            <w:rStyle w:val="Hyperlink"/>
          </w:rPr>
          <w:t>binding context</w:t>
        </w:r>
      </w:hyperlink>
      <w:r>
        <w:t xml:space="preserve"> </w:t>
      </w:r>
      <w:r>
        <w:fldChar w:fldCharType="begin"/>
      </w:r>
      <w:r>
        <w:instrText>PAGEREF section_b892f8d6cd0e419e8a02bc932b8eff5c</w:instrText>
      </w:r>
      <w:r>
        <w:fldChar w:fldCharType="separate"/>
      </w:r>
      <w:r>
        <w:rPr>
          <w:noProof/>
        </w:rPr>
        <w:t>132</w:t>
      </w:r>
      <w:r>
        <w:fldChar w:fldCharType="end"/>
      </w:r>
    </w:p>
    <w:p w:rsidR="00D06D0B" w:rsidRDefault="00A74177">
      <w:pPr>
        <w:pStyle w:val="indexentry0"/>
      </w:pPr>
      <w:r>
        <w:t xml:space="preserve">   </w:t>
      </w:r>
      <w:hyperlink w:anchor="section_77c33f33dfd4402e83d68fe78918bde6">
        <w:r>
          <w:rPr>
            <w:rStyle w:val="Hyperlink"/>
          </w:rPr>
          <w:t>boolean</w:t>
        </w:r>
      </w:hyperlink>
      <w:r>
        <w:t xml:space="preserve"> </w:t>
      </w:r>
      <w:r>
        <w:fldChar w:fldCharType="begin"/>
      </w:r>
      <w:r>
        <w:instrText>PAGEREF section_77c</w:instrText>
      </w:r>
      <w:r>
        <w:instrText>33f33dfd4402e83d68fe78918bde6</w:instrText>
      </w:r>
      <w:r>
        <w:fldChar w:fldCharType="separate"/>
      </w:r>
      <w:r>
        <w:rPr>
          <w:noProof/>
        </w:rPr>
        <w:t>171</w:t>
      </w:r>
      <w:r>
        <w:fldChar w:fldCharType="end"/>
      </w:r>
    </w:p>
    <w:p w:rsidR="00D06D0B" w:rsidRDefault="00A74177">
      <w:pPr>
        <w:pStyle w:val="indexentry0"/>
      </w:pPr>
      <w:r>
        <w:t xml:space="preserve">   </w:t>
      </w:r>
      <w:hyperlink w:anchor="section_018d50baa3f848ffaffc39bc5ac41888">
        <w:r>
          <w:rPr>
            <w:rStyle w:val="Hyperlink"/>
          </w:rPr>
          <w:t>bound variable</w:t>
        </w:r>
      </w:hyperlink>
      <w:r>
        <w:t xml:space="preserve"> </w:t>
      </w:r>
      <w:r>
        <w:fldChar w:fldCharType="begin"/>
      </w:r>
      <w:r>
        <w:instrText>PAGEREF section_018d50baa3f848ffaffc39bc5ac41888</w:instrText>
      </w:r>
      <w:r>
        <w:fldChar w:fldCharType="separate"/>
      </w:r>
      <w:r>
        <w:rPr>
          <w:noProof/>
        </w:rPr>
        <w:t>171</w:t>
      </w:r>
      <w:r>
        <w:fldChar w:fldCharType="end"/>
      </w:r>
    </w:p>
    <w:p w:rsidR="00D06D0B" w:rsidRDefault="00A74177">
      <w:pPr>
        <w:pStyle w:val="indexentry0"/>
      </w:pPr>
      <w:r>
        <w:t xml:space="preserve">   </w:t>
      </w:r>
      <w:hyperlink w:anchor="section_4d999406a0ab4f45a8ef03d10f911740">
        <w:r>
          <w:rPr>
            <w:rStyle w:val="Hyperlink"/>
          </w:rPr>
          <w:t>classifications</w:t>
        </w:r>
      </w:hyperlink>
      <w:r>
        <w:t xml:space="preserve"> </w:t>
      </w:r>
      <w:r>
        <w:fldChar w:fldCharType="begin"/>
      </w:r>
      <w:r>
        <w:instrText>PAGEREF section_4d999406a0ab4f45a8ef03d10f911740</w:instrText>
      </w:r>
      <w:r>
        <w:fldChar w:fldCharType="separate"/>
      </w:r>
      <w:r>
        <w:rPr>
          <w:noProof/>
        </w:rPr>
        <w:t>128</w:t>
      </w:r>
      <w:r>
        <w:fldChar w:fldCharType="end"/>
      </w:r>
    </w:p>
    <w:p w:rsidR="00D06D0B" w:rsidRDefault="00A74177">
      <w:pPr>
        <w:pStyle w:val="indexentry0"/>
      </w:pPr>
      <w:r>
        <w:t xml:space="preserve">   </w:t>
      </w:r>
      <w:hyperlink w:anchor="section_efd3d84d0d784456882e8422cf2938a5">
        <w:r>
          <w:rPr>
            <w:rStyle w:val="Hyperlink"/>
          </w:rPr>
          <w:t>conditional compilation</w:t>
        </w:r>
      </w:hyperlink>
      <w:r>
        <w:t xml:space="preserve"> </w:t>
      </w:r>
      <w:r>
        <w:fldChar w:fldCharType="begin"/>
      </w:r>
      <w:r>
        <w:instrText>PAGEREF section_efd3d84d0d784456882e8422cf2938a5</w:instrText>
      </w:r>
      <w:r>
        <w:fldChar w:fldCharType="separate"/>
      </w:r>
      <w:r>
        <w:rPr>
          <w:noProof/>
        </w:rPr>
        <w:t>170</w:t>
      </w:r>
      <w:r>
        <w:fldChar w:fldCharType="end"/>
      </w:r>
    </w:p>
    <w:p w:rsidR="00D06D0B" w:rsidRDefault="00A74177">
      <w:pPr>
        <w:pStyle w:val="indexentry0"/>
      </w:pPr>
      <w:r>
        <w:t xml:space="preserve">   </w:t>
      </w:r>
      <w:hyperlink w:anchor="section_d3ffced966c143529f55ef7942e4b1bc">
        <w:r>
          <w:rPr>
            <w:rStyle w:val="Hyperlink"/>
          </w:rPr>
          <w:t>constant</w:t>
        </w:r>
      </w:hyperlink>
      <w:r>
        <w:t xml:space="preserve"> </w:t>
      </w:r>
      <w:r>
        <w:fldChar w:fldCharType="begin"/>
      </w:r>
      <w:r>
        <w:instrText>PAGEREF section_d3ffced966c143529f55ef7942e4b1bc</w:instrText>
      </w:r>
      <w:r>
        <w:fldChar w:fldCharType="separate"/>
      </w:r>
      <w:r>
        <w:rPr>
          <w:noProof/>
        </w:rPr>
        <w:t>169</w:t>
      </w:r>
      <w:r>
        <w:fldChar w:fldCharType="end"/>
      </w:r>
    </w:p>
    <w:p w:rsidR="00D06D0B" w:rsidRDefault="00A74177">
      <w:pPr>
        <w:pStyle w:val="indexentry0"/>
      </w:pPr>
      <w:r>
        <w:t xml:space="preserve">   </w:t>
      </w:r>
      <w:hyperlink w:anchor="section_4ac0d7e3a3e94c2483ba17295c91823b">
        <w:r>
          <w:rPr>
            <w:rStyle w:val="Hyperlink"/>
          </w:rPr>
          <w:t>constrained</w:t>
        </w:r>
      </w:hyperlink>
      <w:r>
        <w:t xml:space="preserve"> </w:t>
      </w:r>
      <w:r>
        <w:fldChar w:fldCharType="begin"/>
      </w:r>
      <w:r>
        <w:instrText>PAGEREF section_4ac0d7e3a3e94c2483ba17295c91823b</w:instrText>
      </w:r>
      <w:r>
        <w:fldChar w:fldCharType="separate"/>
      </w:r>
      <w:r>
        <w:rPr>
          <w:noProof/>
        </w:rPr>
        <w:t>169</w:t>
      </w:r>
      <w:r>
        <w:fldChar w:fldCharType="end"/>
      </w:r>
    </w:p>
    <w:p w:rsidR="00D06D0B" w:rsidRDefault="00A74177">
      <w:pPr>
        <w:pStyle w:val="indexentry0"/>
      </w:pPr>
      <w:r>
        <w:t xml:space="preserve">   </w:t>
      </w:r>
      <w:hyperlink w:anchor="section_f20c9ebc3365461497881cd50a504574">
        <w:r>
          <w:rPr>
            <w:rStyle w:val="Hyperlink"/>
          </w:rPr>
          <w:t>dictionary access</w:t>
        </w:r>
      </w:hyperlink>
      <w:r>
        <w:t xml:space="preserve"> </w:t>
      </w:r>
      <w:r>
        <w:fldChar w:fldCharType="begin"/>
      </w:r>
      <w:r>
        <w:instrText>PAGEREF section_f20c9ebc3365461497881cd50a504574</w:instrText>
      </w:r>
      <w:r>
        <w:fldChar w:fldCharType="separate"/>
      </w:r>
      <w:r>
        <w:rPr>
          <w:noProof/>
        </w:rPr>
        <w:t>169</w:t>
      </w:r>
      <w:r>
        <w:fldChar w:fldCharType="end"/>
      </w:r>
    </w:p>
    <w:p w:rsidR="00D06D0B" w:rsidRDefault="00A74177">
      <w:pPr>
        <w:pStyle w:val="indexentry0"/>
      </w:pPr>
      <w:r>
        <w:t xml:space="preserve">   </w:t>
      </w:r>
      <w:hyperlink w:anchor="section_1d6362a20d3c41a79c9fc3afa0a11335">
        <w:r>
          <w:rPr>
            <w:rStyle w:val="Hyperlink"/>
          </w:rPr>
          <w:t>evaluation</w:t>
        </w:r>
      </w:hyperlink>
      <w:r>
        <w:t xml:space="preserve"> </w:t>
      </w:r>
      <w:r>
        <w:fldChar w:fldCharType="begin"/>
      </w:r>
      <w:r>
        <w:instrText>PAGEREF section_1d6362a20d3c41a79c9fc3afa0a11335</w:instrText>
      </w:r>
      <w:r>
        <w:fldChar w:fldCharType="separate"/>
      </w:r>
      <w:r>
        <w:rPr>
          <w:noProof/>
        </w:rPr>
        <w:t>128</w:t>
      </w:r>
      <w:r>
        <w:fldChar w:fldCharType="end"/>
      </w:r>
    </w:p>
    <w:p w:rsidR="00D06D0B" w:rsidRDefault="00A74177">
      <w:pPr>
        <w:pStyle w:val="indexentry0"/>
      </w:pPr>
      <w:r>
        <w:t xml:space="preserve">   </w:t>
      </w:r>
      <w:hyperlink w:anchor="section_551030b272a44c959cb0fb8f8c8774b4">
        <w:r>
          <w:rPr>
            <w:rStyle w:val="Hyperlink"/>
          </w:rPr>
          <w:t>index</w:t>
        </w:r>
      </w:hyperlink>
      <w:r>
        <w:t xml:space="preserve"> </w:t>
      </w:r>
      <w:r>
        <w:fldChar w:fldCharType="begin"/>
      </w:r>
      <w:r>
        <w:instrText>PAGEREF section_551030b272a44c959cb0fb8f8c8774b4</w:instrText>
      </w:r>
      <w:r>
        <w:fldChar w:fldCharType="separate"/>
      </w:r>
      <w:r>
        <w:rPr>
          <w:noProof/>
        </w:rPr>
        <w:t>167</w:t>
      </w:r>
      <w:r>
        <w:fldChar w:fldCharType="end"/>
      </w:r>
    </w:p>
    <w:p w:rsidR="00D06D0B" w:rsidRDefault="00A74177">
      <w:pPr>
        <w:pStyle w:val="indexentry0"/>
      </w:pPr>
      <w:r>
        <w:t xml:space="preserve">   </w:t>
      </w:r>
      <w:hyperlink w:anchor="section_6665e1e56c4043a3a989da7ee48e7bd1">
        <w:r>
          <w:rPr>
            <w:rStyle w:val="Hyperlink"/>
          </w:rPr>
          <w:t>instance</w:t>
        </w:r>
      </w:hyperlink>
      <w:r>
        <w:t xml:space="preserve"> </w:t>
      </w:r>
      <w:r>
        <w:fldChar w:fldCharType="begin"/>
      </w:r>
      <w:r>
        <w:instrText>PAGEREF section_6665e1e56c4043a3a989da7ee48e7bd1</w:instrText>
      </w:r>
      <w:r>
        <w:fldChar w:fldCharType="separate"/>
      </w:r>
      <w:r>
        <w:rPr>
          <w:noProof/>
        </w:rPr>
        <w:t>165</w:t>
      </w:r>
      <w:r>
        <w:fldChar w:fldCharType="end"/>
      </w:r>
    </w:p>
    <w:p w:rsidR="00D06D0B" w:rsidRDefault="00A74177">
      <w:pPr>
        <w:pStyle w:val="indexentry0"/>
      </w:pPr>
      <w:r>
        <w:t xml:space="preserve">   </w:t>
      </w:r>
      <w:hyperlink w:anchor="section_38dc09d150ce45f197b0535c64dc7216">
        <w:r>
          <w:rPr>
            <w:rStyle w:val="Hyperlink"/>
          </w:rPr>
          <w:t>integer</w:t>
        </w:r>
      </w:hyperlink>
      <w:r>
        <w:t xml:space="preserve"> </w:t>
      </w:r>
      <w:r>
        <w:fldChar w:fldCharType="begin"/>
      </w:r>
      <w:r>
        <w:instrText>PAGEREF section_38dc09d150ce45f197b0535c64dc7216</w:instrText>
      </w:r>
      <w:r>
        <w:fldChar w:fldCharType="separate"/>
      </w:r>
      <w:r>
        <w:rPr>
          <w:noProof/>
        </w:rPr>
        <w:t>171</w:t>
      </w:r>
      <w:r>
        <w:fldChar w:fldCharType="end"/>
      </w:r>
    </w:p>
    <w:p w:rsidR="00D06D0B" w:rsidRDefault="00A74177">
      <w:pPr>
        <w:pStyle w:val="indexentry0"/>
      </w:pPr>
      <w:r>
        <w:t xml:space="preserve">   </w:t>
      </w:r>
      <w:hyperlink w:anchor="section_13557712af014c82acfa01a440a27262">
        <w:r>
          <w:rPr>
            <w:rStyle w:val="Hyperlink"/>
          </w:rPr>
          <w:t>literal</w:t>
        </w:r>
      </w:hyperlink>
      <w:r>
        <w:t xml:space="preserve"> </w:t>
      </w:r>
      <w:r>
        <w:fldChar w:fldCharType="begin"/>
      </w:r>
      <w:r>
        <w:instrText>PAGEREF section_13557712af014c82acfa01a440a27262</w:instrText>
      </w:r>
      <w:r>
        <w:fldChar w:fldCharType="separate"/>
      </w:r>
      <w:r>
        <w:rPr>
          <w:noProof/>
        </w:rPr>
        <w:t>132</w:t>
      </w:r>
      <w:r>
        <w:fldChar w:fldCharType="end"/>
      </w:r>
    </w:p>
    <w:p w:rsidR="00D06D0B" w:rsidRDefault="00A74177">
      <w:pPr>
        <w:pStyle w:val="indexentry0"/>
      </w:pPr>
      <w:r>
        <w:t xml:space="preserve">   </w:t>
      </w:r>
      <w:hyperlink w:anchor="section_af3a405930594e798aa5685324fb266a">
        <w:r>
          <w:rPr>
            <w:rStyle w:val="Hyperlink"/>
          </w:rPr>
          <w:t>member access</w:t>
        </w:r>
      </w:hyperlink>
      <w:r>
        <w:t xml:space="preserve"> </w:t>
      </w:r>
      <w:r>
        <w:fldChar w:fldCharType="begin"/>
      </w:r>
      <w:r>
        <w:instrText>PAGEREF section_af3a405930594e798aa5685324fb266a</w:instrText>
      </w:r>
      <w:r>
        <w:fldChar w:fldCharType="separate"/>
      </w:r>
      <w:r>
        <w:rPr>
          <w:noProof/>
        </w:rPr>
        <w:t>165</w:t>
      </w:r>
      <w:r>
        <w:fldChar w:fldCharType="end"/>
      </w:r>
    </w:p>
    <w:p w:rsidR="00D06D0B" w:rsidRDefault="00A74177">
      <w:pPr>
        <w:pStyle w:val="indexentry0"/>
      </w:pPr>
      <w:r>
        <w:t xml:space="preserve">   </w:t>
      </w:r>
      <w:hyperlink w:anchor="section_b16c311f364845fca3821e6ddea34191">
        <w:r>
          <w:rPr>
            <w:rStyle w:val="Hyperlink"/>
          </w:rPr>
          <w:t>New</w:t>
        </w:r>
      </w:hyperlink>
      <w:r>
        <w:t xml:space="preserve"> </w:t>
      </w:r>
      <w:r>
        <w:fldChar w:fldCharType="begin"/>
      </w:r>
      <w:r>
        <w:instrText>PAGEREF section_b16c311f364845fca3821e6ddea34191</w:instrText>
      </w:r>
      <w:r>
        <w:fldChar w:fldCharType="separate"/>
      </w:r>
      <w:r>
        <w:rPr>
          <w:noProof/>
        </w:rPr>
        <w:t>133</w:t>
      </w:r>
      <w:r>
        <w:fldChar w:fldCharType="end"/>
      </w:r>
    </w:p>
    <w:p w:rsidR="00D06D0B" w:rsidRDefault="00A74177">
      <w:pPr>
        <w:pStyle w:val="indexentry0"/>
      </w:pPr>
      <w:r>
        <w:t xml:space="preserve">   </w:t>
      </w:r>
      <w:hyperlink w:anchor="section_4d159cdd679643c78a61021cc81d0594">
        <w:r>
          <w:rPr>
            <w:rStyle w:val="Hyperlink"/>
          </w:rPr>
          <w:t>operator</w:t>
        </w:r>
      </w:hyperlink>
      <w:r>
        <w:t xml:space="preserve"> </w:t>
      </w:r>
      <w:r>
        <w:fldChar w:fldCharType="begin"/>
      </w:r>
      <w:r>
        <w:instrText>PAGEREF section_4d159cdd679643c78a61021cc81d0594</w:instrText>
      </w:r>
      <w:r>
        <w:fldChar w:fldCharType="separate"/>
      </w:r>
      <w:r>
        <w:rPr>
          <w:noProof/>
        </w:rPr>
        <w:t>134</w:t>
      </w:r>
      <w:r>
        <w:fldChar w:fldCharType="end"/>
      </w:r>
    </w:p>
    <w:p w:rsidR="00D06D0B" w:rsidRDefault="00A74177">
      <w:pPr>
        <w:pStyle w:val="indexentry0"/>
      </w:pPr>
      <w:r>
        <w:t xml:space="preserve">   </w:t>
      </w:r>
      <w:hyperlink w:anchor="section_8c1b7427670d45e2bc4b39ab84ba5b20">
        <w:r>
          <w:rPr>
            <w:rStyle w:val="Hyperlink"/>
          </w:rPr>
          <w:t>parenthesized</w:t>
        </w:r>
      </w:hyperlink>
      <w:r>
        <w:t xml:space="preserve"> </w:t>
      </w:r>
      <w:r>
        <w:fldChar w:fldCharType="begin"/>
      </w:r>
      <w:r>
        <w:instrText>PAGEREF section_8c1b7427670d45e2bc4b39ab84ba5b20</w:instrText>
      </w:r>
      <w:r>
        <w:fldChar w:fldCharType="separate"/>
      </w:r>
      <w:r>
        <w:rPr>
          <w:noProof/>
        </w:rPr>
        <w:t>133</w:t>
      </w:r>
      <w:r>
        <w:fldChar w:fldCharType="end"/>
      </w:r>
    </w:p>
    <w:p w:rsidR="00D06D0B" w:rsidRDefault="00A74177">
      <w:pPr>
        <w:pStyle w:val="indexentry0"/>
      </w:pPr>
      <w:r>
        <w:t xml:space="preserve">   </w:t>
      </w:r>
      <w:hyperlink w:anchor="section_e3af3398f09040dbade6de3a93589c76">
        <w:r>
          <w:rPr>
            <w:rStyle w:val="Hyperlink"/>
          </w:rPr>
          <w:t>simple name</w:t>
        </w:r>
      </w:hyperlink>
      <w:r>
        <w:t xml:space="preserve"> </w:t>
      </w:r>
      <w:r>
        <w:fldChar w:fldCharType="begin"/>
      </w:r>
      <w:r>
        <w:instrText>PAGEREF section_e3af3398f09040dbade6de3a93589c76</w:instrText>
      </w:r>
      <w:r>
        <w:fldChar w:fldCharType="separate"/>
      </w:r>
      <w:r>
        <w:rPr>
          <w:noProof/>
        </w:rPr>
        <w:t>162</w:t>
      </w:r>
      <w:r>
        <w:fldChar w:fldCharType="end"/>
      </w:r>
    </w:p>
    <w:p w:rsidR="00D06D0B" w:rsidRDefault="00A74177">
      <w:pPr>
        <w:pStyle w:val="indexentry0"/>
      </w:pPr>
      <w:r>
        <w:t xml:space="preserve">   </w:t>
      </w:r>
      <w:hyperlink w:anchor="section_0b940919e81d46018d30bcd6dd4d3ddb">
        <w:r>
          <w:rPr>
            <w:rStyle w:val="Hyperlink"/>
          </w:rPr>
          <w:t>type</w:t>
        </w:r>
      </w:hyperlink>
      <w:r>
        <w:t xml:space="preserve"> </w:t>
      </w:r>
      <w:r>
        <w:fldChar w:fldCharType="begin"/>
      </w:r>
      <w:r>
        <w:instrText>PAGEREF section_0b940919e81d46018d30bcd6dd4d3ddb</w:instrText>
      </w:r>
      <w:r>
        <w:fldChar w:fldCharType="separate"/>
      </w:r>
      <w:r>
        <w:rPr>
          <w:noProof/>
        </w:rPr>
        <w:t>171</w:t>
      </w:r>
      <w:r>
        <w:fldChar w:fldCharType="end"/>
      </w:r>
    </w:p>
    <w:p w:rsidR="00D06D0B" w:rsidRDefault="00A74177">
      <w:pPr>
        <w:pStyle w:val="indexentry0"/>
      </w:pPr>
      <w:r>
        <w:t xml:space="preserve">   </w:t>
      </w:r>
      <w:hyperlink w:anchor="section_22d0220a65bc412a9052adb02aadb875">
        <w:r>
          <w:rPr>
            <w:rStyle w:val="Hyperlink"/>
          </w:rPr>
          <w:t>TypeOf ... Is</w:t>
        </w:r>
      </w:hyperlink>
      <w:r>
        <w:t xml:space="preserve"> </w:t>
      </w:r>
      <w:r>
        <w:fldChar w:fldCharType="begin"/>
      </w:r>
      <w:r>
        <w:instrText>PAGEREF section_22d0220a65bc412a9052adb02aadb875</w:instrText>
      </w:r>
      <w:r>
        <w:fldChar w:fldCharType="separate"/>
      </w:r>
      <w:r>
        <w:rPr>
          <w:noProof/>
        </w:rPr>
        <w:t>133</w:t>
      </w:r>
      <w:r>
        <w:fldChar w:fldCharType="end"/>
      </w:r>
    </w:p>
    <w:p w:rsidR="00D06D0B" w:rsidRDefault="00A74177">
      <w:pPr>
        <w:pStyle w:val="indexentry0"/>
      </w:pPr>
      <w:r>
        <w:t xml:space="preserve">   </w:t>
      </w:r>
      <w:hyperlink w:anchor="section_e59342b3dfe44c1e9c43acd48fc18a3b">
        <w:r>
          <w:rPr>
            <w:rStyle w:val="Hyperlink"/>
          </w:rPr>
          <w:t>variable</w:t>
        </w:r>
      </w:hyperlink>
      <w:r>
        <w:t xml:space="preserve"> </w:t>
      </w:r>
      <w:r>
        <w:fldChar w:fldCharType="begin"/>
      </w:r>
      <w:r>
        <w:instrText>PAGEREF section_e59342b3dfe44c1e9c43acd48fc18a3b</w:instrText>
      </w:r>
      <w:r>
        <w:fldChar w:fldCharType="separate"/>
      </w:r>
      <w:r>
        <w:rPr>
          <w:noProof/>
        </w:rPr>
        <w:t>171</w:t>
      </w:r>
      <w:r>
        <w:fldChar w:fldCharType="end"/>
      </w:r>
    </w:p>
    <w:p w:rsidR="00D06D0B" w:rsidRDefault="00A74177">
      <w:pPr>
        <w:pStyle w:val="indexentry0"/>
      </w:pPr>
      <w:r>
        <w:t xml:space="preserve">   </w:t>
      </w:r>
      <w:hyperlink w:anchor="section_97f83233034d4a41ba621b5518da85a2">
        <w:r>
          <w:rPr>
            <w:rStyle w:val="Hyperlink"/>
          </w:rPr>
          <w:t>With</w:t>
        </w:r>
      </w:hyperlink>
      <w:r>
        <w:t xml:space="preserve"> </w:t>
      </w:r>
      <w:r>
        <w:fldChar w:fldCharType="begin"/>
      </w:r>
      <w:r>
        <w:instrText>PAGEREF section_97f83233034d4a41ba621b5518da85a2</w:instrText>
      </w:r>
      <w:r>
        <w:fldChar w:fldCharType="separate"/>
      </w:r>
      <w:r>
        <w:rPr>
          <w:noProof/>
        </w:rPr>
        <w:t>169</w:t>
      </w:r>
      <w:r>
        <w:fldChar w:fldCharType="end"/>
      </w:r>
    </w:p>
    <w:p w:rsidR="00D06D0B" w:rsidRDefault="00A74177">
      <w:pPr>
        <w:pStyle w:val="indexentry0"/>
      </w:pPr>
      <w:hyperlink w:anchor="section_85b8a786120144079a8995f21ade6ab4">
        <w:r>
          <w:rPr>
            <w:rStyle w:val="Hyperlink"/>
          </w:rPr>
          <w:t>Extended environment</w:t>
        </w:r>
      </w:hyperlink>
      <w:r>
        <w:t xml:space="preserve"> </w:t>
      </w:r>
      <w:r>
        <w:fldChar w:fldCharType="begin"/>
      </w:r>
      <w:r>
        <w:instrText>PAGEREF section_85b8a786120144079a8995f21ade6ab4</w:instrText>
      </w:r>
      <w:r>
        <w:fldChar w:fldCharType="separate"/>
      </w:r>
      <w:r>
        <w:rPr>
          <w:noProof/>
        </w:rPr>
        <w:t>22</w:t>
      </w:r>
      <w:r>
        <w:fldChar w:fldCharType="end"/>
      </w:r>
    </w:p>
    <w:p w:rsidR="00D06D0B" w:rsidRDefault="00A74177">
      <w:pPr>
        <w:pStyle w:val="indexentry0"/>
      </w:pPr>
      <w:hyperlink w:anchor="section_a3b4a066986d453d8aadc4d8f30de24e">
        <w:r>
          <w:rPr>
            <w:rStyle w:val="Hyperlink"/>
          </w:rPr>
          <w:t>extensible module</w:t>
        </w:r>
      </w:hyperlink>
      <w:r>
        <w:t xml:space="preserve"> </w:t>
      </w:r>
      <w:r>
        <w:fldChar w:fldCharType="begin"/>
      </w:r>
      <w:r>
        <w:instrText>PAGEREF section_a3b4a066986d453d8aadc4d8f30de24e</w:instrText>
      </w:r>
      <w:r>
        <w:fldChar w:fldCharType="separate"/>
      </w:r>
      <w:r>
        <w:rPr>
          <w:noProof/>
        </w:rPr>
        <w:t>43</w:t>
      </w:r>
      <w:r>
        <w:fldChar w:fldCharType="end"/>
      </w:r>
    </w:p>
    <w:p w:rsidR="00D06D0B" w:rsidRDefault="00A74177">
      <w:pPr>
        <w:pStyle w:val="indexentry0"/>
      </w:pPr>
      <w:hyperlink w:anchor="section_8317bd66b44745c0b16af5d3d0416d99">
        <w:r>
          <w:rPr>
            <w:rStyle w:val="Hyperlink"/>
          </w:rPr>
          <w:t>External entities</w:t>
        </w:r>
      </w:hyperlink>
      <w:r>
        <w:t xml:space="preserve"> </w:t>
      </w:r>
      <w:r>
        <w:fldChar w:fldCharType="begin"/>
      </w:r>
      <w:r>
        <w:instrText>PAGEREF section_8317bd66b44745c0b16af5d3d</w:instrText>
      </w:r>
      <w:r>
        <w:instrText>0416d99</w:instrText>
      </w:r>
      <w:r>
        <w:fldChar w:fldCharType="separate"/>
      </w:r>
      <w:r>
        <w:rPr>
          <w:noProof/>
        </w:rPr>
        <w:t>23</w:t>
      </w:r>
      <w:r>
        <w:fldChar w:fldCharType="end"/>
      </w:r>
    </w:p>
    <w:p w:rsidR="00D06D0B" w:rsidRDefault="00D06D0B">
      <w:pPr>
        <w:spacing w:before="0" w:after="0"/>
        <w:rPr>
          <w:sz w:val="16"/>
        </w:rPr>
      </w:pPr>
    </w:p>
    <w:p w:rsidR="00D06D0B" w:rsidRDefault="00A74177">
      <w:pPr>
        <w:pStyle w:val="indexheader"/>
      </w:pPr>
      <w:r>
        <w:t>F</w:t>
      </w:r>
    </w:p>
    <w:p w:rsidR="00D06D0B" w:rsidRDefault="00D06D0B">
      <w:pPr>
        <w:spacing w:before="0" w:after="0"/>
        <w:rPr>
          <w:sz w:val="16"/>
        </w:rPr>
      </w:pPr>
    </w:p>
    <w:p w:rsidR="00D06D0B" w:rsidRDefault="00A74177">
      <w:pPr>
        <w:pStyle w:val="indexentry0"/>
      </w:pPr>
      <w:hyperlink w:anchor="section_2fd9c1be0d9a4b29b5acc9d51ce483cf">
        <w:r>
          <w:rPr>
            <w:rStyle w:val="Hyperlink"/>
          </w:rPr>
          <w:t>file statement</w:t>
        </w:r>
      </w:hyperlink>
      <w:r>
        <w:t xml:space="preserve"> </w:t>
      </w:r>
      <w:r>
        <w:fldChar w:fldCharType="begin"/>
      </w:r>
      <w:r>
        <w:instrText>PAGEREF section_2fd9c1be0d9a4b29b5acc9d51ce483cf</w:instrText>
      </w:r>
      <w:r>
        <w:fldChar w:fldCharType="separate"/>
      </w:r>
      <w:r>
        <w:rPr>
          <w:noProof/>
        </w:rPr>
        <w:t>97</w:t>
      </w:r>
      <w:r>
        <w:fldChar w:fldCharType="end"/>
      </w:r>
    </w:p>
    <w:p w:rsidR="00D06D0B" w:rsidRDefault="00D06D0B">
      <w:pPr>
        <w:spacing w:before="0" w:after="0"/>
        <w:rPr>
          <w:sz w:val="16"/>
        </w:rPr>
      </w:pPr>
    </w:p>
    <w:p w:rsidR="00D06D0B" w:rsidRDefault="00A74177">
      <w:pPr>
        <w:pStyle w:val="indexheader"/>
      </w:pPr>
      <w:r>
        <w:t>G</w:t>
      </w:r>
    </w:p>
    <w:p w:rsidR="00D06D0B" w:rsidRDefault="00D06D0B">
      <w:pPr>
        <w:spacing w:before="0" w:after="0"/>
        <w:rPr>
          <w:sz w:val="16"/>
        </w:rPr>
      </w:pPr>
    </w:p>
    <w:p w:rsidR="00D06D0B" w:rsidRDefault="00A74177">
      <w:pPr>
        <w:pStyle w:val="indexentry0"/>
      </w:pPr>
      <w:hyperlink w:anchor="section_213ca0c86b82489980a33c76eb534829">
        <w:r>
          <w:rPr>
            <w:rStyle w:val="Hyperlink"/>
          </w:rPr>
          <w:t>Glossary</w:t>
        </w:r>
      </w:hyperlink>
      <w:r>
        <w:t xml:space="preserve"> </w:t>
      </w:r>
      <w:r>
        <w:fldChar w:fldCharType="begin"/>
      </w:r>
      <w:r>
        <w:instrText>PAGEREF section_213ca0c86b82489980a</w:instrText>
      </w:r>
      <w:r>
        <w:instrText>33c76eb534829</w:instrText>
      </w:r>
      <w:r>
        <w:fldChar w:fldCharType="separate"/>
      </w:r>
      <w:r>
        <w:rPr>
          <w:noProof/>
        </w:rPr>
        <w:t>11</w:t>
      </w:r>
      <w:r>
        <w:fldChar w:fldCharType="end"/>
      </w:r>
    </w:p>
    <w:p w:rsidR="00D06D0B" w:rsidRDefault="00D06D0B">
      <w:pPr>
        <w:spacing w:before="0" w:after="0"/>
        <w:rPr>
          <w:sz w:val="16"/>
        </w:rPr>
      </w:pPr>
    </w:p>
    <w:p w:rsidR="00D06D0B" w:rsidRDefault="00A74177">
      <w:pPr>
        <w:pStyle w:val="indexheader"/>
      </w:pPr>
      <w:r>
        <w:t>H</w:t>
      </w:r>
    </w:p>
    <w:p w:rsidR="00D06D0B" w:rsidRDefault="00D06D0B">
      <w:pPr>
        <w:spacing w:before="0" w:after="0"/>
        <w:rPr>
          <w:sz w:val="16"/>
        </w:rPr>
      </w:pPr>
    </w:p>
    <w:p w:rsidR="00D06D0B" w:rsidRDefault="00A74177">
      <w:pPr>
        <w:pStyle w:val="indexentry0"/>
      </w:pPr>
      <w:hyperlink w:anchor="section_46dd2a34a53c4cc88a59fcbbb5fdae6d">
        <w:r>
          <w:rPr>
            <w:rStyle w:val="Hyperlink"/>
          </w:rPr>
          <w:t>Host application</w:t>
        </w:r>
      </w:hyperlink>
      <w:r>
        <w:t xml:space="preserve"> </w:t>
      </w:r>
      <w:r>
        <w:fldChar w:fldCharType="begin"/>
      </w:r>
      <w:r>
        <w:instrText>PAGEREF section_46dd2a34a53c4cc88a59fcbbb5fdae6d</w:instrText>
      </w:r>
      <w:r>
        <w:fldChar w:fldCharType="separate"/>
      </w:r>
      <w:r>
        <w:rPr>
          <w:noProof/>
        </w:rPr>
        <w:t>14</w:t>
      </w:r>
      <w:r>
        <w:fldChar w:fldCharType="end"/>
      </w:r>
    </w:p>
    <w:p w:rsidR="00D06D0B" w:rsidRDefault="00A74177">
      <w:pPr>
        <w:pStyle w:val="indexentry0"/>
      </w:pPr>
      <w:hyperlink w:anchor="section_a8700b6e505b4c7dbd6a1decbdf0ccfe">
        <w:r>
          <w:rPr>
            <w:rStyle w:val="Hyperlink"/>
          </w:rPr>
          <w:t>Host environment</w:t>
        </w:r>
      </w:hyperlink>
      <w:r>
        <w:t xml:space="preserve"> </w:t>
      </w:r>
      <w:r>
        <w:fldChar w:fldCharType="begin"/>
      </w:r>
      <w:r>
        <w:instrText>PAGEREF section_a8700b6</w:instrText>
      </w:r>
      <w:r>
        <w:instrText>e505b4c7dbd6a1decbdf0ccfe</w:instrText>
      </w:r>
      <w:r>
        <w:fldChar w:fldCharType="separate"/>
      </w:r>
      <w:r>
        <w:rPr>
          <w:noProof/>
        </w:rPr>
        <w:t>23</w:t>
      </w:r>
      <w:r>
        <w:fldChar w:fldCharType="end"/>
      </w:r>
    </w:p>
    <w:p w:rsidR="00D06D0B" w:rsidRDefault="00A74177">
      <w:pPr>
        <w:pStyle w:val="indexentry0"/>
      </w:pPr>
      <w:hyperlink w:anchor="section_4cd406c71ade45228d7b933183059ac7">
        <w:r>
          <w:rPr>
            <w:rStyle w:val="Hyperlink"/>
          </w:rPr>
          <w:t>host project</w:t>
        </w:r>
      </w:hyperlink>
      <w:r>
        <w:t xml:space="preserve"> </w:t>
      </w:r>
      <w:r>
        <w:fldChar w:fldCharType="begin"/>
      </w:r>
      <w:r>
        <w:instrText>PAGEREF section_4cd406c71ade45228d7b933183059ac7</w:instrText>
      </w:r>
      <w:r>
        <w:fldChar w:fldCharType="separate"/>
      </w:r>
      <w:r>
        <w:rPr>
          <w:noProof/>
        </w:rPr>
        <w:t>41</w:t>
      </w:r>
      <w:r>
        <w:fldChar w:fldCharType="end"/>
      </w:r>
    </w:p>
    <w:p w:rsidR="00D06D0B" w:rsidRDefault="00D06D0B">
      <w:pPr>
        <w:spacing w:before="0" w:after="0"/>
        <w:rPr>
          <w:sz w:val="16"/>
        </w:rPr>
      </w:pPr>
    </w:p>
    <w:p w:rsidR="00D06D0B" w:rsidRDefault="00A74177">
      <w:pPr>
        <w:pStyle w:val="indexheader"/>
      </w:pPr>
      <w:r>
        <w:t>I</w:t>
      </w:r>
    </w:p>
    <w:p w:rsidR="00D06D0B" w:rsidRDefault="00D06D0B">
      <w:pPr>
        <w:spacing w:before="0" w:after="0"/>
        <w:rPr>
          <w:sz w:val="16"/>
        </w:rPr>
      </w:pPr>
    </w:p>
    <w:p w:rsidR="00D06D0B" w:rsidRDefault="00A74177">
      <w:pPr>
        <w:pStyle w:val="indexentry0"/>
      </w:pPr>
      <w:hyperlink w:anchor="section_f8baa2da2b5c4470ae456b66b95665eb">
        <w:r>
          <w:rPr>
            <w:rStyle w:val="Hyperlink"/>
          </w:rPr>
          <w:t>Identifier tokens</w:t>
        </w:r>
      </w:hyperlink>
      <w:r>
        <w:t xml:space="preserve"> </w:t>
      </w:r>
      <w:r>
        <w:fldChar w:fldCharType="begin"/>
      </w:r>
      <w:r>
        <w:instrText>PAGEREF section_f8baa2da2b5c4470ae456b66b95665eb</w:instrText>
      </w:r>
      <w:r>
        <w:fldChar w:fldCharType="separate"/>
      </w:r>
      <w:r>
        <w:rPr>
          <w:noProof/>
        </w:rPr>
        <w:t>33</w:t>
      </w:r>
      <w:r>
        <w:fldChar w:fldCharType="end"/>
      </w:r>
    </w:p>
    <w:p w:rsidR="00D06D0B" w:rsidRDefault="00A74177">
      <w:pPr>
        <w:pStyle w:val="indexentry0"/>
      </w:pPr>
      <w:hyperlink w:anchor="section_7fca648124cc47369757f4af90863e26">
        <w:r>
          <w:rPr>
            <w:rStyle w:val="Hyperlink"/>
          </w:rPr>
          <w:t>If directives</w:t>
        </w:r>
      </w:hyperlink>
      <w:r>
        <w:t xml:space="preserve"> </w:t>
      </w:r>
      <w:r>
        <w:fldChar w:fldCharType="begin"/>
      </w:r>
      <w:r>
        <w:instrText>PAGEREF section_7fca648124cc47369757f4af90863e26</w:instrText>
      </w:r>
      <w:r>
        <w:fldChar w:fldCharType="separate"/>
      </w:r>
      <w:r>
        <w:rPr>
          <w:noProof/>
        </w:rPr>
        <w:t>39</w:t>
      </w:r>
      <w:r>
        <w:fldChar w:fldCharType="end"/>
      </w:r>
    </w:p>
    <w:p w:rsidR="00D06D0B" w:rsidRDefault="00A74177">
      <w:pPr>
        <w:pStyle w:val="indexentry0"/>
      </w:pPr>
      <w:hyperlink w:anchor="section_9d1d4bb97e954d538f3cb696e4924b56">
        <w:r>
          <w:rPr>
            <w:rStyle w:val="Hyperlink"/>
          </w:rPr>
          <w:t>Imp operator</w:t>
        </w:r>
      </w:hyperlink>
      <w:r>
        <w:t xml:space="preserve"> </w:t>
      </w:r>
      <w:r>
        <w:fldChar w:fldCharType="begin"/>
      </w:r>
      <w:r>
        <w:instrText>PAGEREF section_9d1d4bb97e954d538f3cb696e4924b56</w:instrText>
      </w:r>
      <w:r>
        <w:fldChar w:fldCharType="separate"/>
      </w:r>
      <w:r>
        <w:rPr>
          <w:noProof/>
        </w:rPr>
        <w:t>162</w:t>
      </w:r>
      <w:r>
        <w:fldChar w:fldCharType="end"/>
      </w:r>
    </w:p>
    <w:p w:rsidR="00D06D0B" w:rsidRDefault="00A74177">
      <w:pPr>
        <w:pStyle w:val="indexentry0"/>
      </w:pPr>
      <w:hyperlink w:anchor="section_728011396d534492ad304d4363d6c6f9">
        <w:r>
          <w:rPr>
            <w:rStyle w:val="Hyperlink"/>
          </w:rPr>
          <w:t>implicit coercion</w:t>
        </w:r>
      </w:hyperlink>
      <w:r>
        <w:t xml:space="preserve"> </w:t>
      </w:r>
      <w:r>
        <w:fldChar w:fldCharType="begin"/>
      </w:r>
      <w:r>
        <w:instrText>PAGEREF section_728011396d534492ad304d4363d6c6f9</w:instrText>
      </w:r>
      <w:r>
        <w:fldChar w:fldCharType="separate"/>
      </w:r>
      <w:r>
        <w:rPr>
          <w:noProof/>
        </w:rPr>
        <w:t>115</w:t>
      </w:r>
      <w:r>
        <w:fldChar w:fldCharType="end"/>
      </w:r>
    </w:p>
    <w:p w:rsidR="00D06D0B" w:rsidRDefault="00A74177">
      <w:pPr>
        <w:pStyle w:val="indexentry0"/>
      </w:pPr>
      <w:hyperlink w:anchor="section_551030b272a44c959cb0fb8f8c8774b4">
        <w:r>
          <w:rPr>
            <w:rStyle w:val="Hyperlink"/>
          </w:rPr>
          <w:t>index exp</w:t>
        </w:r>
        <w:r>
          <w:rPr>
            <w:rStyle w:val="Hyperlink"/>
          </w:rPr>
          <w:t>ression</w:t>
        </w:r>
      </w:hyperlink>
      <w:r>
        <w:t xml:space="preserve"> </w:t>
      </w:r>
      <w:r>
        <w:fldChar w:fldCharType="begin"/>
      </w:r>
      <w:r>
        <w:instrText>PAGEREF section_551030b272a44c959cb0fb8f8c8774b4</w:instrText>
      </w:r>
      <w:r>
        <w:fldChar w:fldCharType="separate"/>
      </w:r>
      <w:r>
        <w:rPr>
          <w:noProof/>
        </w:rPr>
        <w:t>167</w:t>
      </w:r>
      <w:r>
        <w:fldChar w:fldCharType="end"/>
      </w:r>
    </w:p>
    <w:p w:rsidR="00D06D0B" w:rsidRDefault="00A74177">
      <w:pPr>
        <w:pStyle w:val="indexentry0"/>
      </w:pPr>
      <w:hyperlink w:anchor="section_1a4c84cadb674c59aa6280f1e61a2b23">
        <w:r>
          <w:rPr>
            <w:rStyle w:val="Hyperlink"/>
          </w:rPr>
          <w:t>Informative references</w:t>
        </w:r>
      </w:hyperlink>
      <w:r>
        <w:t xml:space="preserve"> </w:t>
      </w:r>
      <w:r>
        <w:fldChar w:fldCharType="begin"/>
      </w:r>
      <w:r>
        <w:instrText>PAGEREF section_1a4c84cadb674c59aa6280f1e61a2b23</w:instrText>
      </w:r>
      <w:r>
        <w:fldChar w:fldCharType="separate"/>
      </w:r>
      <w:r>
        <w:rPr>
          <w:noProof/>
        </w:rPr>
        <w:t>11</w:t>
      </w:r>
      <w:r>
        <w:fldChar w:fldCharType="end"/>
      </w:r>
    </w:p>
    <w:p w:rsidR="00D06D0B" w:rsidRDefault="00A74177">
      <w:pPr>
        <w:pStyle w:val="indexentry0"/>
      </w:pPr>
      <w:hyperlink w:anchor="section_6665e1e56c4043a3a989da7ee48e7bd1">
        <w:r>
          <w:rPr>
            <w:rStyle w:val="Hyperlink"/>
          </w:rPr>
          <w:t>instance expression</w:t>
        </w:r>
      </w:hyperlink>
      <w:r>
        <w:t xml:space="preserve"> </w:t>
      </w:r>
      <w:r>
        <w:fldChar w:fldCharType="begin"/>
      </w:r>
      <w:r>
        <w:instrText>PAGEREF section_6665e1e56c4043a3a989da7ee48e7bd1</w:instrText>
      </w:r>
      <w:r>
        <w:fldChar w:fldCharType="separate"/>
      </w:r>
      <w:r>
        <w:rPr>
          <w:noProof/>
        </w:rPr>
        <w:t>165</w:t>
      </w:r>
      <w:r>
        <w:fldChar w:fldCharType="end"/>
      </w:r>
    </w:p>
    <w:p w:rsidR="00D06D0B" w:rsidRDefault="00A74177">
      <w:pPr>
        <w:pStyle w:val="indexentry0"/>
      </w:pPr>
      <w:hyperlink w:anchor="section_c86480b2aef24488b177f55e13cc51f2">
        <w:r>
          <w:rPr>
            <w:rStyle w:val="Hyperlink"/>
          </w:rPr>
          <w:t>Integer</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38dc09d150ce45f197b0535c64dc7216">
        <w:r>
          <w:rPr>
            <w:rStyle w:val="Hyperlink"/>
          </w:rPr>
          <w:t>integer expression</w:t>
        </w:r>
      </w:hyperlink>
      <w:r>
        <w:t xml:space="preserve"> </w:t>
      </w:r>
      <w:r>
        <w:fldChar w:fldCharType="begin"/>
      </w:r>
      <w:r>
        <w:instrText>PAGEREF section_38dc09d150ce45f197b0535c64dc7216</w:instrText>
      </w:r>
      <w:r>
        <w:fldChar w:fldCharType="separate"/>
      </w:r>
      <w:r>
        <w:rPr>
          <w:noProof/>
        </w:rPr>
        <w:t>171</w:t>
      </w:r>
      <w:r>
        <w:fldChar w:fldCharType="end"/>
      </w:r>
    </w:p>
    <w:p w:rsidR="00D06D0B" w:rsidRDefault="00A74177">
      <w:pPr>
        <w:pStyle w:val="indexentry0"/>
      </w:pPr>
      <w:hyperlink w:anchor="section_b6695292f8b64dd4919361da6ccdf816">
        <w:r>
          <w:rPr>
            <w:rStyle w:val="Hyperlink"/>
          </w:rPr>
          <w:t>Introduction</w:t>
        </w:r>
      </w:hyperlink>
      <w:r>
        <w:t xml:space="preserve"> </w:t>
      </w:r>
      <w:r>
        <w:fldChar w:fldCharType="begin"/>
      </w:r>
      <w:r>
        <w:instrText>PAGEREF section_b6695292f8b64dd4919361da6ccdf816</w:instrText>
      </w:r>
      <w:r>
        <w:fldChar w:fldCharType="separate"/>
      </w:r>
      <w:r>
        <w:rPr>
          <w:noProof/>
        </w:rPr>
        <w:t>11</w:t>
      </w:r>
      <w:r>
        <w:fldChar w:fldCharType="end"/>
      </w:r>
    </w:p>
    <w:p w:rsidR="00D06D0B" w:rsidRDefault="00A74177">
      <w:pPr>
        <w:pStyle w:val="indexentry0"/>
      </w:pPr>
      <w:hyperlink w:anchor="section_4730e54187474259ae76128c7024b3b8">
        <w:r>
          <w:rPr>
            <w:rStyle w:val="Hyperlink"/>
          </w:rPr>
          <w:t>Is operator</w:t>
        </w:r>
      </w:hyperlink>
      <w:r>
        <w:t xml:space="preserve"> </w:t>
      </w:r>
      <w:r>
        <w:fldChar w:fldCharType="begin"/>
      </w:r>
      <w:r>
        <w:instrText>PAGEREF section_4730e54187474259ae76128c7024b3b8</w:instrText>
      </w:r>
      <w:r>
        <w:fldChar w:fldCharType="separate"/>
      </w:r>
      <w:r>
        <w:rPr>
          <w:noProof/>
        </w:rPr>
        <w:t>155</w:t>
      </w:r>
      <w:r>
        <w:fldChar w:fldCharType="end"/>
      </w:r>
    </w:p>
    <w:p w:rsidR="00D06D0B" w:rsidRDefault="00D06D0B">
      <w:pPr>
        <w:spacing w:before="0" w:after="0"/>
        <w:rPr>
          <w:sz w:val="16"/>
        </w:rPr>
      </w:pPr>
    </w:p>
    <w:p w:rsidR="00D06D0B" w:rsidRDefault="00A74177">
      <w:pPr>
        <w:pStyle w:val="indexheader"/>
      </w:pPr>
      <w:r>
        <w:t>L</w:t>
      </w:r>
    </w:p>
    <w:p w:rsidR="00D06D0B" w:rsidRDefault="00D06D0B">
      <w:pPr>
        <w:spacing w:before="0" w:after="0"/>
        <w:rPr>
          <w:sz w:val="16"/>
        </w:rPr>
      </w:pPr>
    </w:p>
    <w:p w:rsidR="00D06D0B" w:rsidRDefault="00A74177">
      <w:pPr>
        <w:pStyle w:val="indexentry0"/>
      </w:pPr>
      <w:hyperlink w:anchor="section_74614d3e70684c33b149029534522472">
        <w:r>
          <w:rPr>
            <w:rStyle w:val="Hyperlink"/>
          </w:rPr>
          <w:t>Let-coercion</w:t>
        </w:r>
      </w:hyperlink>
      <w:r>
        <w:t xml:space="preserve"> </w:t>
      </w:r>
      <w:r>
        <w:fldChar w:fldCharType="begin"/>
      </w:r>
      <w:r>
        <w:instrText>PAGEREF section_74614d3e70684c33b149029534522472</w:instrText>
      </w:r>
      <w:r>
        <w:fldChar w:fldCharType="separate"/>
      </w:r>
      <w:r>
        <w:rPr>
          <w:noProof/>
        </w:rPr>
        <w:t>116</w:t>
      </w:r>
      <w:r>
        <w:fldChar w:fldCharType="end"/>
      </w:r>
    </w:p>
    <w:p w:rsidR="00D06D0B" w:rsidRDefault="00A74177">
      <w:pPr>
        <w:pStyle w:val="indexentry0"/>
      </w:pPr>
      <w:hyperlink w:anchor="section_71e79228eb454f818c0da224b72a0e47">
        <w:r>
          <w:rPr>
            <w:rStyle w:val="Hyperlink"/>
          </w:rPr>
          <w:t>Lexical rules</w:t>
        </w:r>
      </w:hyperlink>
      <w:r>
        <w:t xml:space="preserve"> </w:t>
      </w:r>
      <w:r>
        <w:fldChar w:fldCharType="begin"/>
      </w:r>
      <w:r>
        <w:instrText>PAGEREF section_71e79228eb454f818c0da224b72a0e47</w:instrText>
      </w:r>
      <w:r>
        <w:fldChar w:fldCharType="separate"/>
      </w:r>
      <w:r>
        <w:rPr>
          <w:noProof/>
        </w:rPr>
        <w:t>24</w:t>
      </w:r>
      <w:r>
        <w:fldChar w:fldCharType="end"/>
      </w:r>
    </w:p>
    <w:p w:rsidR="00D06D0B" w:rsidRDefault="00A74177">
      <w:pPr>
        <w:pStyle w:val="indexentry0"/>
      </w:pPr>
      <w:hyperlink w:anchor="section_848bd0b2e4534f50a42a452eb0923c6d">
        <w:r>
          <w:rPr>
            <w:rStyle w:val="Hyperlink"/>
          </w:rPr>
          <w:t>Lexical tokens</w:t>
        </w:r>
      </w:hyperlink>
      <w:r>
        <w:t xml:space="preserve"> </w:t>
      </w:r>
      <w:r>
        <w:fldChar w:fldCharType="begin"/>
      </w:r>
      <w:r>
        <w:instrText>PAGEREF section_848bd0b2e4534f50a42a452eb0923c6d</w:instrText>
      </w:r>
      <w:r>
        <w:fldChar w:fldCharType="separate"/>
      </w:r>
      <w:r>
        <w:rPr>
          <w:noProof/>
        </w:rPr>
        <w:t>25</w:t>
      </w:r>
      <w:r>
        <w:fldChar w:fldCharType="end"/>
      </w:r>
    </w:p>
    <w:p w:rsidR="00D06D0B" w:rsidRDefault="00A74177">
      <w:pPr>
        <w:pStyle w:val="indexentry0"/>
      </w:pPr>
      <w:hyperlink w:anchor="section_4cd406c71ade45228d7b933183059ac7">
        <w:r>
          <w:rPr>
            <w:rStyle w:val="Hyperlink"/>
          </w:rPr>
          <w:t>library project</w:t>
        </w:r>
      </w:hyperlink>
      <w:r>
        <w:t xml:space="preserve"> </w:t>
      </w:r>
      <w:r>
        <w:fldChar w:fldCharType="begin"/>
      </w:r>
      <w:r>
        <w:instrText>PAGEREF section_4cd406c71ade45228d7b933183059ac7</w:instrText>
      </w:r>
      <w:r>
        <w:fldChar w:fldCharType="separate"/>
      </w:r>
      <w:r>
        <w:rPr>
          <w:noProof/>
        </w:rPr>
        <w:t>41</w:t>
      </w:r>
      <w:r>
        <w:fldChar w:fldCharType="end"/>
      </w:r>
    </w:p>
    <w:p w:rsidR="00D06D0B" w:rsidRDefault="00A74177">
      <w:pPr>
        <w:pStyle w:val="indexentry0"/>
      </w:pPr>
      <w:hyperlink w:anchor="section_792d4f8072c149da98a737d5783a8615">
        <w:r>
          <w:rPr>
            <w:rStyle w:val="Hyperlink"/>
          </w:rPr>
          <w:t>Like operator</w:t>
        </w:r>
      </w:hyperlink>
      <w:r>
        <w:t xml:space="preserve"> </w:t>
      </w:r>
      <w:r>
        <w:fldChar w:fldCharType="begin"/>
      </w:r>
      <w:r>
        <w:instrText>PAGEREF section_792d4f8072c149da98a737d5783a8</w:instrText>
      </w:r>
      <w:r>
        <w:instrText>615</w:instrText>
      </w:r>
      <w:r>
        <w:fldChar w:fldCharType="separate"/>
      </w:r>
      <w:r>
        <w:rPr>
          <w:noProof/>
        </w:rPr>
        <w:t>153</w:t>
      </w:r>
      <w:r>
        <w:fldChar w:fldCharType="end"/>
      </w:r>
    </w:p>
    <w:p w:rsidR="00D06D0B" w:rsidRDefault="00A74177">
      <w:pPr>
        <w:pStyle w:val="indexentry0"/>
      </w:pPr>
      <w:hyperlink w:anchor="section_13557712af014c82acfa01a440a27262">
        <w:r>
          <w:rPr>
            <w:rStyle w:val="Hyperlink"/>
          </w:rPr>
          <w:t>literal expression</w:t>
        </w:r>
      </w:hyperlink>
      <w:r>
        <w:t xml:space="preserve"> </w:t>
      </w:r>
      <w:r>
        <w:fldChar w:fldCharType="begin"/>
      </w:r>
      <w:r>
        <w:instrText>PAGEREF section_13557712af014c82acfa01a440a27262</w:instrText>
      </w:r>
      <w:r>
        <w:fldChar w:fldCharType="separate"/>
      </w:r>
      <w:r>
        <w:rPr>
          <w:noProof/>
        </w:rPr>
        <w:t>132</w:t>
      </w:r>
      <w:r>
        <w:fldChar w:fldCharType="end"/>
      </w:r>
    </w:p>
    <w:p w:rsidR="00D06D0B" w:rsidRDefault="00A74177">
      <w:pPr>
        <w:pStyle w:val="indexentry0"/>
      </w:pPr>
      <w:hyperlink w:anchor="section_20c84adaf8d14899b5e4db09b94cf1a3">
        <w:r>
          <w:rPr>
            <w:rStyle w:val="Hyperlink"/>
          </w:rPr>
          <w:t>Logical line grammar</w:t>
        </w:r>
      </w:hyperlink>
      <w:r>
        <w:t xml:space="preserve"> </w:t>
      </w:r>
      <w:r>
        <w:fldChar w:fldCharType="begin"/>
      </w:r>
      <w:r>
        <w:instrText>PAGEREF section_20c84adaf8d1489</w:instrText>
      </w:r>
      <w:r>
        <w:instrText>9b5e4db09b94cf1a3</w:instrText>
      </w:r>
      <w:r>
        <w:fldChar w:fldCharType="separate"/>
      </w:r>
      <w:r>
        <w:rPr>
          <w:noProof/>
        </w:rPr>
        <w:t>25</w:t>
      </w:r>
      <w:r>
        <w:fldChar w:fldCharType="end"/>
      </w:r>
    </w:p>
    <w:p w:rsidR="00D06D0B" w:rsidRDefault="00A74177">
      <w:pPr>
        <w:pStyle w:val="indexentry0"/>
      </w:pPr>
      <w:hyperlink w:anchor="section_2d70780d6e9947d697592b3a46b8e862">
        <w:r>
          <w:rPr>
            <w:rStyle w:val="Hyperlink"/>
          </w:rPr>
          <w:t>logical operators</w:t>
        </w:r>
      </w:hyperlink>
      <w:r>
        <w:t xml:space="preserve"> </w:t>
      </w:r>
      <w:r>
        <w:fldChar w:fldCharType="begin"/>
      </w:r>
      <w:r>
        <w:instrText>PAGEREF section_2d70780d6e9947d697592b3a46b8e862</w:instrText>
      </w:r>
      <w:r>
        <w:fldChar w:fldCharType="separate"/>
      </w:r>
      <w:r>
        <w:rPr>
          <w:noProof/>
        </w:rPr>
        <w:t>156</w:t>
      </w:r>
      <w:r>
        <w:fldChar w:fldCharType="end"/>
      </w:r>
    </w:p>
    <w:p w:rsidR="00D06D0B" w:rsidRDefault="00A74177">
      <w:pPr>
        <w:pStyle w:val="indexentry0"/>
      </w:pPr>
      <w:hyperlink w:anchor="section_c86480b2aef24488b177f55e13cc51f2">
        <w:r>
          <w:rPr>
            <w:rStyle w:val="Hyperlink"/>
          </w:rPr>
          <w:t>Long</w:t>
        </w:r>
      </w:hyperlink>
      <w:r>
        <w:t xml:space="preserve"> </w:t>
      </w:r>
      <w:r>
        <w:fldChar w:fldCharType="begin"/>
      </w:r>
      <w:r>
        <w:instrText>PAGEREF section_c86480b2aef24488b1</w:instrText>
      </w:r>
      <w:r>
        <w:instrText>77f55e13cc51f2</w:instrText>
      </w:r>
      <w:r>
        <w:fldChar w:fldCharType="separate"/>
      </w:r>
      <w:r>
        <w:rPr>
          <w:noProof/>
        </w:rPr>
        <w:t>14</w:t>
      </w:r>
      <w:r>
        <w:fldChar w:fldCharType="end"/>
      </w:r>
    </w:p>
    <w:p w:rsidR="00D06D0B" w:rsidRDefault="00A74177">
      <w:pPr>
        <w:pStyle w:val="indexentry0"/>
      </w:pPr>
      <w:hyperlink w:anchor="section_c86480b2aef24488b177f55e13cc51f2">
        <w:r>
          <w:rPr>
            <w:rStyle w:val="Hyperlink"/>
          </w:rPr>
          <w:t>LongLong</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aaee9b48168f4cfe95d114c5cc427b69">
        <w:r>
          <w:rPr>
            <w:rStyle w:val="Hyperlink"/>
          </w:rPr>
          <w:t>LongPtr</w:t>
        </w:r>
      </w:hyperlink>
      <w:r>
        <w:t xml:space="preserve"> </w:t>
      </w:r>
      <w:r>
        <w:fldChar w:fldCharType="begin"/>
      </w:r>
      <w:r>
        <w:instrText>PAGEREF section_aaee9b48168f4cfe95d114c5cc427b69</w:instrText>
      </w:r>
      <w:r>
        <w:fldChar w:fldCharType="separate"/>
      </w:r>
      <w:r>
        <w:rPr>
          <w:noProof/>
        </w:rPr>
        <w:t>17</w:t>
      </w:r>
      <w:r>
        <w:fldChar w:fldCharType="end"/>
      </w:r>
    </w:p>
    <w:p w:rsidR="00D06D0B" w:rsidRDefault="00D06D0B">
      <w:pPr>
        <w:spacing w:before="0" w:after="0"/>
        <w:rPr>
          <w:sz w:val="16"/>
        </w:rPr>
      </w:pPr>
    </w:p>
    <w:p w:rsidR="00D06D0B" w:rsidRDefault="00A74177">
      <w:pPr>
        <w:pStyle w:val="indexheader"/>
      </w:pPr>
      <w:r>
        <w:t>M</w:t>
      </w:r>
    </w:p>
    <w:p w:rsidR="00D06D0B" w:rsidRDefault="00D06D0B">
      <w:pPr>
        <w:spacing w:before="0" w:after="0"/>
        <w:rPr>
          <w:sz w:val="16"/>
        </w:rPr>
      </w:pPr>
    </w:p>
    <w:p w:rsidR="00D06D0B" w:rsidRDefault="00A74177">
      <w:pPr>
        <w:pStyle w:val="indexentry0"/>
      </w:pPr>
      <w:hyperlink w:anchor="section_af3a405930594e798aa5685324fb266a">
        <w:r>
          <w:rPr>
            <w:rStyle w:val="Hyperlink"/>
          </w:rPr>
          <w:t>member access expression</w:t>
        </w:r>
      </w:hyperlink>
      <w:r>
        <w:t xml:space="preserve"> </w:t>
      </w:r>
      <w:r>
        <w:fldChar w:fldCharType="begin"/>
      </w:r>
      <w:r>
        <w:instrText>PAGEREF section_af3a405930594e798aa5685324fb266a</w:instrText>
      </w:r>
      <w:r>
        <w:fldChar w:fldCharType="separate"/>
      </w:r>
      <w:r>
        <w:rPr>
          <w:noProof/>
        </w:rPr>
        <w:t>165</w:t>
      </w:r>
      <w:r>
        <w:fldChar w:fldCharType="end"/>
      </w:r>
    </w:p>
    <w:p w:rsidR="00D06D0B" w:rsidRDefault="00A74177">
      <w:pPr>
        <w:pStyle w:val="indexentry0"/>
      </w:pPr>
      <w:hyperlink w:anchor="section_5ef0cb6d7cb348068edf926a530b4b89">
        <w:r>
          <w:rPr>
            <w:rStyle w:val="Hyperlink"/>
          </w:rPr>
          <w:t>Member resolution</w:t>
        </w:r>
      </w:hyperlink>
      <w:r>
        <w:t xml:space="preserve"> </w:t>
      </w:r>
      <w:r>
        <w:fldChar w:fldCharType="begin"/>
      </w:r>
      <w:r>
        <w:instrText>PAGEREF section_5ef0cb6d7cb348068edf926a530b4b89</w:instrText>
      </w:r>
      <w:r>
        <w:fldChar w:fldCharType="separate"/>
      </w:r>
      <w:r>
        <w:rPr>
          <w:noProof/>
        </w:rPr>
        <w:t>131</w:t>
      </w:r>
      <w:r>
        <w:fldChar w:fldCharType="end"/>
      </w:r>
    </w:p>
    <w:p w:rsidR="00D06D0B" w:rsidRDefault="00A74177">
      <w:pPr>
        <w:pStyle w:val="indexentry0"/>
      </w:pPr>
      <w:hyperlink w:anchor="section_c86480b2aef24488b177f55e13cc51f2">
        <w:r>
          <w:rPr>
            <w:rStyle w:val="Hyperlink"/>
          </w:rPr>
          <w:t>Missing</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09fdf266a9d54ecbb7d8ffd1361cb349">
        <w:r>
          <w:rPr>
            <w:rStyle w:val="Hyperlink"/>
          </w:rPr>
          <w:t>Mod operator</w:t>
        </w:r>
      </w:hyperlink>
      <w:r>
        <w:t xml:space="preserve"> </w:t>
      </w:r>
      <w:r>
        <w:fldChar w:fldCharType="begin"/>
      </w:r>
      <w:r>
        <w:instrText>PAGEREF section_09fdf266a9d54ecbb7d8ffd1361cb349</w:instrText>
      </w:r>
      <w:r>
        <w:fldChar w:fldCharType="separate"/>
      </w:r>
      <w:r>
        <w:rPr>
          <w:noProof/>
        </w:rPr>
        <w:t>144</w:t>
      </w:r>
      <w:r>
        <w:fldChar w:fldCharType="end"/>
      </w:r>
    </w:p>
    <w:p w:rsidR="00D06D0B" w:rsidRDefault="00A74177">
      <w:pPr>
        <w:pStyle w:val="indexentry0"/>
      </w:pPr>
      <w:r>
        <w:t>module</w:t>
      </w:r>
    </w:p>
    <w:p w:rsidR="00D06D0B" w:rsidRDefault="00A74177">
      <w:pPr>
        <w:pStyle w:val="indexentry0"/>
      </w:pPr>
      <w:r>
        <w:t xml:space="preserve">   </w:t>
      </w:r>
      <w:hyperlink w:anchor="section_818a904e90a64f7880ba224e46d61de2">
        <w:r>
          <w:rPr>
            <w:rStyle w:val="Hyperlink"/>
          </w:rPr>
          <w:t>bodies</w:t>
        </w:r>
      </w:hyperlink>
      <w:r>
        <w:t xml:space="preserve"> </w:t>
      </w:r>
      <w:r>
        <w:fldChar w:fldCharType="begin"/>
      </w:r>
      <w:r>
        <w:instrText>PAGEREF section_818a904e90a64f7880ba224e46d61de2</w:instrText>
      </w:r>
      <w:r>
        <w:fldChar w:fldCharType="separate"/>
      </w:r>
      <w:r>
        <w:rPr>
          <w:noProof/>
        </w:rPr>
        <w:t>44</w:t>
      </w:r>
      <w:r>
        <w:fldChar w:fldCharType="end"/>
      </w:r>
    </w:p>
    <w:p w:rsidR="00D06D0B" w:rsidRDefault="00A74177">
      <w:pPr>
        <w:pStyle w:val="indexentry0"/>
      </w:pPr>
      <w:r>
        <w:t xml:space="preserve">   </w:t>
      </w:r>
      <w:hyperlink w:anchor="section_4599fae23f414e70968e2398741f446b">
        <w:r>
          <w:rPr>
            <w:rStyle w:val="Hyperlink"/>
          </w:rPr>
          <w:t>body</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r>
        <w:t xml:space="preserve">   </w:t>
      </w:r>
      <w:hyperlink w:anchor="section_6b025f78471c43bc9d7779dac281a6f3">
        <w:r>
          <w:rPr>
            <w:rStyle w:val="Hyperlink"/>
          </w:rPr>
          <w:t>class</w:t>
        </w:r>
      </w:hyperlink>
      <w:r>
        <w:t xml:space="preserve"> </w:t>
      </w:r>
      <w:r>
        <w:fldChar w:fldCharType="begin"/>
      </w:r>
      <w:r>
        <w:instrText>PAGEREF section_6b025f78471c43bc9d7779dac281a6f3</w:instrText>
      </w:r>
      <w:r>
        <w:fldChar w:fldCharType="separate"/>
      </w:r>
      <w:r>
        <w:rPr>
          <w:noProof/>
        </w:rPr>
        <w:t>58</w:t>
      </w:r>
      <w:r>
        <w:fldChar w:fldCharType="end"/>
      </w:r>
    </w:p>
    <w:p w:rsidR="00D06D0B" w:rsidRDefault="00A74177">
      <w:pPr>
        <w:pStyle w:val="indexentry0"/>
      </w:pPr>
      <w:r>
        <w:t xml:space="preserve">   </w:t>
      </w:r>
      <w:hyperlink w:anchor="section_501a2cb421a049829e5d29fbb1c624f5">
        <w:r>
          <w:rPr>
            <w:rStyle w:val="Hyperlink"/>
          </w:rPr>
          <w:t>d</w:t>
        </w:r>
        <w:r>
          <w:rPr>
            <w:rStyle w:val="Hyperlink"/>
          </w:rPr>
          <w:t>eclaration section</w:t>
        </w:r>
      </w:hyperlink>
      <w:r>
        <w:t xml:space="preserve"> </w:t>
      </w:r>
      <w:r>
        <w:fldChar w:fldCharType="begin"/>
      </w:r>
      <w:r>
        <w:instrText>PAGEREF section_501a2cb421a049829e5d29fbb1c624f5</w:instrText>
      </w:r>
      <w:r>
        <w:fldChar w:fldCharType="separate"/>
      </w:r>
      <w:r>
        <w:rPr>
          <w:noProof/>
        </w:rPr>
        <w:t>44</w:t>
      </w:r>
      <w:r>
        <w:fldChar w:fldCharType="end"/>
      </w:r>
    </w:p>
    <w:p w:rsidR="00D06D0B" w:rsidRDefault="00A74177">
      <w:pPr>
        <w:pStyle w:val="indexentry0"/>
      </w:pPr>
      <w:r>
        <w:t xml:space="preserve">   </w:t>
      </w:r>
      <w:hyperlink w:anchor="section_b40b8d00334843c19cfbc0eadef565ee">
        <w:r>
          <w:rPr>
            <w:rStyle w:val="Hyperlink"/>
          </w:rPr>
          <w:t>declarations</w:t>
        </w:r>
      </w:hyperlink>
      <w:r>
        <w:t xml:space="preserve"> </w:t>
      </w:r>
      <w:r>
        <w:fldChar w:fldCharType="begin"/>
      </w:r>
      <w:r>
        <w:instrText>PAGEREF section_b40b8d00334843c19cfbc0eadef565ee</w:instrText>
      </w:r>
      <w:r>
        <w:fldChar w:fldCharType="separate"/>
      </w:r>
      <w:r>
        <w:rPr>
          <w:noProof/>
        </w:rPr>
        <w:t>48</w:t>
      </w:r>
      <w:r>
        <w:fldChar w:fldCharType="end"/>
      </w:r>
    </w:p>
    <w:p w:rsidR="00D06D0B" w:rsidRDefault="00A74177">
      <w:pPr>
        <w:pStyle w:val="indexentry0"/>
      </w:pPr>
      <w:r>
        <w:t xml:space="preserve">   </w:t>
      </w:r>
      <w:hyperlink w:anchor="section_a3b4a066986d453d8aadc4d8f30de24e">
        <w:r>
          <w:rPr>
            <w:rStyle w:val="Hyperlink"/>
          </w:rPr>
          <w:t>extensibility</w:t>
        </w:r>
      </w:hyperlink>
      <w:r>
        <w:t xml:space="preserve"> </w:t>
      </w:r>
      <w:r>
        <w:fldChar w:fldCharType="begin"/>
      </w:r>
      <w:r>
        <w:instrText>PAGEREF section_a3b4a066986d453d8aadc4d8f30de24e</w:instrText>
      </w:r>
      <w:r>
        <w:fldChar w:fldCharType="separate"/>
      </w:r>
      <w:r>
        <w:rPr>
          <w:noProof/>
        </w:rPr>
        <w:t>43</w:t>
      </w:r>
      <w:r>
        <w:fldChar w:fldCharType="end"/>
      </w:r>
    </w:p>
    <w:p w:rsidR="00D06D0B" w:rsidRDefault="00A74177">
      <w:pPr>
        <w:pStyle w:val="indexentry0"/>
      </w:pPr>
      <w:r>
        <w:t xml:space="preserve">   </w:t>
      </w:r>
      <w:hyperlink w:anchor="section_4599fae23f414e70968e2398741f446b">
        <w:r>
          <w:rPr>
            <w:rStyle w:val="Hyperlink"/>
          </w:rPr>
          <w:t>header</w:t>
        </w:r>
      </w:hyperlink>
      <w:r>
        <w:t xml:space="preserve"> </w:t>
      </w:r>
      <w:r>
        <w:fldChar w:fldCharType="begin"/>
      </w:r>
      <w:r>
        <w:instrText>PAGEREF section_4599fae23f414e70968e2398741f446b</w:instrText>
      </w:r>
      <w:r>
        <w:fldChar w:fldCharType="separate"/>
      </w:r>
      <w:r>
        <w:rPr>
          <w:noProof/>
        </w:rPr>
        <w:t>41</w:t>
      </w:r>
      <w:r>
        <w:fldChar w:fldCharType="end"/>
      </w:r>
    </w:p>
    <w:p w:rsidR="00D06D0B" w:rsidRDefault="00A74177">
      <w:pPr>
        <w:pStyle w:val="indexentry0"/>
      </w:pPr>
      <w:r>
        <w:t xml:space="preserve">   </w:t>
      </w:r>
      <w:hyperlink w:anchor="section_e74eaaebe2e54ec59fb0f3c739c53403">
        <w:r>
          <w:rPr>
            <w:rStyle w:val="Hyperlink"/>
          </w:rPr>
          <w:t>predefined procedural</w:t>
        </w:r>
      </w:hyperlink>
      <w:r>
        <w:t xml:space="preserve"> </w:t>
      </w:r>
      <w:r>
        <w:fldChar w:fldCharType="begin"/>
      </w:r>
      <w:r>
        <w:instrText>PAGEREF section_e74eaaebe2e54ec59fb0f3c739c53403</w:instrText>
      </w:r>
      <w:r>
        <w:fldChar w:fldCharType="separate"/>
      </w:r>
      <w:r>
        <w:rPr>
          <w:noProof/>
        </w:rPr>
        <w:t>178</w:t>
      </w:r>
      <w:r>
        <w:fldChar w:fldCharType="end"/>
      </w:r>
    </w:p>
    <w:p w:rsidR="00D06D0B" w:rsidRDefault="00A74177">
      <w:pPr>
        <w:pStyle w:val="indexentry0"/>
      </w:pPr>
      <w:hyperlink w:anchor="section_6fd5c5967ce44b61a8ce42534465428f">
        <w:r>
          <w:rPr>
            <w:rStyle w:val="Hyperlink"/>
          </w:rPr>
          <w:t>Module Extent</w:t>
        </w:r>
      </w:hyperlink>
      <w:r>
        <w:t xml:space="preserve"> </w:t>
      </w:r>
      <w:r>
        <w:fldChar w:fldCharType="begin"/>
      </w:r>
      <w:r>
        <w:instrText>PAGEREF section_6fd5c5967ce44b61a8ce42534</w:instrText>
      </w:r>
      <w:r>
        <w:instrText>465428f</w:instrText>
      </w:r>
      <w:r>
        <w:fldChar w:fldCharType="separate"/>
      </w:r>
      <w:r>
        <w:rPr>
          <w:noProof/>
        </w:rPr>
        <w:t>19</w:t>
      </w:r>
      <w:r>
        <w:fldChar w:fldCharType="end"/>
      </w:r>
    </w:p>
    <w:p w:rsidR="00D06D0B" w:rsidRDefault="00A74177">
      <w:pPr>
        <w:pStyle w:val="indexentry0"/>
      </w:pPr>
      <w:hyperlink w:anchor="section_c457d1a3f80449ac8bf627e07d4d6e99">
        <w:r>
          <w:rPr>
            <w:rStyle w:val="Hyperlink"/>
          </w:rPr>
          <w:t>Module line structure</w:t>
        </w:r>
      </w:hyperlink>
      <w:r>
        <w:t xml:space="preserve"> </w:t>
      </w:r>
      <w:r>
        <w:fldChar w:fldCharType="begin"/>
      </w:r>
      <w:r>
        <w:instrText>PAGEREF section_c457d1a3f80449ac8bf627e07d4d6e99</w:instrText>
      </w:r>
      <w:r>
        <w:fldChar w:fldCharType="separate"/>
      </w:r>
      <w:r>
        <w:rPr>
          <w:noProof/>
        </w:rPr>
        <w:t>24</w:t>
      </w:r>
      <w:r>
        <w:fldChar w:fldCharType="end"/>
      </w:r>
    </w:p>
    <w:p w:rsidR="00D06D0B" w:rsidRDefault="00D06D0B">
      <w:pPr>
        <w:spacing w:before="0" w:after="0"/>
        <w:rPr>
          <w:sz w:val="16"/>
        </w:rPr>
      </w:pPr>
    </w:p>
    <w:p w:rsidR="00D06D0B" w:rsidRDefault="00A74177">
      <w:pPr>
        <w:pStyle w:val="indexheader"/>
      </w:pPr>
      <w:r>
        <w:t>N</w:t>
      </w:r>
    </w:p>
    <w:p w:rsidR="00D06D0B" w:rsidRDefault="00D06D0B">
      <w:pPr>
        <w:spacing w:before="0" w:after="0"/>
        <w:rPr>
          <w:sz w:val="16"/>
        </w:rPr>
      </w:pPr>
    </w:p>
    <w:p w:rsidR="00D06D0B" w:rsidRDefault="00A74177">
      <w:pPr>
        <w:pStyle w:val="indexentry0"/>
      </w:pPr>
      <w:hyperlink w:anchor="section_b16c311f364845fca3821e6ddea34191">
        <w:r>
          <w:rPr>
            <w:rStyle w:val="Hyperlink"/>
          </w:rPr>
          <w:t>New expression</w:t>
        </w:r>
      </w:hyperlink>
      <w:r>
        <w:t xml:space="preserve"> </w:t>
      </w:r>
      <w:r>
        <w:fldChar w:fldCharType="begin"/>
      </w:r>
      <w:r>
        <w:instrText>PAGEREF section_b16c311f36</w:instrText>
      </w:r>
      <w:r>
        <w:instrText>4845fca3821e6ddea34191</w:instrText>
      </w:r>
      <w:r>
        <w:fldChar w:fldCharType="separate"/>
      </w:r>
      <w:r>
        <w:rPr>
          <w:noProof/>
        </w:rPr>
        <w:t>133</w:t>
      </w:r>
      <w:r>
        <w:fldChar w:fldCharType="end"/>
      </w:r>
    </w:p>
    <w:p w:rsidR="00D06D0B" w:rsidRDefault="00A74177">
      <w:pPr>
        <w:pStyle w:val="indexentry0"/>
      </w:pPr>
      <w:hyperlink w:anchor="section_5c21099bd1164d78beb8cddf5b5ec2bf">
        <w:r>
          <w:rPr>
            <w:rStyle w:val="Hyperlink"/>
          </w:rPr>
          <w:t>Normative references</w:t>
        </w:r>
      </w:hyperlink>
      <w:r>
        <w:t xml:space="preserve"> </w:t>
      </w:r>
      <w:r>
        <w:fldChar w:fldCharType="begin"/>
      </w:r>
      <w:r>
        <w:instrText>PAGEREF section_5c21099bd1164d78beb8cddf5b5ec2bf</w:instrText>
      </w:r>
      <w:r>
        <w:fldChar w:fldCharType="separate"/>
      </w:r>
      <w:r>
        <w:rPr>
          <w:noProof/>
        </w:rPr>
        <w:t>11</w:t>
      </w:r>
      <w:r>
        <w:fldChar w:fldCharType="end"/>
      </w:r>
    </w:p>
    <w:p w:rsidR="00D06D0B" w:rsidRDefault="00A74177">
      <w:pPr>
        <w:pStyle w:val="indexentry0"/>
      </w:pPr>
      <w:hyperlink w:anchor="section_16b0090224c64b52937e61fae205557f">
        <w:r>
          <w:rPr>
            <w:rStyle w:val="Hyperlink"/>
          </w:rPr>
          <w:t>Not operator</w:t>
        </w:r>
      </w:hyperlink>
      <w:r>
        <w:t xml:space="preserve"> </w:t>
      </w:r>
      <w:r>
        <w:fldChar w:fldCharType="begin"/>
      </w:r>
      <w:r>
        <w:instrText>PAGEREF section_16b0090224c64b52937e61fae205557f</w:instrText>
      </w:r>
      <w:r>
        <w:fldChar w:fldCharType="separate"/>
      </w:r>
      <w:r>
        <w:rPr>
          <w:noProof/>
        </w:rPr>
        <w:t>158</w:t>
      </w:r>
      <w:r>
        <w:fldChar w:fldCharType="end"/>
      </w:r>
    </w:p>
    <w:p w:rsidR="00D06D0B" w:rsidRDefault="00A74177">
      <w:pPr>
        <w:pStyle w:val="indexentry0"/>
      </w:pPr>
      <w:hyperlink w:anchor="section_c86480b2aef24488b177f55e13cc51f2">
        <w:r>
          <w:rPr>
            <w:rStyle w:val="Hyperlink"/>
          </w:rPr>
          <w:t>Null</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685ad840accb4bdb8bfdf3d88498547a">
        <w:r>
          <w:rPr>
            <w:rStyle w:val="Hyperlink"/>
          </w:rPr>
          <w:t>Number tokens</w:t>
        </w:r>
      </w:hyperlink>
      <w:r>
        <w:t xml:space="preserve"> </w:t>
      </w:r>
      <w:r>
        <w:fldChar w:fldCharType="begin"/>
      </w:r>
      <w:r>
        <w:instrText>PAGEREF</w:instrText>
      </w:r>
      <w:r>
        <w:instrText xml:space="preserve"> section_685ad840accb4bdb8bfdf3d88498547a</w:instrText>
      </w:r>
      <w:r>
        <w:fldChar w:fldCharType="separate"/>
      </w:r>
      <w:r>
        <w:rPr>
          <w:noProof/>
        </w:rPr>
        <w:t>26</w:t>
      </w:r>
      <w:r>
        <w:fldChar w:fldCharType="end"/>
      </w:r>
    </w:p>
    <w:p w:rsidR="00D06D0B" w:rsidRDefault="00D06D0B">
      <w:pPr>
        <w:spacing w:before="0" w:after="0"/>
        <w:rPr>
          <w:sz w:val="16"/>
        </w:rPr>
      </w:pPr>
    </w:p>
    <w:p w:rsidR="00D06D0B" w:rsidRDefault="00A74177">
      <w:pPr>
        <w:pStyle w:val="indexheader"/>
      </w:pPr>
      <w:r>
        <w:t>O</w:t>
      </w:r>
    </w:p>
    <w:p w:rsidR="00D06D0B" w:rsidRDefault="00D06D0B">
      <w:pPr>
        <w:spacing w:before="0" w:after="0"/>
        <w:rPr>
          <w:sz w:val="16"/>
        </w:rPr>
      </w:pPr>
    </w:p>
    <w:p w:rsidR="00D06D0B" w:rsidRDefault="00A74177">
      <w:pPr>
        <w:pStyle w:val="indexentry0"/>
      </w:pPr>
      <w:hyperlink w:anchor="section_6fd5c5967ce44b61a8ce42534465428f">
        <w:r>
          <w:rPr>
            <w:rStyle w:val="Hyperlink"/>
          </w:rPr>
          <w:t>Object Extent</w:t>
        </w:r>
      </w:hyperlink>
      <w:r>
        <w:t xml:space="preserve"> </w:t>
      </w:r>
      <w:r>
        <w:fldChar w:fldCharType="begin"/>
      </w:r>
      <w:r>
        <w:instrText>PAGEREF section_6fd5c5967ce44b61a8ce42534465428f</w:instrText>
      </w:r>
      <w:r>
        <w:fldChar w:fldCharType="separate"/>
      </w:r>
      <w:r>
        <w:rPr>
          <w:noProof/>
        </w:rPr>
        <w:t>19</w:t>
      </w:r>
      <w:r>
        <w:fldChar w:fldCharType="end"/>
      </w:r>
    </w:p>
    <w:p w:rsidR="00D06D0B" w:rsidRDefault="00A74177">
      <w:pPr>
        <w:pStyle w:val="indexentry0"/>
      </w:pPr>
      <w:hyperlink w:anchor="section_c86480b2aef24488b177f55e13cc51f2">
        <w:r>
          <w:rPr>
            <w:rStyle w:val="Hyperlink"/>
          </w:rPr>
          <w:t>Object reference</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bc89d98629774b729598fb90a4e052cd">
        <w:r>
          <w:rPr>
            <w:rStyle w:val="Hyperlink"/>
          </w:rPr>
          <w:t>Objects</w:t>
        </w:r>
      </w:hyperlink>
      <w:r>
        <w:t xml:space="preserve"> </w:t>
      </w:r>
      <w:r>
        <w:fldChar w:fldCharType="begin"/>
      </w:r>
      <w:r>
        <w:instrText>PAGEREF section_bc89d98629774b729598fb90a4e052cd</w:instrText>
      </w:r>
      <w:r>
        <w:fldChar w:fldCharType="separate"/>
      </w:r>
      <w:r>
        <w:rPr>
          <w:noProof/>
        </w:rPr>
        <w:t>21</w:t>
      </w:r>
      <w:r>
        <w:fldChar w:fldCharType="end"/>
      </w:r>
    </w:p>
    <w:p w:rsidR="00D06D0B" w:rsidRDefault="00A74177">
      <w:pPr>
        <w:pStyle w:val="indexentry0"/>
      </w:pPr>
      <w:r>
        <w:t xml:space="preserve">   </w:t>
      </w:r>
      <w:hyperlink w:anchor="section_bc89d98629774b729598fb90a4e052cd">
        <w:r>
          <w:rPr>
            <w:rStyle w:val="Hyperlink"/>
          </w:rPr>
          <w:t>events</w:t>
        </w:r>
      </w:hyperlink>
      <w:r>
        <w:t xml:space="preserve"> </w:t>
      </w:r>
      <w:r>
        <w:fldChar w:fldCharType="begin"/>
      </w:r>
      <w:r>
        <w:instrText>PAGERE</w:instrText>
      </w:r>
      <w:r>
        <w:instrText>F section_bc89d98629774b729598fb90a4e052cd</w:instrText>
      </w:r>
      <w:r>
        <w:fldChar w:fldCharType="separate"/>
      </w:r>
      <w:r>
        <w:rPr>
          <w:noProof/>
        </w:rPr>
        <w:t>21</w:t>
      </w:r>
      <w:r>
        <w:fldChar w:fldCharType="end"/>
      </w:r>
    </w:p>
    <w:p w:rsidR="00D06D0B" w:rsidRDefault="00A74177">
      <w:pPr>
        <w:pStyle w:val="indexentry0"/>
      </w:pPr>
      <w:hyperlink w:anchor="section_4d159cdd679643c78a61021cc81d0594">
        <w:r>
          <w:rPr>
            <w:rStyle w:val="Hyperlink"/>
          </w:rPr>
          <w:t>operator expression</w:t>
        </w:r>
      </w:hyperlink>
      <w:r>
        <w:t xml:space="preserve"> </w:t>
      </w:r>
      <w:r>
        <w:fldChar w:fldCharType="begin"/>
      </w:r>
      <w:r>
        <w:instrText>PAGEREF section_4d159cdd679643c78a61021cc81d0594</w:instrText>
      </w:r>
      <w:r>
        <w:fldChar w:fldCharType="separate"/>
      </w:r>
      <w:r>
        <w:rPr>
          <w:noProof/>
        </w:rPr>
        <w:t>134</w:t>
      </w:r>
      <w:r>
        <w:fldChar w:fldCharType="end"/>
      </w:r>
    </w:p>
    <w:p w:rsidR="00D06D0B" w:rsidRDefault="00A74177">
      <w:pPr>
        <w:pStyle w:val="indexentry0"/>
      </w:pPr>
      <w:hyperlink w:anchor="section_049088bdacb74e33a875ab17a891ccda">
        <w:r>
          <w:rPr>
            <w:rStyle w:val="Hyperlink"/>
          </w:rPr>
          <w:t>option directi</w:t>
        </w:r>
        <w:r>
          <w:rPr>
            <w:rStyle w:val="Hyperlink"/>
          </w:rPr>
          <w:t>ves</w:t>
        </w:r>
      </w:hyperlink>
      <w:r>
        <w:t xml:space="preserve"> </w:t>
      </w:r>
      <w:r>
        <w:fldChar w:fldCharType="begin"/>
      </w:r>
      <w:r>
        <w:instrText>PAGEREF section_049088bdacb74e33a875ab17a891ccda</w:instrText>
      </w:r>
      <w:r>
        <w:fldChar w:fldCharType="separate"/>
      </w:r>
      <w:r>
        <w:rPr>
          <w:noProof/>
        </w:rPr>
        <w:t>45</w:t>
      </w:r>
      <w:r>
        <w:fldChar w:fldCharType="end"/>
      </w:r>
    </w:p>
    <w:p w:rsidR="00D06D0B" w:rsidRDefault="00A74177">
      <w:pPr>
        <w:pStyle w:val="indexentry0"/>
      </w:pPr>
      <w:hyperlink w:anchor="section_8067b6840a624860840e4a20abc10c02">
        <w:r>
          <w:rPr>
            <w:rStyle w:val="Hyperlink"/>
          </w:rPr>
          <w:t>Or operator</w:t>
        </w:r>
      </w:hyperlink>
      <w:r>
        <w:t xml:space="preserve"> </w:t>
      </w:r>
      <w:r>
        <w:fldChar w:fldCharType="begin"/>
      </w:r>
      <w:r>
        <w:instrText>PAGEREF section_8067b6840a624860840e4a20abc10c02</w:instrText>
      </w:r>
      <w:r>
        <w:fldChar w:fldCharType="separate"/>
      </w:r>
      <w:r>
        <w:rPr>
          <w:noProof/>
        </w:rPr>
        <w:t>160</w:t>
      </w:r>
      <w:r>
        <w:fldChar w:fldCharType="end"/>
      </w:r>
    </w:p>
    <w:p w:rsidR="00D06D0B" w:rsidRDefault="00A74177">
      <w:pPr>
        <w:pStyle w:val="indexentry0"/>
      </w:pPr>
      <w:hyperlink w:anchor="section_9d9f80f7bdf84d24b15d6bb9552d7c22">
        <w:r>
          <w:rPr>
            <w:rStyle w:val="Hyperlink"/>
          </w:rPr>
          <w:t>Overview (synopsis)</w:t>
        </w:r>
      </w:hyperlink>
      <w:r>
        <w:t xml:space="preserve"> </w:t>
      </w:r>
      <w:r>
        <w:fldChar w:fldCharType="begin"/>
      </w:r>
      <w:r>
        <w:instrText>PAGEREF section_9d9f80f7bdf84d24b15d6bb9552d7c22</w:instrText>
      </w:r>
      <w:r>
        <w:fldChar w:fldCharType="separate"/>
      </w:r>
      <w:r>
        <w:rPr>
          <w:noProof/>
        </w:rPr>
        <w:t>12</w:t>
      </w:r>
      <w:r>
        <w:fldChar w:fldCharType="end"/>
      </w:r>
    </w:p>
    <w:p w:rsidR="00D06D0B" w:rsidRDefault="00D06D0B">
      <w:pPr>
        <w:spacing w:before="0" w:after="0"/>
        <w:rPr>
          <w:sz w:val="16"/>
        </w:rPr>
      </w:pPr>
    </w:p>
    <w:p w:rsidR="00D06D0B" w:rsidRDefault="00A74177">
      <w:pPr>
        <w:pStyle w:val="indexheader"/>
      </w:pPr>
      <w:r>
        <w:t>P</w:t>
      </w:r>
    </w:p>
    <w:p w:rsidR="00D06D0B" w:rsidRDefault="00D06D0B">
      <w:pPr>
        <w:spacing w:before="0" w:after="0"/>
        <w:rPr>
          <w:sz w:val="16"/>
        </w:rPr>
      </w:pPr>
    </w:p>
    <w:p w:rsidR="00D06D0B" w:rsidRDefault="00A74177">
      <w:pPr>
        <w:pStyle w:val="indexentry0"/>
      </w:pPr>
      <w:hyperlink w:anchor="section_8c1b7427670d45e2bc4b39ab84ba5b20">
        <w:r>
          <w:rPr>
            <w:rStyle w:val="Hyperlink"/>
          </w:rPr>
          <w:t>parenthesized expression</w:t>
        </w:r>
      </w:hyperlink>
      <w:r>
        <w:t xml:space="preserve"> </w:t>
      </w:r>
      <w:r>
        <w:fldChar w:fldCharType="begin"/>
      </w:r>
      <w:r>
        <w:instrText>PAGEREF section_8c1b7427670d45e2bc4b39ab84ba5b20</w:instrText>
      </w:r>
      <w:r>
        <w:fldChar w:fldCharType="separate"/>
      </w:r>
      <w:r>
        <w:rPr>
          <w:noProof/>
        </w:rPr>
        <w:t>133</w:t>
      </w:r>
      <w:r>
        <w:fldChar w:fldCharType="end"/>
      </w:r>
    </w:p>
    <w:p w:rsidR="00D06D0B" w:rsidRDefault="00A74177">
      <w:pPr>
        <w:pStyle w:val="indexentry0"/>
      </w:pPr>
      <w:hyperlink w:anchor="section_b12da653aeaf4dd196f83f79bec67e07">
        <w:r>
          <w:rPr>
            <w:rStyle w:val="Hyperlink"/>
          </w:rPr>
          <w:t>Physical line grammar</w:t>
        </w:r>
      </w:hyperlink>
      <w:r>
        <w:t xml:space="preserve"> </w:t>
      </w:r>
      <w:r>
        <w:fldChar w:fldCharType="begin"/>
      </w:r>
      <w:r>
        <w:instrText>PAGEREF section_b12da653aeaf4dd196f83f79bec67e07</w:instrText>
      </w:r>
      <w:r>
        <w:fldChar w:fldCharType="separate"/>
      </w:r>
      <w:r>
        <w:rPr>
          <w:noProof/>
        </w:rPr>
        <w:t>24</w:t>
      </w:r>
      <w:r>
        <w:fldChar w:fldCharType="end"/>
      </w:r>
    </w:p>
    <w:p w:rsidR="00D06D0B" w:rsidRDefault="00A74177">
      <w:pPr>
        <w:pStyle w:val="indexentry0"/>
      </w:pPr>
      <w:hyperlink w:anchor="section_e74eaaebe2e54ec59fb0f3c739c53403">
        <w:r>
          <w:rPr>
            <w:rStyle w:val="Hyperlink"/>
          </w:rPr>
          <w:t>predefined procedural modules</w:t>
        </w:r>
      </w:hyperlink>
      <w:r>
        <w:t xml:space="preserve"> </w:t>
      </w:r>
      <w:r>
        <w:fldChar w:fldCharType="begin"/>
      </w:r>
      <w:r>
        <w:instrText>PAGEREF section_e74eaaebe2e54ec59fb0f3c739c53403</w:instrText>
      </w:r>
      <w:r>
        <w:fldChar w:fldCharType="separate"/>
      </w:r>
      <w:r>
        <w:rPr>
          <w:noProof/>
        </w:rPr>
        <w:t>178</w:t>
      </w:r>
      <w:r>
        <w:fldChar w:fldCharType="end"/>
      </w:r>
    </w:p>
    <w:p w:rsidR="00D06D0B" w:rsidRDefault="00A74177">
      <w:pPr>
        <w:pStyle w:val="indexentry0"/>
      </w:pPr>
      <w:hyperlink w:anchor="section_618815bcc68b44888082ed1b36fac6d4">
        <w:r>
          <w:rPr>
            <w:rStyle w:val="Hyperlink"/>
          </w:rPr>
          <w:t>procedure body</w:t>
        </w:r>
      </w:hyperlink>
      <w:r>
        <w:t xml:space="preserve"> </w:t>
      </w:r>
      <w:r>
        <w:fldChar w:fldCharType="begin"/>
      </w:r>
      <w:r>
        <w:instrText>PAGEREF section_618815bcc68b44888082ed1b36fac6d4</w:instrText>
      </w:r>
      <w:r>
        <w:fldChar w:fldCharType="separate"/>
      </w:r>
      <w:r>
        <w:rPr>
          <w:noProof/>
        </w:rPr>
        <w:t>73</w:t>
      </w:r>
      <w:r>
        <w:fldChar w:fldCharType="end"/>
      </w:r>
    </w:p>
    <w:p w:rsidR="00D06D0B" w:rsidRDefault="00A74177">
      <w:pPr>
        <w:pStyle w:val="indexentry0"/>
      </w:pPr>
      <w:hyperlink w:anchor="section_6fd5c5967ce44b61a8ce42534465428f">
        <w:r>
          <w:rPr>
            <w:rStyle w:val="Hyperlink"/>
          </w:rPr>
          <w:t>Procedure Extent</w:t>
        </w:r>
      </w:hyperlink>
      <w:r>
        <w:t xml:space="preserve"> </w:t>
      </w:r>
      <w:r>
        <w:fldChar w:fldCharType="begin"/>
      </w:r>
      <w:r>
        <w:instrText>PAGEREF section_6fd5c5967ce44b61a8ce42534465428f</w:instrText>
      </w:r>
      <w:r>
        <w:fldChar w:fldCharType="separate"/>
      </w:r>
      <w:r>
        <w:rPr>
          <w:noProof/>
        </w:rPr>
        <w:t>19</w:t>
      </w:r>
      <w:r>
        <w:fldChar w:fldCharType="end"/>
      </w:r>
    </w:p>
    <w:p w:rsidR="00D06D0B" w:rsidRDefault="00A74177">
      <w:pPr>
        <w:pStyle w:val="indexentry0"/>
      </w:pPr>
      <w:hyperlink w:anchor="section_a40a90faa61a48c59599650513d7375f">
        <w:r>
          <w:rPr>
            <w:rStyle w:val="Hyperlink"/>
          </w:rPr>
          <w:t>Procedures</w:t>
        </w:r>
      </w:hyperlink>
      <w:r>
        <w:t xml:space="preserve"> </w:t>
      </w:r>
      <w:r>
        <w:fldChar w:fldCharType="begin"/>
      </w:r>
      <w:r>
        <w:instrText>PAGEREF section_a40a90faa61a48c59599650513d7375f</w:instrText>
      </w:r>
      <w:r>
        <w:fldChar w:fldCharType="separate"/>
      </w:r>
      <w:r>
        <w:rPr>
          <w:noProof/>
        </w:rPr>
        <w:t>21</w:t>
      </w:r>
      <w:r>
        <w:fldChar w:fldCharType="end"/>
      </w:r>
    </w:p>
    <w:p w:rsidR="00D06D0B" w:rsidRDefault="00A74177">
      <w:pPr>
        <w:pStyle w:val="indexentry0"/>
      </w:pPr>
      <w:hyperlink w:anchor="section_6fd5c5967ce44b61a8ce42534465428f">
        <w:r>
          <w:rPr>
            <w:rStyle w:val="Hyperlink"/>
          </w:rPr>
          <w:t>Program Extent</w:t>
        </w:r>
      </w:hyperlink>
      <w:r>
        <w:t xml:space="preserve"> </w:t>
      </w:r>
      <w:r>
        <w:fldChar w:fldCharType="begin"/>
      </w:r>
      <w:r>
        <w:instrText>PAGEREF section_6fd5c5967ce44b61a8ce42534465428f</w:instrText>
      </w:r>
      <w:r>
        <w:fldChar w:fldCharType="separate"/>
      </w:r>
      <w:r>
        <w:rPr>
          <w:noProof/>
        </w:rPr>
        <w:t>19</w:t>
      </w:r>
      <w:r>
        <w:fldChar w:fldCharType="end"/>
      </w:r>
    </w:p>
    <w:p w:rsidR="00D06D0B" w:rsidRDefault="00A74177">
      <w:pPr>
        <w:pStyle w:val="indexentry0"/>
      </w:pPr>
      <w:hyperlink w:anchor="section_4cd406c71ade45228d7b933183059ac7">
        <w:r>
          <w:rPr>
            <w:rStyle w:val="Hyperlink"/>
          </w:rPr>
          <w:t>project</w:t>
        </w:r>
      </w:hyperlink>
      <w:r>
        <w:t xml:space="preserve"> </w:t>
      </w:r>
      <w:r>
        <w:fldChar w:fldCharType="begin"/>
      </w:r>
      <w:r>
        <w:instrText>PAGEREF section_4cd406c71ade45228d7b933183059ac7</w:instrText>
      </w:r>
      <w:r>
        <w:fldChar w:fldCharType="separate"/>
      </w:r>
      <w:r>
        <w:rPr>
          <w:noProof/>
        </w:rPr>
        <w:t>41</w:t>
      </w:r>
      <w:r>
        <w:fldChar w:fldCharType="end"/>
      </w:r>
    </w:p>
    <w:p w:rsidR="00D06D0B" w:rsidRDefault="00A74177">
      <w:pPr>
        <w:pStyle w:val="indexentry0"/>
      </w:pPr>
      <w:r>
        <w:t xml:space="preserve">   </w:t>
      </w:r>
      <w:hyperlink w:anchor="section_f96f7c1e448246038833ed3cd2b4ac09">
        <w:r>
          <w:rPr>
            <w:rStyle w:val="Hyperlink"/>
          </w:rPr>
          <w:t>VBA</w:t>
        </w:r>
      </w:hyperlink>
      <w:r>
        <w:t xml:space="preserve"> </w:t>
      </w:r>
      <w:r>
        <w:fldChar w:fldCharType="begin"/>
      </w:r>
      <w:r>
        <w:instrText>PAGEREF section_f96f7c1e448246038833ed3cd2b4ac09</w:instrText>
      </w:r>
      <w:r>
        <w:fldChar w:fldCharType="separate"/>
      </w:r>
      <w:r>
        <w:rPr>
          <w:noProof/>
        </w:rPr>
        <w:t>173</w:t>
      </w:r>
      <w:r>
        <w:fldChar w:fldCharType="end"/>
      </w:r>
    </w:p>
    <w:p w:rsidR="00D06D0B" w:rsidRDefault="00A74177">
      <w:pPr>
        <w:pStyle w:val="indexentry0"/>
      </w:pPr>
      <w:hyperlink w:anchor="section_4cd406c71ade45228d7b933183059ac7">
        <w:r>
          <w:rPr>
            <w:rStyle w:val="Hyperlink"/>
          </w:rPr>
          <w:t>project name</w:t>
        </w:r>
      </w:hyperlink>
      <w:r>
        <w:t xml:space="preserve"> </w:t>
      </w:r>
      <w:r>
        <w:fldChar w:fldCharType="begin"/>
      </w:r>
      <w:r>
        <w:instrText>PAGEREF section_4cd406c71ade45228d7b933183059ac7</w:instrText>
      </w:r>
      <w:r>
        <w:fldChar w:fldCharType="separate"/>
      </w:r>
      <w:r>
        <w:rPr>
          <w:noProof/>
        </w:rPr>
        <w:t>41</w:t>
      </w:r>
      <w:r>
        <w:fldChar w:fldCharType="end"/>
      </w:r>
    </w:p>
    <w:p w:rsidR="00D06D0B" w:rsidRDefault="00A74177">
      <w:pPr>
        <w:pStyle w:val="indexentry0"/>
      </w:pPr>
      <w:hyperlink w:anchor="section_4cd406c71ade45228d7b933183059ac7">
        <w:r>
          <w:rPr>
            <w:rStyle w:val="Hyperlink"/>
          </w:rPr>
          <w:t>project reference</w:t>
        </w:r>
      </w:hyperlink>
      <w:r>
        <w:t xml:space="preserve"> </w:t>
      </w:r>
      <w:r>
        <w:fldChar w:fldCharType="begin"/>
      </w:r>
      <w:r>
        <w:instrText>PAGEREF section_4cd406c71ade45228d7b933183059ac</w:instrText>
      </w:r>
      <w:r>
        <w:instrText>7</w:instrText>
      </w:r>
      <w:r>
        <w:fldChar w:fldCharType="separate"/>
      </w:r>
      <w:r>
        <w:rPr>
          <w:noProof/>
        </w:rPr>
        <w:t>41</w:t>
      </w:r>
      <w:r>
        <w:fldChar w:fldCharType="end"/>
      </w:r>
    </w:p>
    <w:p w:rsidR="00D06D0B" w:rsidRDefault="00A74177">
      <w:pPr>
        <w:pStyle w:val="indexentry0"/>
      </w:pPr>
      <w:hyperlink w:anchor="section_89affe5c79e94d05a7c37328538ef658">
        <w:r>
          <w:rPr>
            <w:rStyle w:val="Hyperlink"/>
          </w:rPr>
          <w:t>Projects</w:t>
        </w:r>
      </w:hyperlink>
      <w:r>
        <w:t xml:space="preserve"> </w:t>
      </w:r>
      <w:r>
        <w:fldChar w:fldCharType="begin"/>
      </w:r>
      <w:r>
        <w:instrText>PAGEREF section_89affe5c79e94d05a7c37328538ef658</w:instrText>
      </w:r>
      <w:r>
        <w:fldChar w:fldCharType="separate"/>
      </w:r>
      <w:r>
        <w:rPr>
          <w:noProof/>
        </w:rPr>
        <w:t>22</w:t>
      </w:r>
      <w:r>
        <w:fldChar w:fldCharType="end"/>
      </w:r>
    </w:p>
    <w:p w:rsidR="00D06D0B" w:rsidRDefault="00A74177">
      <w:pPr>
        <w:pStyle w:val="indexentry0"/>
      </w:pPr>
      <w:hyperlink w:anchor="section_a40a90faa61a48c59599650513d7375f">
        <w:r>
          <w:rPr>
            <w:rStyle w:val="Hyperlink"/>
          </w:rPr>
          <w:t>Property</w:t>
        </w:r>
      </w:hyperlink>
      <w:r>
        <w:t xml:space="preserve"> </w:t>
      </w:r>
      <w:r>
        <w:fldChar w:fldCharType="begin"/>
      </w:r>
      <w:r>
        <w:instrText>PAGEREF section_a40a90faa61a48c59599650513d7375f</w:instrText>
      </w:r>
      <w:r>
        <w:fldChar w:fldCharType="separate"/>
      </w:r>
      <w:r>
        <w:rPr>
          <w:noProof/>
        </w:rPr>
        <w:t>21</w:t>
      </w:r>
      <w:r>
        <w:fldChar w:fldCharType="end"/>
      </w:r>
    </w:p>
    <w:p w:rsidR="00D06D0B" w:rsidRDefault="00D06D0B">
      <w:pPr>
        <w:spacing w:before="0" w:after="0"/>
        <w:rPr>
          <w:sz w:val="16"/>
        </w:rPr>
      </w:pPr>
    </w:p>
    <w:p w:rsidR="00D06D0B" w:rsidRDefault="00A74177">
      <w:pPr>
        <w:pStyle w:val="indexheader"/>
      </w:pPr>
      <w:r>
        <w:t>R</w:t>
      </w:r>
    </w:p>
    <w:p w:rsidR="00D06D0B" w:rsidRDefault="00D06D0B">
      <w:pPr>
        <w:spacing w:before="0" w:after="0"/>
        <w:rPr>
          <w:sz w:val="16"/>
        </w:rPr>
      </w:pPr>
    </w:p>
    <w:p w:rsidR="00D06D0B" w:rsidRDefault="00A74177">
      <w:pPr>
        <w:pStyle w:val="indexentry0"/>
      </w:pPr>
      <w:r>
        <w:t>References</w:t>
      </w:r>
    </w:p>
    <w:p w:rsidR="00D06D0B" w:rsidRDefault="00A74177">
      <w:pPr>
        <w:pStyle w:val="indexentry0"/>
      </w:pPr>
      <w:r>
        <w:t xml:space="preserve">   </w:t>
      </w:r>
      <w:hyperlink w:anchor="section_1a4c84cadb674c59aa6280f1e61a2b23">
        <w:r>
          <w:rPr>
            <w:rStyle w:val="Hyperlink"/>
          </w:rPr>
          <w:t>informative</w:t>
        </w:r>
      </w:hyperlink>
      <w:r>
        <w:t xml:space="preserve"> </w:t>
      </w:r>
      <w:r>
        <w:fldChar w:fldCharType="begin"/>
      </w:r>
      <w:r>
        <w:instrText>PAGEREF section_1a4c84cadb674c59aa6280f1e61a2b23</w:instrText>
      </w:r>
      <w:r>
        <w:fldChar w:fldCharType="separate"/>
      </w:r>
      <w:r>
        <w:rPr>
          <w:noProof/>
        </w:rPr>
        <w:t>11</w:t>
      </w:r>
      <w:r>
        <w:fldChar w:fldCharType="end"/>
      </w:r>
    </w:p>
    <w:p w:rsidR="00D06D0B" w:rsidRDefault="00A74177">
      <w:pPr>
        <w:pStyle w:val="indexentry0"/>
      </w:pPr>
      <w:r>
        <w:t xml:space="preserve">   </w:t>
      </w:r>
      <w:hyperlink w:anchor="section_5c21099bd1164d78beb8cddf5b5ec2bf">
        <w:r>
          <w:rPr>
            <w:rStyle w:val="Hyperlink"/>
          </w:rPr>
          <w:t>normative</w:t>
        </w:r>
      </w:hyperlink>
      <w:r>
        <w:t xml:space="preserve"> </w:t>
      </w:r>
      <w:r>
        <w:fldChar w:fldCharType="begin"/>
      </w:r>
      <w:r>
        <w:instrText>PAGEREF section_5c21099bd1164d78beb8c</w:instrText>
      </w:r>
      <w:r>
        <w:instrText>ddf5b5ec2bf</w:instrText>
      </w:r>
      <w:r>
        <w:fldChar w:fldCharType="separate"/>
      </w:r>
      <w:r>
        <w:rPr>
          <w:noProof/>
        </w:rPr>
        <w:t>11</w:t>
      </w:r>
      <w:r>
        <w:fldChar w:fldCharType="end"/>
      </w:r>
    </w:p>
    <w:p w:rsidR="00D06D0B" w:rsidRDefault="00A74177">
      <w:pPr>
        <w:pStyle w:val="indexentry0"/>
      </w:pPr>
      <w:hyperlink w:anchor="section_f8acd63155c14199bc1e022aaab6d9c8">
        <w:r>
          <w:rPr>
            <w:rStyle w:val="Hyperlink"/>
          </w:rPr>
          <w:t>relational operator</w:t>
        </w:r>
      </w:hyperlink>
      <w:r>
        <w:t xml:space="preserve"> </w:t>
      </w:r>
      <w:r>
        <w:fldChar w:fldCharType="begin"/>
      </w:r>
      <w:r>
        <w:instrText>PAGEREF section_f8acd63155c14199bc1e022aaab6d9c8</w:instrText>
      </w:r>
      <w:r>
        <w:fldChar w:fldCharType="separate"/>
      </w:r>
      <w:r>
        <w:rPr>
          <w:noProof/>
        </w:rPr>
        <w:t>148</w:t>
      </w:r>
      <w:r>
        <w:fldChar w:fldCharType="end"/>
      </w:r>
    </w:p>
    <w:p w:rsidR="00D06D0B" w:rsidRDefault="00D06D0B">
      <w:pPr>
        <w:spacing w:before="0" w:after="0"/>
        <w:rPr>
          <w:sz w:val="16"/>
        </w:rPr>
      </w:pPr>
    </w:p>
    <w:p w:rsidR="00D06D0B" w:rsidRDefault="00A74177">
      <w:pPr>
        <w:pStyle w:val="indexheader"/>
      </w:pPr>
      <w:r>
        <w:t>S</w:t>
      </w:r>
    </w:p>
    <w:p w:rsidR="00D06D0B" w:rsidRDefault="00D06D0B">
      <w:pPr>
        <w:spacing w:before="0" w:after="0"/>
        <w:rPr>
          <w:sz w:val="16"/>
        </w:rPr>
      </w:pPr>
    </w:p>
    <w:p w:rsidR="00D06D0B" w:rsidRDefault="00A74177">
      <w:pPr>
        <w:pStyle w:val="indexentry0"/>
      </w:pPr>
      <w:hyperlink w:anchor="section_7ef9ae86dfdb47f1b53bef0c2ea9f8ed">
        <w:r>
          <w:rPr>
            <w:rStyle w:val="Hyperlink"/>
          </w:rPr>
          <w:t>Separator and special tokens</w:t>
        </w:r>
      </w:hyperlink>
      <w:r>
        <w:t xml:space="preserve"> </w:t>
      </w:r>
      <w:r>
        <w:fldChar w:fldCharType="begin"/>
      </w:r>
      <w:r>
        <w:instrText>PAGEREF se</w:instrText>
      </w:r>
      <w:r>
        <w:instrText>ction_7ef9ae86dfdb47f1b53bef0c2ea9f8ed</w:instrText>
      </w:r>
      <w:r>
        <w:fldChar w:fldCharType="separate"/>
      </w:r>
      <w:r>
        <w:rPr>
          <w:noProof/>
        </w:rPr>
        <w:t>25</w:t>
      </w:r>
      <w:r>
        <w:fldChar w:fldCharType="end"/>
      </w:r>
    </w:p>
    <w:p w:rsidR="00D06D0B" w:rsidRDefault="00A74177">
      <w:pPr>
        <w:pStyle w:val="indexentry0"/>
      </w:pPr>
      <w:hyperlink w:anchor="section_4a496c575e6f4f389cf9ef804ea04350">
        <w:r>
          <w:rPr>
            <w:rStyle w:val="Hyperlink"/>
          </w:rPr>
          <w:t>Set-coercion</w:t>
        </w:r>
      </w:hyperlink>
      <w:r>
        <w:t xml:space="preserve"> </w:t>
      </w:r>
      <w:r>
        <w:fldChar w:fldCharType="begin"/>
      </w:r>
      <w:r>
        <w:instrText>PAGEREF section_4a496c575e6f4f389cf9ef804ea04350</w:instrText>
      </w:r>
      <w:r>
        <w:fldChar w:fldCharType="separate"/>
      </w:r>
      <w:r>
        <w:rPr>
          <w:noProof/>
        </w:rPr>
        <w:t>126</w:t>
      </w:r>
      <w:r>
        <w:fldChar w:fldCharType="end"/>
      </w:r>
    </w:p>
    <w:p w:rsidR="00D06D0B" w:rsidRDefault="00A74177">
      <w:pPr>
        <w:pStyle w:val="indexentry0"/>
      </w:pPr>
      <w:hyperlink w:anchor="section_e3af3398f09040dbade6de3a93589c76">
        <w:r>
          <w:rPr>
            <w:rStyle w:val="Hyperlink"/>
          </w:rPr>
          <w:t>simple name expression</w:t>
        </w:r>
      </w:hyperlink>
      <w:r>
        <w:t xml:space="preserve"> </w:t>
      </w:r>
      <w:r>
        <w:fldChar w:fldCharType="begin"/>
      </w:r>
      <w:r>
        <w:instrText>PAGEREF section_e3af3398f09040dbade6de3a93589c76</w:instrText>
      </w:r>
      <w:r>
        <w:fldChar w:fldCharType="separate"/>
      </w:r>
      <w:r>
        <w:rPr>
          <w:noProof/>
        </w:rPr>
        <w:t>162</w:t>
      </w:r>
      <w:r>
        <w:fldChar w:fldCharType="end"/>
      </w:r>
    </w:p>
    <w:p w:rsidR="00D06D0B" w:rsidRDefault="00A74177">
      <w:pPr>
        <w:pStyle w:val="indexentry0"/>
      </w:pPr>
      <w:hyperlink w:anchor="section_c86480b2aef24488b177f55e13cc51f2">
        <w:r>
          <w:rPr>
            <w:rStyle w:val="Hyperlink"/>
          </w:rPr>
          <w:t>Single</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4cd406c71ade45228d7b933183059ac7">
        <w:r>
          <w:rPr>
            <w:rStyle w:val="Hyperlink"/>
          </w:rPr>
          <w:t>source project</w:t>
        </w:r>
      </w:hyperlink>
      <w:r>
        <w:t xml:space="preserve"> </w:t>
      </w:r>
      <w:r>
        <w:fldChar w:fldCharType="begin"/>
      </w:r>
      <w:r>
        <w:instrText>PAGE</w:instrText>
      </w:r>
      <w:r>
        <w:instrText>REF section_4cd406c71ade45228d7b933183059ac7</w:instrText>
      </w:r>
      <w:r>
        <w:fldChar w:fldCharType="separate"/>
      </w:r>
      <w:r>
        <w:rPr>
          <w:noProof/>
        </w:rPr>
        <w:t>41</w:t>
      </w:r>
      <w:r>
        <w:fldChar w:fldCharType="end"/>
      </w:r>
    </w:p>
    <w:p w:rsidR="00D06D0B" w:rsidRDefault="00A74177">
      <w:pPr>
        <w:pStyle w:val="indexentry0"/>
      </w:pPr>
      <w:hyperlink w:anchor="section_a7b449968a024a36937a0fe58ad0d782">
        <w:r>
          <w:rPr>
            <w:rStyle w:val="Hyperlink"/>
          </w:rPr>
          <w:t>Specification conventions</w:t>
        </w:r>
      </w:hyperlink>
      <w:r>
        <w:t xml:space="preserve"> </w:t>
      </w:r>
      <w:r>
        <w:fldChar w:fldCharType="begin"/>
      </w:r>
      <w:r>
        <w:instrText>PAGEREF section_a7b449968a024a36937a0fe58ad0d782</w:instrText>
      </w:r>
      <w:r>
        <w:fldChar w:fldCharType="separate"/>
      </w:r>
      <w:r>
        <w:rPr>
          <w:noProof/>
        </w:rPr>
        <w:t>12</w:t>
      </w:r>
      <w:r>
        <w:fldChar w:fldCharType="end"/>
      </w:r>
    </w:p>
    <w:p w:rsidR="00D06D0B" w:rsidRDefault="00A74177">
      <w:pPr>
        <w:pStyle w:val="indexentry0"/>
      </w:pPr>
      <w:hyperlink w:anchor="section_c86480b2aef24488b177f55e13cc51f2">
        <w:r>
          <w:rPr>
            <w:rStyle w:val="Hyperlink"/>
          </w:rPr>
          <w:t>String</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5754c46fc10541cba378295a1f74c472">
        <w:r>
          <w:rPr>
            <w:rStyle w:val="Hyperlink"/>
          </w:rPr>
          <w:t>String tokens</w:t>
        </w:r>
      </w:hyperlink>
      <w:r>
        <w:t xml:space="preserve"> </w:t>
      </w:r>
      <w:r>
        <w:fldChar w:fldCharType="begin"/>
      </w:r>
      <w:r>
        <w:instrText>PAGEREF section_5754c46fc10541cba378295a1f74c472</w:instrText>
      </w:r>
      <w:r>
        <w:fldChar w:fldCharType="separate"/>
      </w:r>
      <w:r>
        <w:rPr>
          <w:noProof/>
        </w:rPr>
        <w:t>32</w:t>
      </w:r>
      <w:r>
        <w:fldChar w:fldCharType="end"/>
      </w:r>
    </w:p>
    <w:p w:rsidR="00D06D0B" w:rsidRDefault="00D06D0B">
      <w:pPr>
        <w:spacing w:before="0" w:after="0"/>
        <w:rPr>
          <w:sz w:val="16"/>
        </w:rPr>
      </w:pPr>
    </w:p>
    <w:p w:rsidR="00D06D0B" w:rsidRDefault="00A74177">
      <w:pPr>
        <w:pStyle w:val="indexheader"/>
      </w:pPr>
      <w:r>
        <w:t>T</w:t>
      </w:r>
    </w:p>
    <w:p w:rsidR="00D06D0B" w:rsidRDefault="00D06D0B">
      <w:pPr>
        <w:spacing w:before="0" w:after="0"/>
        <w:rPr>
          <w:sz w:val="16"/>
        </w:rPr>
      </w:pPr>
    </w:p>
    <w:p w:rsidR="00D06D0B" w:rsidRDefault="00A74177">
      <w:pPr>
        <w:pStyle w:val="indexentry0"/>
      </w:pPr>
      <w:hyperlink w:anchor="section_ce7ca04af873423c9dc71b7dda2983ea">
        <w:r>
          <w:rPr>
            <w:rStyle w:val="Hyperlink"/>
          </w:rPr>
          <w:t>Trackin</w:t>
        </w:r>
        <w:r>
          <w:rPr>
            <w:rStyle w:val="Hyperlink"/>
          </w:rPr>
          <w:t>g changes</w:t>
        </w:r>
      </w:hyperlink>
      <w:r>
        <w:t xml:space="preserve"> </w:t>
      </w:r>
      <w:r>
        <w:fldChar w:fldCharType="begin"/>
      </w:r>
      <w:r>
        <w:instrText>PAGEREF section_ce7ca04af873423c9dc71b7dda2983ea</w:instrText>
      </w:r>
      <w:r>
        <w:fldChar w:fldCharType="separate"/>
      </w:r>
      <w:r>
        <w:rPr>
          <w:noProof/>
        </w:rPr>
        <w:t>281</w:t>
      </w:r>
      <w:r>
        <w:fldChar w:fldCharType="end"/>
      </w:r>
    </w:p>
    <w:p w:rsidR="00D06D0B" w:rsidRDefault="00A74177">
      <w:pPr>
        <w:pStyle w:val="indexentry0"/>
      </w:pPr>
      <w:hyperlink w:anchor="section_0b940919e81d46018d30bcd6dd4d3ddb">
        <w:r>
          <w:rPr>
            <w:rStyle w:val="Hyperlink"/>
          </w:rPr>
          <w:t>type expression</w:t>
        </w:r>
      </w:hyperlink>
      <w:r>
        <w:t xml:space="preserve"> </w:t>
      </w:r>
      <w:r>
        <w:fldChar w:fldCharType="begin"/>
      </w:r>
      <w:r>
        <w:instrText>PAGEREF section_0b940919e81d46018d30bcd6dd4d3ddb</w:instrText>
      </w:r>
      <w:r>
        <w:fldChar w:fldCharType="separate"/>
      </w:r>
      <w:r>
        <w:rPr>
          <w:noProof/>
        </w:rPr>
        <w:t>171</w:t>
      </w:r>
      <w:r>
        <w:fldChar w:fldCharType="end"/>
      </w:r>
    </w:p>
    <w:p w:rsidR="00D06D0B" w:rsidRDefault="00A74177">
      <w:pPr>
        <w:pStyle w:val="indexentry0"/>
      </w:pPr>
      <w:hyperlink w:anchor="section_22d0220a65bc412a9052adb02aadb875">
        <w:r>
          <w:rPr>
            <w:rStyle w:val="Hyperlink"/>
          </w:rPr>
          <w:t>TypeOf ... Is expression</w:t>
        </w:r>
      </w:hyperlink>
      <w:r>
        <w:t xml:space="preserve"> </w:t>
      </w:r>
      <w:r>
        <w:fldChar w:fldCharType="begin"/>
      </w:r>
      <w:r>
        <w:instrText>PAGEREF section_22d0220a65bc412a9052adb02aadb875</w:instrText>
      </w:r>
      <w:r>
        <w:fldChar w:fldCharType="separate"/>
      </w:r>
      <w:r>
        <w:rPr>
          <w:noProof/>
        </w:rPr>
        <w:t>133</w:t>
      </w:r>
      <w:r>
        <w:fldChar w:fldCharType="end"/>
      </w:r>
    </w:p>
    <w:p w:rsidR="00D06D0B" w:rsidRDefault="00D06D0B">
      <w:pPr>
        <w:spacing w:before="0" w:after="0"/>
        <w:rPr>
          <w:sz w:val="16"/>
        </w:rPr>
      </w:pPr>
    </w:p>
    <w:p w:rsidR="00D06D0B" w:rsidRDefault="00A74177">
      <w:pPr>
        <w:pStyle w:val="indexheader"/>
      </w:pPr>
      <w:r>
        <w:t>U</w:t>
      </w:r>
    </w:p>
    <w:p w:rsidR="00D06D0B" w:rsidRDefault="00D06D0B">
      <w:pPr>
        <w:spacing w:before="0" w:after="0"/>
        <w:rPr>
          <w:sz w:val="16"/>
        </w:rPr>
      </w:pPr>
    </w:p>
    <w:p w:rsidR="00D06D0B" w:rsidRDefault="00A74177">
      <w:pPr>
        <w:pStyle w:val="indexentry0"/>
      </w:pPr>
      <w:hyperlink w:anchor="section_c86480b2aef24488b177f55e13cc51f2">
        <w:r>
          <w:rPr>
            <w:rStyle w:val="Hyperlink"/>
          </w:rPr>
          <w:t>UDT (user-defined type)</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181ac00171564feda518fb90b828ec59">
        <w:r>
          <w:rPr>
            <w:rStyle w:val="Hyperlink"/>
          </w:rPr>
          <w:t>unary - operator</w:t>
        </w:r>
      </w:hyperlink>
      <w:r>
        <w:t xml:space="preserve"> </w:t>
      </w:r>
      <w:r>
        <w:fldChar w:fldCharType="begin"/>
      </w:r>
      <w:r>
        <w:instrText>PAGEREF section_181ac00171564feda518fb90b828ec59</w:instrText>
      </w:r>
      <w:r>
        <w:fldChar w:fldCharType="separate"/>
      </w:r>
      <w:r>
        <w:rPr>
          <w:noProof/>
        </w:rPr>
        <w:t>139</w:t>
      </w:r>
      <w:r>
        <w:fldChar w:fldCharType="end"/>
      </w:r>
    </w:p>
    <w:p w:rsidR="00D06D0B" w:rsidRDefault="00A74177">
      <w:pPr>
        <w:pStyle w:val="indexentry0"/>
      </w:pPr>
      <w:hyperlink w:anchor="section_c86480b2aef24488b177f55e13cc51f2">
        <w:r>
          <w:rPr>
            <w:rStyle w:val="Hyperlink"/>
          </w:rPr>
          <w:t>User-defined type (UDT)</w:t>
        </w:r>
      </w:hyperlink>
      <w:r>
        <w:t xml:space="preserve"> </w:t>
      </w:r>
      <w:r>
        <w:fldChar w:fldCharType="begin"/>
      </w:r>
      <w:r>
        <w:instrText>PAGEREF section_c86480b2aef24488b177f</w:instrText>
      </w:r>
      <w:r>
        <w:instrText>55e13cc51f2</w:instrText>
      </w:r>
      <w:r>
        <w:fldChar w:fldCharType="separate"/>
      </w:r>
      <w:r>
        <w:rPr>
          <w:noProof/>
        </w:rPr>
        <w:t>14</w:t>
      </w:r>
      <w:r>
        <w:fldChar w:fldCharType="end"/>
      </w:r>
    </w:p>
    <w:p w:rsidR="00D06D0B" w:rsidRDefault="00D06D0B">
      <w:pPr>
        <w:spacing w:before="0" w:after="0"/>
        <w:rPr>
          <w:sz w:val="16"/>
        </w:rPr>
      </w:pPr>
    </w:p>
    <w:p w:rsidR="00D06D0B" w:rsidRDefault="00A74177">
      <w:pPr>
        <w:pStyle w:val="indexheader"/>
      </w:pPr>
      <w:r>
        <w:t>V</w:t>
      </w:r>
    </w:p>
    <w:p w:rsidR="00D06D0B" w:rsidRDefault="00D06D0B">
      <w:pPr>
        <w:spacing w:before="0" w:after="0"/>
        <w:rPr>
          <w:sz w:val="16"/>
        </w:rPr>
      </w:pPr>
    </w:p>
    <w:p w:rsidR="00D06D0B" w:rsidRDefault="00A74177">
      <w:pPr>
        <w:pStyle w:val="indexentry0"/>
      </w:pPr>
      <w:hyperlink w:anchor="section_c86480b2aef24488b177f55e13cc51f2">
        <w:r>
          <w:rPr>
            <w:rStyle w:val="Hyperlink"/>
          </w:rPr>
          <w:t>Value types</w:t>
        </w:r>
      </w:hyperlink>
      <w:r>
        <w:t xml:space="preserve"> </w:t>
      </w:r>
      <w:r>
        <w:fldChar w:fldCharType="begin"/>
      </w:r>
      <w:r>
        <w:instrText>PAGEREF section_c86480b2aef24488b177f55e13cc51f2</w:instrText>
      </w:r>
      <w:r>
        <w:fldChar w:fldCharType="separate"/>
      </w:r>
      <w:r>
        <w:rPr>
          <w:noProof/>
        </w:rPr>
        <w:t>14</w:t>
      </w:r>
      <w:r>
        <w:fldChar w:fldCharType="end"/>
      </w:r>
    </w:p>
    <w:p w:rsidR="00D06D0B" w:rsidRDefault="00A74177">
      <w:pPr>
        <w:pStyle w:val="indexentry0"/>
      </w:pPr>
      <w:hyperlink w:anchor="section_e59342b3dfe44c1e9c43acd48fc18a3b">
        <w:r>
          <w:rPr>
            <w:rStyle w:val="Hyperlink"/>
          </w:rPr>
          <w:t>variable expression</w:t>
        </w:r>
      </w:hyperlink>
      <w:r>
        <w:t xml:space="preserve"> </w:t>
      </w:r>
      <w:r>
        <w:fldChar w:fldCharType="begin"/>
      </w:r>
      <w:r>
        <w:instrText>PAGEREF section_e59342b3dfe44c1e9c43acd48fc18a3b</w:instrText>
      </w:r>
      <w:r>
        <w:fldChar w:fldCharType="separate"/>
      </w:r>
      <w:r>
        <w:rPr>
          <w:noProof/>
        </w:rPr>
        <w:t>171</w:t>
      </w:r>
      <w:r>
        <w:fldChar w:fldCharType="end"/>
      </w:r>
    </w:p>
    <w:p w:rsidR="00D06D0B" w:rsidRDefault="00A74177">
      <w:pPr>
        <w:pStyle w:val="indexentry0"/>
      </w:pPr>
      <w:hyperlink w:anchor="section_6fd5c5967ce44b61a8ce42534465428f">
        <w:r>
          <w:rPr>
            <w:rStyle w:val="Hyperlink"/>
          </w:rPr>
          <w:t>Variables</w:t>
        </w:r>
      </w:hyperlink>
      <w:r>
        <w:t xml:space="preserve"> </w:t>
      </w:r>
      <w:r>
        <w:fldChar w:fldCharType="begin"/>
      </w:r>
      <w:r>
        <w:instrText>PAGEREF section_6fd5c5967ce44b61a8ce42534465428f</w:instrText>
      </w:r>
      <w:r>
        <w:fldChar w:fldCharType="separate"/>
      </w:r>
      <w:r>
        <w:rPr>
          <w:noProof/>
        </w:rPr>
        <w:t>19</w:t>
      </w:r>
      <w:r>
        <w:fldChar w:fldCharType="end"/>
      </w:r>
    </w:p>
    <w:p w:rsidR="00D06D0B" w:rsidRDefault="00A74177">
      <w:pPr>
        <w:pStyle w:val="indexentry0"/>
      </w:pPr>
      <w:r>
        <w:t xml:space="preserve">   </w:t>
      </w:r>
      <w:hyperlink w:anchor="section_7abb397a28684382bb891dba7a33cd36">
        <w:r>
          <w:rPr>
            <w:rStyle w:val="Hyperlink"/>
          </w:rPr>
          <w:t>aggregate</w:t>
        </w:r>
      </w:hyperlink>
      <w:r>
        <w:t xml:space="preserve"> </w:t>
      </w:r>
      <w:r>
        <w:fldChar w:fldCharType="begin"/>
      </w:r>
      <w:r>
        <w:instrText>PAG</w:instrText>
      </w:r>
      <w:r>
        <w:instrText>EREF section_7abb397a28684382bb891dba7a33cd36</w:instrText>
      </w:r>
      <w:r>
        <w:fldChar w:fldCharType="separate"/>
      </w:r>
      <w:r>
        <w:rPr>
          <w:noProof/>
        </w:rPr>
        <w:t>20</w:t>
      </w:r>
      <w:r>
        <w:fldChar w:fldCharType="end"/>
      </w:r>
    </w:p>
    <w:p w:rsidR="00D06D0B" w:rsidRDefault="00A74177">
      <w:pPr>
        <w:pStyle w:val="indexentry0"/>
      </w:pPr>
      <w:r>
        <w:t xml:space="preserve">   </w:t>
      </w:r>
      <w:hyperlink w:anchor="section_7abb397a28684382bb891dba7a33cd36">
        <w:r>
          <w:rPr>
            <w:rStyle w:val="Hyperlink"/>
          </w:rPr>
          <w:t>dependent</w:t>
        </w:r>
      </w:hyperlink>
      <w:r>
        <w:t xml:space="preserve"> </w:t>
      </w:r>
      <w:r>
        <w:fldChar w:fldCharType="begin"/>
      </w:r>
      <w:r>
        <w:instrText>PAGEREF section_7abb397a28684382bb891dba7a33cd36</w:instrText>
      </w:r>
      <w:r>
        <w:fldChar w:fldCharType="separate"/>
      </w:r>
      <w:r>
        <w:rPr>
          <w:noProof/>
        </w:rPr>
        <w:t>20</w:t>
      </w:r>
      <w:r>
        <w:fldChar w:fldCharType="end"/>
      </w:r>
    </w:p>
    <w:p w:rsidR="00D06D0B" w:rsidRDefault="00A74177">
      <w:pPr>
        <w:pStyle w:val="indexentry0"/>
      </w:pPr>
      <w:hyperlink w:anchor="section_aaee9b48168f4cfe95d114c5cc427b69">
        <w:r>
          <w:rPr>
            <w:rStyle w:val="Hyperlink"/>
          </w:rPr>
          <w:t>Variant</w:t>
        </w:r>
      </w:hyperlink>
      <w:r>
        <w:t xml:space="preserve"> </w:t>
      </w:r>
      <w:r>
        <w:fldChar w:fldCharType="begin"/>
      </w:r>
      <w:r>
        <w:instrText xml:space="preserve">PAGEREF </w:instrText>
      </w:r>
      <w:r>
        <w:instrText>section_aaee9b48168f4cfe95d114c5cc427b69</w:instrText>
      </w:r>
      <w:r>
        <w:fldChar w:fldCharType="separate"/>
      </w:r>
      <w:r>
        <w:rPr>
          <w:noProof/>
        </w:rPr>
        <w:t>17</w:t>
      </w:r>
      <w:r>
        <w:fldChar w:fldCharType="end"/>
      </w:r>
    </w:p>
    <w:p w:rsidR="00D06D0B" w:rsidRDefault="00A74177">
      <w:pPr>
        <w:pStyle w:val="indexentry0"/>
      </w:pPr>
      <w:hyperlink w:anchor="section_46dd2a34a53c4cc88a59fcbbb5fdae6d">
        <w:r>
          <w:rPr>
            <w:rStyle w:val="Hyperlink"/>
          </w:rPr>
          <w:t>VBA environment</w:t>
        </w:r>
      </w:hyperlink>
      <w:r>
        <w:t xml:space="preserve"> </w:t>
      </w:r>
      <w:r>
        <w:fldChar w:fldCharType="begin"/>
      </w:r>
      <w:r>
        <w:instrText>PAGEREF section_46dd2a34a53c4cc88a59fcbbb5fdae6d</w:instrText>
      </w:r>
      <w:r>
        <w:fldChar w:fldCharType="separate"/>
      </w:r>
      <w:r>
        <w:rPr>
          <w:noProof/>
        </w:rPr>
        <w:t>14</w:t>
      </w:r>
      <w:r>
        <w:fldChar w:fldCharType="end"/>
      </w:r>
    </w:p>
    <w:p w:rsidR="00D06D0B" w:rsidRDefault="00A74177">
      <w:pPr>
        <w:pStyle w:val="indexentry0"/>
      </w:pPr>
      <w:r>
        <w:t xml:space="preserve">   </w:t>
      </w:r>
      <w:hyperlink w:anchor="section_85b8a786120144079a8995f21ade6ab4">
        <w:r>
          <w:rPr>
            <w:rStyle w:val="Hyperlink"/>
          </w:rPr>
          <w:t>extended</w:t>
        </w:r>
      </w:hyperlink>
      <w:r>
        <w:t xml:space="preserve"> </w:t>
      </w:r>
      <w:r>
        <w:fldChar w:fldCharType="begin"/>
      </w:r>
      <w:r>
        <w:instrText>PAGEREF section_85b8a786120144079a8995f21ade6ab4</w:instrText>
      </w:r>
      <w:r>
        <w:fldChar w:fldCharType="separate"/>
      </w:r>
      <w:r>
        <w:rPr>
          <w:noProof/>
        </w:rPr>
        <w:t>22</w:t>
      </w:r>
      <w:r>
        <w:fldChar w:fldCharType="end"/>
      </w:r>
    </w:p>
    <w:p w:rsidR="00D06D0B" w:rsidRDefault="00A74177">
      <w:pPr>
        <w:pStyle w:val="indexentry0"/>
      </w:pPr>
      <w:r>
        <w:t xml:space="preserve">   </w:t>
      </w:r>
      <w:hyperlink w:anchor="section_1a2244330b534ebda4221232a25ed701">
        <w:r>
          <w:rPr>
            <w:rStyle w:val="Hyperlink"/>
          </w:rPr>
          <w:t>program organization</w:t>
        </w:r>
      </w:hyperlink>
      <w:r>
        <w:t xml:space="preserve"> </w:t>
      </w:r>
      <w:r>
        <w:fldChar w:fldCharType="begin"/>
      </w:r>
      <w:r>
        <w:instrText>PAGEREF section_1a2244330b534ebda4221232a25ed701</w:instrText>
      </w:r>
      <w:r>
        <w:fldChar w:fldCharType="separate"/>
      </w:r>
      <w:r>
        <w:rPr>
          <w:noProof/>
        </w:rPr>
        <w:t>41</w:t>
      </w:r>
      <w:r>
        <w:fldChar w:fldCharType="end"/>
      </w:r>
    </w:p>
    <w:p w:rsidR="00D06D0B" w:rsidRDefault="00A74177">
      <w:pPr>
        <w:pStyle w:val="indexentry0"/>
      </w:pPr>
      <w:hyperlink w:anchor="section_f96f7c1e448246038833ed3cd2b4ac09">
        <w:r>
          <w:rPr>
            <w:rStyle w:val="Hyperlink"/>
          </w:rPr>
          <w:t xml:space="preserve">VBA </w:t>
        </w:r>
        <w:r>
          <w:rPr>
            <w:rStyle w:val="Hyperlink"/>
          </w:rPr>
          <w:t>project</w:t>
        </w:r>
      </w:hyperlink>
      <w:r>
        <w:t xml:space="preserve"> </w:t>
      </w:r>
      <w:r>
        <w:fldChar w:fldCharType="begin"/>
      </w:r>
      <w:r>
        <w:instrText>PAGEREF section_f96f7c1e448246038833ed3cd2b4ac09</w:instrText>
      </w:r>
      <w:r>
        <w:fldChar w:fldCharType="separate"/>
      </w:r>
      <w:r>
        <w:rPr>
          <w:noProof/>
        </w:rPr>
        <w:t>173</w:t>
      </w:r>
      <w:r>
        <w:fldChar w:fldCharType="end"/>
      </w:r>
    </w:p>
    <w:p w:rsidR="00D06D0B" w:rsidRDefault="00A74177">
      <w:pPr>
        <w:pStyle w:val="indexentry0"/>
      </w:pPr>
      <w:hyperlink w:anchor="section_4cd3da989d7c465fb412fef052aff35f">
        <w:r>
          <w:rPr>
            <w:rStyle w:val="Hyperlink"/>
          </w:rPr>
          <w:t>VBA standard library</w:t>
        </w:r>
      </w:hyperlink>
      <w:r>
        <w:t xml:space="preserve"> </w:t>
      </w:r>
      <w:r>
        <w:fldChar w:fldCharType="begin"/>
      </w:r>
      <w:r>
        <w:instrText>PAGEREF section_4cd3da989d7c465fb412fef052aff35f</w:instrText>
      </w:r>
      <w:r>
        <w:fldChar w:fldCharType="separate"/>
      </w:r>
      <w:r>
        <w:rPr>
          <w:noProof/>
        </w:rPr>
        <w:t>22</w:t>
      </w:r>
      <w:r>
        <w:fldChar w:fldCharType="end"/>
      </w:r>
    </w:p>
    <w:p w:rsidR="00D06D0B" w:rsidRDefault="00D06D0B">
      <w:pPr>
        <w:spacing w:before="0" w:after="0"/>
        <w:rPr>
          <w:sz w:val="16"/>
        </w:rPr>
      </w:pPr>
    </w:p>
    <w:p w:rsidR="00D06D0B" w:rsidRDefault="00A74177">
      <w:pPr>
        <w:pStyle w:val="indexheader"/>
      </w:pPr>
      <w:r>
        <w:t>W</w:t>
      </w:r>
    </w:p>
    <w:p w:rsidR="00D06D0B" w:rsidRDefault="00D06D0B">
      <w:pPr>
        <w:spacing w:before="0" w:after="0"/>
        <w:rPr>
          <w:sz w:val="16"/>
        </w:rPr>
      </w:pPr>
    </w:p>
    <w:p w:rsidR="00D06D0B" w:rsidRDefault="00A74177">
      <w:pPr>
        <w:pStyle w:val="indexentry0"/>
      </w:pPr>
      <w:hyperlink w:anchor="section_97f83233034d4a41ba621b5518da85a2">
        <w:r>
          <w:rPr>
            <w:rStyle w:val="Hyperlink"/>
          </w:rPr>
          <w:t>With expression</w:t>
        </w:r>
      </w:hyperlink>
      <w:r>
        <w:t xml:space="preserve"> </w:t>
      </w:r>
      <w:r>
        <w:fldChar w:fldCharType="begin"/>
      </w:r>
      <w:r>
        <w:instrText>PAGEREF section_97f83233034d4a41ba621b5518da85a2</w:instrText>
      </w:r>
      <w:r>
        <w:fldChar w:fldCharType="separate"/>
      </w:r>
      <w:r>
        <w:rPr>
          <w:noProof/>
        </w:rPr>
        <w:t>169</w:t>
      </w:r>
      <w:r>
        <w:fldChar w:fldCharType="end"/>
      </w:r>
    </w:p>
    <w:p w:rsidR="00D06D0B" w:rsidRDefault="00D06D0B">
      <w:pPr>
        <w:spacing w:before="0" w:after="0"/>
        <w:rPr>
          <w:sz w:val="16"/>
        </w:rPr>
      </w:pPr>
    </w:p>
    <w:p w:rsidR="00D06D0B" w:rsidRDefault="00A74177">
      <w:pPr>
        <w:pStyle w:val="indexheader"/>
      </w:pPr>
      <w:r>
        <w:t>X</w:t>
      </w:r>
    </w:p>
    <w:p w:rsidR="00D06D0B" w:rsidRDefault="00D06D0B">
      <w:pPr>
        <w:spacing w:before="0" w:after="0"/>
        <w:rPr>
          <w:sz w:val="16"/>
        </w:rPr>
      </w:pPr>
    </w:p>
    <w:p w:rsidR="00D06D0B" w:rsidRDefault="00A74177">
      <w:pPr>
        <w:pStyle w:val="indexentry0"/>
      </w:pPr>
      <w:hyperlink w:anchor="section_dbbcec623c824fdeac28af1503954000">
        <w:r>
          <w:rPr>
            <w:rStyle w:val="Hyperlink"/>
          </w:rPr>
          <w:t>Xor operator</w:t>
        </w:r>
      </w:hyperlink>
      <w:r>
        <w:t xml:space="preserve"> </w:t>
      </w:r>
      <w:r>
        <w:fldChar w:fldCharType="begin"/>
      </w:r>
      <w:r>
        <w:instrText>PAGEREF section_dbbcec623c824fdeac28af1503954000</w:instrText>
      </w:r>
      <w:r>
        <w:fldChar w:fldCharType="separate"/>
      </w:r>
      <w:r>
        <w:rPr>
          <w:noProof/>
        </w:rPr>
        <w:t>160</w:t>
      </w:r>
      <w:r>
        <w:fldChar w:fldCharType="end"/>
      </w:r>
    </w:p>
    <w:p w:rsidR="00D06D0B" w:rsidRDefault="00D06D0B">
      <w:pPr>
        <w:rPr>
          <w:rStyle w:val="InlineCode"/>
        </w:rPr>
      </w:pPr>
      <w:bookmarkStart w:id="903" w:name="EndOfDocument_ST"/>
      <w:bookmarkEnd w:id="903"/>
    </w:p>
    <w:sectPr w:rsidR="00D06D0B">
      <w:footerReference w:type="default" r:id="rId4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0B" w:rsidRDefault="00A74177">
      <w:r>
        <w:separator/>
      </w:r>
    </w:p>
    <w:p w:rsidR="00D06D0B" w:rsidRDefault="00D06D0B"/>
  </w:endnote>
  <w:endnote w:type="continuationSeparator" w:id="0">
    <w:p w:rsidR="00D06D0B" w:rsidRDefault="00A74177">
      <w:r>
        <w:continuationSeparator/>
      </w:r>
    </w:p>
    <w:p w:rsidR="00D06D0B" w:rsidRDefault="00D06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0B" w:rsidRDefault="00A74177">
    <w:pPr>
      <w:pStyle w:val="Footer"/>
      <w:jc w:val="right"/>
    </w:pPr>
    <w:r>
      <w:fldChar w:fldCharType="begin"/>
    </w:r>
    <w:r>
      <w:instrText xml:space="preserve"> PAGE </w:instrText>
    </w:r>
    <w:r>
      <w:fldChar w:fldCharType="separate"/>
    </w:r>
    <w:r>
      <w:rPr>
        <w:noProof/>
      </w:rPr>
      <w:t>282</w:t>
    </w:r>
    <w:r>
      <w:fldChar w:fldCharType="end"/>
    </w:r>
    <w:r>
      <w:t xml:space="preserve"> / </w:t>
    </w:r>
    <w:r>
      <w:fldChar w:fldCharType="begin"/>
    </w:r>
    <w:r>
      <w:instrText xml:space="preserve"> NUMPAGES </w:instrText>
    </w:r>
    <w:r>
      <w:fldChar w:fldCharType="separate"/>
    </w:r>
    <w:r>
      <w:rPr>
        <w:noProof/>
      </w:rPr>
      <w:t>287</w:t>
    </w:r>
    <w:r>
      <w:fldChar w:fldCharType="end"/>
    </w:r>
  </w:p>
  <w:p w:rsidR="00D06D0B" w:rsidRDefault="00A74177">
    <w:pPr>
      <w:pStyle w:val="PageFooter"/>
    </w:pPr>
    <w:r>
      <w:t>[MS-VBAL] - v20240220</w:t>
    </w:r>
  </w:p>
  <w:p w:rsidR="00D06D0B" w:rsidRDefault="00A74177">
    <w:pPr>
      <w:pStyle w:val="PageFooter"/>
    </w:pPr>
    <w:r>
      <w:t>VBA Language Specificatio</w:t>
    </w:r>
    <w:r>
      <w:t>n</w:t>
    </w:r>
  </w:p>
  <w:p w:rsidR="00D06D0B" w:rsidRDefault="00A74177">
    <w:pPr>
      <w:pStyle w:val="PageFooter"/>
    </w:pPr>
    <w:r>
      <w:t>Copyright © 2024 Microsoft Corporation</w:t>
    </w:r>
  </w:p>
  <w:p w:rsidR="00D06D0B" w:rsidRDefault="00A74177">
    <w:pPr>
      <w:pStyle w:val="PageFooter"/>
    </w:pPr>
    <w:r>
      <w:t>Release: February 20,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D0B" w:rsidRDefault="00A74177">
    <w:pPr>
      <w:pStyle w:val="Footer"/>
      <w:jc w:val="right"/>
    </w:pPr>
    <w:r>
      <w:fldChar w:fldCharType="begin"/>
    </w:r>
    <w:r>
      <w:instrText xml:space="preserve"> PAGE </w:instrText>
    </w:r>
    <w:r>
      <w:fldChar w:fldCharType="separate"/>
    </w:r>
    <w:r>
      <w:rPr>
        <w:noProof/>
      </w:rPr>
      <w:t>287</w:t>
    </w:r>
    <w:r>
      <w:fldChar w:fldCharType="end"/>
    </w:r>
    <w:r>
      <w:t xml:space="preserve"> / </w:t>
    </w:r>
    <w:r>
      <w:fldChar w:fldCharType="begin"/>
    </w:r>
    <w:r>
      <w:instrText xml:space="preserve"> NUMPAGES </w:instrText>
    </w:r>
    <w:r>
      <w:fldChar w:fldCharType="separate"/>
    </w:r>
    <w:r>
      <w:rPr>
        <w:noProof/>
      </w:rPr>
      <w:t>287</w:t>
    </w:r>
    <w:r>
      <w:fldChar w:fldCharType="end"/>
    </w:r>
  </w:p>
  <w:p w:rsidR="00D06D0B" w:rsidRDefault="00A74177">
    <w:pPr>
      <w:pStyle w:val="PageFooter"/>
    </w:pPr>
    <w:r>
      <w:t>[MS-VBAL] - v2024022</w:t>
    </w:r>
    <w:r>
      <w:t>0</w:t>
    </w:r>
  </w:p>
  <w:p w:rsidR="00D06D0B" w:rsidRDefault="00A74177">
    <w:pPr>
      <w:pStyle w:val="PageFooter"/>
    </w:pPr>
    <w:r>
      <w:t>VBA Language Specification</w:t>
    </w:r>
  </w:p>
  <w:p w:rsidR="00D06D0B" w:rsidRDefault="00A74177">
    <w:pPr>
      <w:pStyle w:val="PageFooter"/>
    </w:pPr>
    <w:r>
      <w:t>Copyright © 2024 Microsoft Corporation</w:t>
    </w:r>
  </w:p>
  <w:p w:rsidR="00D06D0B" w:rsidRDefault="00A74177">
    <w:pPr>
      <w:pStyle w:val="PageFooter"/>
    </w:pPr>
    <w:r>
      <w:t>Release: February 20,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0B" w:rsidRDefault="00A74177">
      <w:r>
        <w:separator/>
      </w:r>
    </w:p>
    <w:p w:rsidR="00D06D0B" w:rsidRDefault="00D06D0B"/>
  </w:footnote>
  <w:footnote w:type="continuationSeparator" w:id="0">
    <w:p w:rsidR="00D06D0B" w:rsidRDefault="00A74177">
      <w:r>
        <w:continuationSeparator/>
      </w:r>
    </w:p>
    <w:p w:rsidR="00D06D0B" w:rsidRDefault="00D06D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04246"/>
    <w:multiLevelType w:val="hybridMultilevel"/>
    <w:tmpl w:val="7F961EB8"/>
    <w:lvl w:ilvl="0" w:tplc="0024B73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F766B9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C721EA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D0E00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C34549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5D8A79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0885B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8688D7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48D8B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020D5217"/>
    <w:multiLevelType w:val="hybridMultilevel"/>
    <w:tmpl w:val="E710D32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2C31EFA"/>
    <w:multiLevelType w:val="hybridMultilevel"/>
    <w:tmpl w:val="27D45D8E"/>
    <w:lvl w:ilvl="0" w:tplc="6FBE640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B0F4FFC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65448B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822C0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D52EE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88E797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2288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354D5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6055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02D271A8"/>
    <w:multiLevelType w:val="hybridMultilevel"/>
    <w:tmpl w:val="08C60F8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2FA501E"/>
    <w:multiLevelType w:val="hybridMultilevel"/>
    <w:tmpl w:val="BFFA681E"/>
    <w:lvl w:ilvl="0" w:tplc="A726FE9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5AA6DB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FCCC89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3EA362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BAA48C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11861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18802A8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2D42A3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1C757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 w15:restartNumberingAfterBreak="0">
    <w:nsid w:val="042C4C2B"/>
    <w:multiLevelType w:val="hybridMultilevel"/>
    <w:tmpl w:val="9C68B0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5E67C8C"/>
    <w:multiLevelType w:val="hybridMultilevel"/>
    <w:tmpl w:val="C434B4A6"/>
    <w:lvl w:ilvl="0" w:tplc="B308EF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EF2B29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FD2657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0DE000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A20BD8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04246B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5D684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D48F7F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1B0A9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6657BEF"/>
    <w:multiLevelType w:val="hybridMultilevel"/>
    <w:tmpl w:val="C1EC0D96"/>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6883302"/>
    <w:multiLevelType w:val="hybridMultilevel"/>
    <w:tmpl w:val="0D48EFC0"/>
    <w:lvl w:ilvl="0" w:tplc="578626A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7D634C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A251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254DD3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9164E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9449C4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E723D5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19E49E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0F049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08D16A99"/>
    <w:multiLevelType w:val="hybridMultilevel"/>
    <w:tmpl w:val="64D80A3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08F713DD"/>
    <w:multiLevelType w:val="hybridMultilevel"/>
    <w:tmpl w:val="85B2A322"/>
    <w:lvl w:ilvl="0" w:tplc="EA3E0B5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F8EDBF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5C7B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1DE48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D598B8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BE6A1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732267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93217B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6B4878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 w15:restartNumberingAfterBreak="0">
    <w:nsid w:val="0AC268A6"/>
    <w:multiLevelType w:val="hybridMultilevel"/>
    <w:tmpl w:val="09F0C1A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0B3B7788"/>
    <w:multiLevelType w:val="hybridMultilevel"/>
    <w:tmpl w:val="D8864114"/>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0BAE556F"/>
    <w:multiLevelType w:val="hybridMultilevel"/>
    <w:tmpl w:val="82768B0A"/>
    <w:lvl w:ilvl="0" w:tplc="94AAC17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186E0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9527D4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312608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D5A2D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CCC3A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B1A653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86B2C59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8C4D46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 w15:restartNumberingAfterBreak="0">
    <w:nsid w:val="0C5C628E"/>
    <w:multiLevelType w:val="hybridMultilevel"/>
    <w:tmpl w:val="63A8BCC0"/>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0D6C21B5"/>
    <w:multiLevelType w:val="hybridMultilevel"/>
    <w:tmpl w:val="97F0573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0F241C42"/>
    <w:multiLevelType w:val="multilevel"/>
    <w:tmpl w:val="84089C34"/>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0F626773"/>
    <w:multiLevelType w:val="hybridMultilevel"/>
    <w:tmpl w:val="FE3620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0F707AC3"/>
    <w:multiLevelType w:val="hybridMultilevel"/>
    <w:tmpl w:val="CEA89C1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0C0425D"/>
    <w:multiLevelType w:val="hybridMultilevel"/>
    <w:tmpl w:val="3CD63B1E"/>
    <w:lvl w:ilvl="0" w:tplc="4572B5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4E0B1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8D0E32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90C16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15A760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044121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41E9B0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17E09B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BDE7FF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3" w15:restartNumberingAfterBreak="0">
    <w:nsid w:val="112D209C"/>
    <w:multiLevelType w:val="hybridMultilevel"/>
    <w:tmpl w:val="6B866DE2"/>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14D728A"/>
    <w:multiLevelType w:val="hybridMultilevel"/>
    <w:tmpl w:val="EA464256"/>
    <w:lvl w:ilvl="0" w:tplc="7286F6A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AAA662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940F67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7FAA3EE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C166E0B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8EE1B7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8A2DB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0E63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3F490D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5" w15:restartNumberingAfterBreak="0">
    <w:nsid w:val="12AF70A6"/>
    <w:multiLevelType w:val="hybridMultilevel"/>
    <w:tmpl w:val="B776BB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12C079DC"/>
    <w:multiLevelType w:val="hybridMultilevel"/>
    <w:tmpl w:val="9B348156"/>
    <w:lvl w:ilvl="0" w:tplc="272E75F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106EDE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56020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BE0C1C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6087A2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E1A78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862B4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41831D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06331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2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4D3111F"/>
    <w:multiLevelType w:val="hybridMultilevel"/>
    <w:tmpl w:val="F490B9B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16852BD8"/>
    <w:multiLevelType w:val="hybridMultilevel"/>
    <w:tmpl w:val="A044FF8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175E142A"/>
    <w:multiLevelType w:val="hybridMultilevel"/>
    <w:tmpl w:val="86CA83FC"/>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17833AC1"/>
    <w:multiLevelType w:val="hybridMultilevel"/>
    <w:tmpl w:val="754A25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732E21"/>
    <w:multiLevelType w:val="hybridMultilevel"/>
    <w:tmpl w:val="B9D2556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192F5D92"/>
    <w:multiLevelType w:val="hybridMultilevel"/>
    <w:tmpl w:val="FFDC4EB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19BA177C"/>
    <w:multiLevelType w:val="hybridMultilevel"/>
    <w:tmpl w:val="436CEF7C"/>
    <w:lvl w:ilvl="0" w:tplc="2842D51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58A4F7A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9A0A126">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D7440E6C">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E407778">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4D23436">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882A30A0">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F642C692">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602C03AC">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AF84FD4"/>
    <w:multiLevelType w:val="hybridMultilevel"/>
    <w:tmpl w:val="96CA6D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1B095294"/>
    <w:multiLevelType w:val="hybridMultilevel"/>
    <w:tmpl w:val="5804ED4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1B3628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1C397C9F"/>
    <w:multiLevelType w:val="hybridMultilevel"/>
    <w:tmpl w:val="57328E4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1CA818AB"/>
    <w:multiLevelType w:val="hybridMultilevel"/>
    <w:tmpl w:val="2CFC23C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1CDE2284"/>
    <w:multiLevelType w:val="hybridMultilevel"/>
    <w:tmpl w:val="D868B32A"/>
    <w:lvl w:ilvl="0" w:tplc="D79CFEB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0C463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B02F95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81C60CC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D8CC06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12243E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3C61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CAE852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F32073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45" w15:restartNumberingAfterBreak="0">
    <w:nsid w:val="1F4F5E69"/>
    <w:multiLevelType w:val="hybridMultilevel"/>
    <w:tmpl w:val="5B60E694"/>
    <w:lvl w:ilvl="0" w:tplc="3AA64AF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2E25D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AE72CE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798BA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B6A0EB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360F18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520C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C9063C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8E72277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4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20C43BA9"/>
    <w:multiLevelType w:val="hybridMultilevel"/>
    <w:tmpl w:val="F60A9F6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219E52B7"/>
    <w:multiLevelType w:val="hybridMultilevel"/>
    <w:tmpl w:val="0452F93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2238051C"/>
    <w:multiLevelType w:val="hybridMultilevel"/>
    <w:tmpl w:val="87AC58AC"/>
    <w:lvl w:ilvl="0" w:tplc="1F267B7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7D349AE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17AFD3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CCA14D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7A0211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D9A0DE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558609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48125AC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C10B07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0" w15:restartNumberingAfterBreak="0">
    <w:nsid w:val="240505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5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53" w15:restartNumberingAfterBreak="0">
    <w:nsid w:val="25124D97"/>
    <w:multiLevelType w:val="hybridMultilevel"/>
    <w:tmpl w:val="B1BE42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25A85440"/>
    <w:multiLevelType w:val="hybridMultilevel"/>
    <w:tmpl w:val="C2188D4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25BC5A6C"/>
    <w:multiLevelType w:val="hybridMultilevel"/>
    <w:tmpl w:val="513E3198"/>
    <w:lvl w:ilvl="0" w:tplc="E054B9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112882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AD6101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A36846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22EC4A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DE82B1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D6C7E5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976773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E44915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5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5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7F2395B"/>
    <w:multiLevelType w:val="hybridMultilevel"/>
    <w:tmpl w:val="13CE43D4"/>
    <w:lvl w:ilvl="0" w:tplc="A3A8EA4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3523F9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05C224C">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1BDE96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BF6197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576AF5D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7E4D56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0080B1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A36720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60" w15:restartNumberingAfterBreak="0">
    <w:nsid w:val="280F7790"/>
    <w:multiLevelType w:val="hybridMultilevel"/>
    <w:tmpl w:val="30126B26"/>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283251E3"/>
    <w:multiLevelType w:val="hybridMultilevel"/>
    <w:tmpl w:val="8102A2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298B7675"/>
    <w:multiLevelType w:val="hybridMultilevel"/>
    <w:tmpl w:val="5C8242A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29FB4C16"/>
    <w:multiLevelType w:val="hybridMultilevel"/>
    <w:tmpl w:val="6B7A8C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2A147FC4"/>
    <w:multiLevelType w:val="hybridMultilevel"/>
    <w:tmpl w:val="EE7A7F1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2A4002C1"/>
    <w:multiLevelType w:val="multilevel"/>
    <w:tmpl w:val="8966B8D8"/>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7" w15:restartNumberingAfterBreak="0">
    <w:nsid w:val="2AF109EB"/>
    <w:multiLevelType w:val="hybridMultilevel"/>
    <w:tmpl w:val="D76AA51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2B4F3CE9"/>
    <w:multiLevelType w:val="hybridMultilevel"/>
    <w:tmpl w:val="10ECB23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2BEA70C1"/>
    <w:multiLevelType w:val="hybridMultilevel"/>
    <w:tmpl w:val="D78A439A"/>
    <w:lvl w:ilvl="0" w:tplc="FEC0A72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C601C1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484408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3EC0D81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B26EB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40EB0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E97CDB3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22E9C6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9809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0" w15:restartNumberingAfterBreak="0">
    <w:nsid w:val="2C3B0422"/>
    <w:multiLevelType w:val="hybridMultilevel"/>
    <w:tmpl w:val="6C58C71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2C4C0EE4"/>
    <w:multiLevelType w:val="hybridMultilevel"/>
    <w:tmpl w:val="0680A8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2CB13853"/>
    <w:multiLevelType w:val="hybridMultilevel"/>
    <w:tmpl w:val="22522A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2CD64CFA"/>
    <w:multiLevelType w:val="multilevel"/>
    <w:tmpl w:val="2D72F786"/>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4" w15:restartNumberingAfterBreak="0">
    <w:nsid w:val="2D392724"/>
    <w:multiLevelType w:val="hybridMultilevel"/>
    <w:tmpl w:val="A9360B7E"/>
    <w:lvl w:ilvl="0" w:tplc="33746AD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AFE73F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A8A79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AEA0C0A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56CDE4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D76BAD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C81A185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401B8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EBAD30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5" w15:restartNumberingAfterBreak="0">
    <w:nsid w:val="2DFD0B50"/>
    <w:multiLevelType w:val="hybridMultilevel"/>
    <w:tmpl w:val="4244A280"/>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77" w15:restartNumberingAfterBreak="0">
    <w:nsid w:val="2F5350B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30FF5770"/>
    <w:multiLevelType w:val="hybridMultilevel"/>
    <w:tmpl w:val="477CEAFE"/>
    <w:lvl w:ilvl="0" w:tplc="B992996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B3CFED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D4E030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0F86E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8C27AA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2986AA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B9E481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FA2376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D001A4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7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80" w15:restartNumberingAfterBreak="0">
    <w:nsid w:val="32B80093"/>
    <w:multiLevelType w:val="hybridMultilevel"/>
    <w:tmpl w:val="70CCA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32F10BD0"/>
    <w:multiLevelType w:val="hybridMultilevel"/>
    <w:tmpl w:val="C8F4B96E"/>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2" w15:restartNumberingAfterBreak="0">
    <w:nsid w:val="336D2585"/>
    <w:multiLevelType w:val="hybridMultilevel"/>
    <w:tmpl w:val="4E64E70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3419689F"/>
    <w:multiLevelType w:val="hybridMultilevel"/>
    <w:tmpl w:val="D13A3B7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E6A0FC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3C2774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9C64C8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454886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97ECE5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40ADF5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5AA964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A2C7A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4" w15:restartNumberingAfterBreak="0">
    <w:nsid w:val="3434662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5" w15:restartNumberingAfterBreak="0">
    <w:nsid w:val="34E20548"/>
    <w:multiLevelType w:val="hybridMultilevel"/>
    <w:tmpl w:val="7AC0AA22"/>
    <w:lvl w:ilvl="0" w:tplc="4BC091E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188AC68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FD420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D6C44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1DCA2A2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8CF284E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3C824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C8A2A79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32A2DA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6" w15:restartNumberingAfterBreak="0">
    <w:nsid w:val="36A35032"/>
    <w:multiLevelType w:val="hybridMultilevel"/>
    <w:tmpl w:val="83B4204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36BF78AC"/>
    <w:multiLevelType w:val="hybridMultilevel"/>
    <w:tmpl w:val="64B6018E"/>
    <w:lvl w:ilvl="0" w:tplc="F1C0F6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1C9FC4">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810E6C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D06A5E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BE41E4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0864A3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82718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14A433A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BA32A5B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8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7CA7CB9"/>
    <w:multiLevelType w:val="hybridMultilevel"/>
    <w:tmpl w:val="0BEA4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396C1E0B"/>
    <w:multiLevelType w:val="hybridMultilevel"/>
    <w:tmpl w:val="97A4158C"/>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39D30F4D"/>
    <w:multiLevelType w:val="hybridMultilevel"/>
    <w:tmpl w:val="43822E3C"/>
    <w:lvl w:ilvl="0" w:tplc="1E20071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A32DDE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5F246C0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976EE40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381F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ADC6F2D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A20570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3FEA3F2">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5C673B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2" w15:restartNumberingAfterBreak="0">
    <w:nsid w:val="39DA2843"/>
    <w:multiLevelType w:val="hybridMultilevel"/>
    <w:tmpl w:val="8870941A"/>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3B532F9B"/>
    <w:multiLevelType w:val="hybridMultilevel"/>
    <w:tmpl w:val="FA763116"/>
    <w:lvl w:ilvl="0" w:tplc="7548A56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718404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0260F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60C0202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DE43FF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FE26B2F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6006D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96946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E18650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4" w15:restartNumberingAfterBreak="0">
    <w:nsid w:val="3B5442E5"/>
    <w:multiLevelType w:val="hybridMultilevel"/>
    <w:tmpl w:val="1A663922"/>
    <w:lvl w:ilvl="0" w:tplc="47EA2D2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8B8F78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7D1AD66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883CC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0747F7E">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48E10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B3288C6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16CDC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C065C1C">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95" w15:restartNumberingAfterBreak="0">
    <w:nsid w:val="3C2D47DB"/>
    <w:multiLevelType w:val="hybridMultilevel"/>
    <w:tmpl w:val="DFA0B5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3CCA5E7F"/>
    <w:multiLevelType w:val="hybridMultilevel"/>
    <w:tmpl w:val="FC608E4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7" w15:restartNumberingAfterBreak="0">
    <w:nsid w:val="3CF659BA"/>
    <w:multiLevelType w:val="hybridMultilevel"/>
    <w:tmpl w:val="1EA27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3DAB13A1"/>
    <w:multiLevelType w:val="hybridMultilevel"/>
    <w:tmpl w:val="46860562"/>
    <w:lvl w:ilvl="0" w:tplc="04090001">
      <w:start w:val="1"/>
      <w:numFmt w:val="bullet"/>
      <w:lvlText w:val="§"/>
      <w:lvlJc w:val="left"/>
      <w:pPr>
        <w:ind w:left="360" w:hanging="360"/>
      </w:pPr>
      <w:rPr>
        <w:rFonts w:ascii="Wingdings" w:hAnsi="Wingdings" w:hint="default"/>
      </w:rPr>
    </w:lvl>
    <w:lvl w:ilvl="1" w:tplc="B0E82CD4">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3E7C6AC5"/>
    <w:multiLevelType w:val="hybridMultilevel"/>
    <w:tmpl w:val="B7BEADC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0" w15:restartNumberingAfterBreak="0">
    <w:nsid w:val="3F7D4CCA"/>
    <w:multiLevelType w:val="hybridMultilevel"/>
    <w:tmpl w:val="52948EBC"/>
    <w:lvl w:ilvl="0" w:tplc="F6D036D8">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430EEDD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62CB3D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DF18568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F6E8A57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C2B41C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DE4647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201A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08E0FB2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1" w15:restartNumberingAfterBreak="0">
    <w:nsid w:val="40A37216"/>
    <w:multiLevelType w:val="hybridMultilevel"/>
    <w:tmpl w:val="0A84BD6A"/>
    <w:lvl w:ilvl="0" w:tplc="272042E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2D5EF1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7D055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C2C5DC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5F45ED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44AFC2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6E6749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9FE9D0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E7CD10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2" w15:restartNumberingAfterBreak="0">
    <w:nsid w:val="40BB194D"/>
    <w:multiLevelType w:val="hybridMultilevel"/>
    <w:tmpl w:val="CE702D6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3" w15:restartNumberingAfterBreak="0">
    <w:nsid w:val="412F5BFB"/>
    <w:multiLevelType w:val="hybridMultilevel"/>
    <w:tmpl w:val="DDAEEE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4" w15:restartNumberingAfterBreak="0">
    <w:nsid w:val="41337786"/>
    <w:multiLevelType w:val="hybridMultilevel"/>
    <w:tmpl w:val="65141D54"/>
    <w:lvl w:ilvl="0" w:tplc="6B10B4B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66424F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78C2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7C83AE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09A5196">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67AB4DC">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F448F1C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DBC630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062F016">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43682380"/>
    <w:multiLevelType w:val="hybridMultilevel"/>
    <w:tmpl w:val="47200B14"/>
    <w:lvl w:ilvl="0" w:tplc="6D12C81C">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66DA240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CF325DD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BAE14AC">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2CECC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85A63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53763DB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964906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EBC7B5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8" w15:restartNumberingAfterBreak="0">
    <w:nsid w:val="44856ED6"/>
    <w:multiLevelType w:val="hybridMultilevel"/>
    <w:tmpl w:val="89FAD728"/>
    <w:lvl w:ilvl="0" w:tplc="90A69C5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BC2291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E8780A4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F54014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AE1A8A1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9B08E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D6E3B6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51F22B9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F4D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0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46352C6F"/>
    <w:multiLevelType w:val="hybridMultilevel"/>
    <w:tmpl w:val="B53EB814"/>
    <w:lvl w:ilvl="0" w:tplc="6D6AEDE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F8C54C2">
      <w:start w:val="1"/>
      <w:numFmt w:val="decimal"/>
      <w:lvlText w:val="%2."/>
      <w:lvlJc w:val="left"/>
      <w:pPr>
        <w:ind w:left="7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2E20D858">
      <w:start w:val="1"/>
      <w:numFmt w:val="decimal"/>
      <w:lvlText w:val="%3."/>
      <w:lvlJc w:val="left"/>
      <w:pPr>
        <w:ind w:left="10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1F66E792">
      <w:start w:val="1"/>
      <w:numFmt w:val="decimal"/>
      <w:lvlText w:val="%4."/>
      <w:lvlJc w:val="left"/>
      <w:pPr>
        <w:ind w:left="14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751AFB4C">
      <w:start w:val="1"/>
      <w:numFmt w:val="decimal"/>
      <w:lvlText w:val="%5."/>
      <w:lvlJc w:val="left"/>
      <w:pPr>
        <w:ind w:left="180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1C0417C2">
      <w:start w:val="1"/>
      <w:numFmt w:val="decimal"/>
      <w:lvlText w:val="%6."/>
      <w:lvlJc w:val="left"/>
      <w:pPr>
        <w:ind w:left="216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E22A03D4">
      <w:start w:val="1"/>
      <w:numFmt w:val="decimal"/>
      <w:lvlText w:val="%7."/>
      <w:lvlJc w:val="left"/>
      <w:pPr>
        <w:ind w:left="252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A2CB84E">
      <w:start w:val="1"/>
      <w:numFmt w:val="decimal"/>
      <w:lvlText w:val="%8."/>
      <w:lvlJc w:val="left"/>
      <w:pPr>
        <w:ind w:left="288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F776EF2E">
      <w:start w:val="1"/>
      <w:numFmt w:val="decimal"/>
      <w:lvlText w:val="%9."/>
      <w:lvlJc w:val="left"/>
      <w:pPr>
        <w:ind w:left="3240" w:hanging="3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11" w15:restartNumberingAfterBreak="0">
    <w:nsid w:val="46560BD7"/>
    <w:multiLevelType w:val="hybridMultilevel"/>
    <w:tmpl w:val="F446E1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46FA3465"/>
    <w:multiLevelType w:val="hybridMultilevel"/>
    <w:tmpl w:val="AA8A0142"/>
    <w:lvl w:ilvl="0" w:tplc="AD9E17C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AE2364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C8C8F42">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B36E0C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68DE6988">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8024B3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D6E00A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B245E7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E20303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85941BA"/>
    <w:multiLevelType w:val="hybridMultilevel"/>
    <w:tmpl w:val="675CC2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5" w15:restartNumberingAfterBreak="0">
    <w:nsid w:val="48633C7D"/>
    <w:multiLevelType w:val="hybridMultilevel"/>
    <w:tmpl w:val="70D656B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6" w15:restartNumberingAfterBreak="0">
    <w:nsid w:val="48D37C7F"/>
    <w:multiLevelType w:val="hybridMultilevel"/>
    <w:tmpl w:val="973422C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7" w15:restartNumberingAfterBreak="0">
    <w:nsid w:val="4BAD645E"/>
    <w:multiLevelType w:val="hybridMultilevel"/>
    <w:tmpl w:val="4FDE5EF4"/>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8" w15:restartNumberingAfterBreak="0">
    <w:nsid w:val="4C0A51FA"/>
    <w:multiLevelType w:val="hybridMultilevel"/>
    <w:tmpl w:val="5C209AA0"/>
    <w:lvl w:ilvl="0" w:tplc="9D3A373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164680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6A28F19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C204BA">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BB44948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E54065A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EC4E690">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16C53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7D486E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19" w15:restartNumberingAfterBreak="0">
    <w:nsid w:val="4C965D18"/>
    <w:multiLevelType w:val="hybridMultilevel"/>
    <w:tmpl w:val="3ED8587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0" w15:restartNumberingAfterBreak="0">
    <w:nsid w:val="4CCF5DF9"/>
    <w:multiLevelType w:val="hybridMultilevel"/>
    <w:tmpl w:val="BC7441B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1" w15:restartNumberingAfterBreak="0">
    <w:nsid w:val="4CF47752"/>
    <w:multiLevelType w:val="hybridMultilevel"/>
    <w:tmpl w:val="CF406F60"/>
    <w:lvl w:ilvl="0" w:tplc="257C850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AA2C92C">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173478C8">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138149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81503EF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117E502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8C2ACA04">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979EF23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4E4714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22" w15:restartNumberingAfterBreak="0">
    <w:nsid w:val="4F07056B"/>
    <w:multiLevelType w:val="hybridMultilevel"/>
    <w:tmpl w:val="28A6F3D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3" w15:restartNumberingAfterBreak="0">
    <w:nsid w:val="509F2F1F"/>
    <w:multiLevelType w:val="hybridMultilevel"/>
    <w:tmpl w:val="F4F2A1B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4" w15:restartNumberingAfterBreak="0">
    <w:nsid w:val="51783B4D"/>
    <w:multiLevelType w:val="hybridMultilevel"/>
    <w:tmpl w:val="5B60E952"/>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5" w15:restartNumberingAfterBreak="0">
    <w:nsid w:val="52111E7D"/>
    <w:multiLevelType w:val="hybridMultilevel"/>
    <w:tmpl w:val="D21E8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6" w15:restartNumberingAfterBreak="0">
    <w:nsid w:val="52996B8A"/>
    <w:multiLevelType w:val="hybridMultilevel"/>
    <w:tmpl w:val="9FB8D9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7" w15:restartNumberingAfterBreak="0">
    <w:nsid w:val="52EF6CD5"/>
    <w:multiLevelType w:val="hybridMultilevel"/>
    <w:tmpl w:val="0CC089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553929D8"/>
    <w:multiLevelType w:val="hybridMultilevel"/>
    <w:tmpl w:val="FD88F544"/>
    <w:lvl w:ilvl="0" w:tplc="EF94AE7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E91EB5E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47CED9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72C2BF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BB404A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7564ECD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03A2B73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F3C520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B1AD54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0" w15:restartNumberingAfterBreak="0">
    <w:nsid w:val="55AD20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1" w15:restartNumberingAfterBreak="0">
    <w:nsid w:val="56067BA7"/>
    <w:multiLevelType w:val="hybridMultilevel"/>
    <w:tmpl w:val="380A49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2" w15:restartNumberingAfterBreak="0">
    <w:nsid w:val="56A42C9A"/>
    <w:multiLevelType w:val="hybridMultilevel"/>
    <w:tmpl w:val="B73E38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3" w15:restartNumberingAfterBreak="0">
    <w:nsid w:val="56F77D9D"/>
    <w:multiLevelType w:val="hybridMultilevel"/>
    <w:tmpl w:val="9DA42520"/>
    <w:lvl w:ilvl="0" w:tplc="C90680A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629A9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3D72BD3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081EB60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716CBFC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65525CB0">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25A20B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6DFCDE40">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D3AAA2C4">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4" w15:restartNumberingAfterBreak="0">
    <w:nsid w:val="570C22B7"/>
    <w:multiLevelType w:val="hybridMultilevel"/>
    <w:tmpl w:val="1D161CDA"/>
    <w:lvl w:ilvl="0" w:tplc="25CC4C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FF1465B8">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B2A848E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50D2DA24">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A18D3D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459CCC4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07E0C4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E3D86B4A">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73C610DE">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35" w15:restartNumberingAfterBreak="0">
    <w:nsid w:val="575401E4"/>
    <w:multiLevelType w:val="hybridMultilevel"/>
    <w:tmpl w:val="62F49BB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137" w15:restartNumberingAfterBreak="0">
    <w:nsid w:val="5853281C"/>
    <w:multiLevelType w:val="hybridMultilevel"/>
    <w:tmpl w:val="0EAE87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8" w15:restartNumberingAfterBreak="0">
    <w:nsid w:val="5A261E5E"/>
    <w:multiLevelType w:val="hybridMultilevel"/>
    <w:tmpl w:val="7A604EA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9" w15:restartNumberingAfterBreak="0">
    <w:nsid w:val="5C3A7923"/>
    <w:multiLevelType w:val="hybridMultilevel"/>
    <w:tmpl w:val="2DB607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0" w15:restartNumberingAfterBreak="0">
    <w:nsid w:val="5C4049ED"/>
    <w:multiLevelType w:val="hybridMultilevel"/>
    <w:tmpl w:val="B45A64C4"/>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15:restartNumberingAfterBreak="0">
    <w:nsid w:val="5DDA4DF4"/>
    <w:multiLevelType w:val="hybridMultilevel"/>
    <w:tmpl w:val="BF36152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15:restartNumberingAfterBreak="0">
    <w:nsid w:val="60EB6231"/>
    <w:multiLevelType w:val="hybridMultilevel"/>
    <w:tmpl w:val="554CC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5" w15:restartNumberingAfterBreak="0">
    <w:nsid w:val="61A55145"/>
    <w:multiLevelType w:val="hybridMultilevel"/>
    <w:tmpl w:val="CCC8A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6" w15:restartNumberingAfterBreak="0">
    <w:nsid w:val="63F85E38"/>
    <w:multiLevelType w:val="hybridMultilevel"/>
    <w:tmpl w:val="A69AFCF2"/>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7" w15:restartNumberingAfterBreak="0">
    <w:nsid w:val="64F25B73"/>
    <w:multiLevelType w:val="hybridMultilevel"/>
    <w:tmpl w:val="0D44368C"/>
    <w:lvl w:ilvl="0" w:tplc="04090005">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4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666B72B8"/>
    <w:multiLevelType w:val="hybridMultilevel"/>
    <w:tmpl w:val="8D7AECB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50" w15:restartNumberingAfterBreak="0">
    <w:nsid w:val="66C438FB"/>
    <w:multiLevelType w:val="hybridMultilevel"/>
    <w:tmpl w:val="56568DD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68194B2F"/>
    <w:multiLevelType w:val="multilevel"/>
    <w:tmpl w:val="FE326A3A"/>
    <w:lvl w:ilvl="0">
      <w:start w:val="1"/>
      <w:numFmt w:val="bullet"/>
      <w:lvlText w:val="§"/>
      <w:lvlJc w:val="left"/>
      <w:pPr>
        <w:tabs>
          <w:tab w:val="num" w:pos="720"/>
        </w:tabs>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4" w15:restartNumberingAfterBreak="0">
    <w:nsid w:val="68B41321"/>
    <w:multiLevelType w:val="hybridMultilevel"/>
    <w:tmpl w:val="196239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5" w15:restartNumberingAfterBreak="0">
    <w:nsid w:val="68B94DBC"/>
    <w:multiLevelType w:val="hybridMultilevel"/>
    <w:tmpl w:val="F52AD1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6" w15:restartNumberingAfterBreak="0">
    <w:nsid w:val="68E43AE4"/>
    <w:multiLevelType w:val="hybridMultilevel"/>
    <w:tmpl w:val="0D6C26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7" w15:restartNumberingAfterBreak="0">
    <w:nsid w:val="691B03F6"/>
    <w:multiLevelType w:val="hybridMultilevel"/>
    <w:tmpl w:val="2FDE9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8" w15:restartNumberingAfterBreak="0">
    <w:nsid w:val="692A49D6"/>
    <w:multiLevelType w:val="hybridMultilevel"/>
    <w:tmpl w:val="A154C3BC"/>
    <w:lvl w:ilvl="0" w:tplc="04090003">
      <w:start w:val="1"/>
      <w:numFmt w:val="bullet"/>
      <w:lvlText w:val="§"/>
      <w:lvlJc w:val="left"/>
      <w:pPr>
        <w:ind w:left="360" w:hanging="360"/>
      </w:pPr>
      <w:rPr>
        <w:rFonts w:ascii="Wingdings" w:hAnsi="Wingdings"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0" w15:restartNumberingAfterBreak="0">
    <w:nsid w:val="6BE16896"/>
    <w:multiLevelType w:val="hybridMultilevel"/>
    <w:tmpl w:val="19285BA2"/>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1" w15:restartNumberingAfterBreak="0">
    <w:nsid w:val="6BF44D71"/>
    <w:multiLevelType w:val="hybridMultilevel"/>
    <w:tmpl w:val="78804816"/>
    <w:lvl w:ilvl="0" w:tplc="EB8CFF1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A95EE75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89421C54">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4C10591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07DCC792">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D50A74B2">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CA611E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F0C2776">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6A489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C566495"/>
    <w:multiLevelType w:val="hybridMultilevel"/>
    <w:tmpl w:val="E110A198"/>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5" w15:restartNumberingAfterBreak="0">
    <w:nsid w:val="6C6B25D0"/>
    <w:multiLevelType w:val="hybridMultilevel"/>
    <w:tmpl w:val="B1B86B08"/>
    <w:lvl w:ilvl="0" w:tplc="ED08FCC4">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6" w15:restartNumberingAfterBreak="0">
    <w:nsid w:val="6C793CFB"/>
    <w:multiLevelType w:val="hybridMultilevel"/>
    <w:tmpl w:val="5122031C"/>
    <w:lvl w:ilvl="0" w:tplc="80B05950">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D09A422E">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BCC340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D76CC48">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9E00F394">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44C5156">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C8E6FA8">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F5DECA5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E1FE4728">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67" w15:restartNumberingAfterBreak="0">
    <w:nsid w:val="6D25005D"/>
    <w:multiLevelType w:val="hybridMultilevel"/>
    <w:tmpl w:val="18FCDC94"/>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94AAC176">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8" w15:restartNumberingAfterBreak="0">
    <w:nsid w:val="6DCB4EDD"/>
    <w:multiLevelType w:val="hybridMultilevel"/>
    <w:tmpl w:val="6A8623A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9" w15:restartNumberingAfterBreak="0">
    <w:nsid w:val="6DCB5620"/>
    <w:multiLevelType w:val="hybridMultilevel"/>
    <w:tmpl w:val="BC64D54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0" w15:restartNumberingAfterBreak="0">
    <w:nsid w:val="6EAB6183"/>
    <w:multiLevelType w:val="hybridMultilevel"/>
    <w:tmpl w:val="70E21840"/>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1" w15:restartNumberingAfterBreak="0">
    <w:nsid w:val="6F2B2631"/>
    <w:multiLevelType w:val="hybridMultilevel"/>
    <w:tmpl w:val="DF94BBD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2" w15:restartNumberingAfterBreak="0">
    <w:nsid w:val="6F585F7B"/>
    <w:multiLevelType w:val="hybridMultilevel"/>
    <w:tmpl w:val="7B4EF9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3" w15:restartNumberingAfterBreak="0">
    <w:nsid w:val="6FAC7A6B"/>
    <w:multiLevelType w:val="hybridMultilevel"/>
    <w:tmpl w:val="3FD6713A"/>
    <w:lvl w:ilvl="0" w:tplc="2286BDF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688810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044F7AA">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624D67E">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6A467BC">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24EE1E7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36E0BEBE">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313E7B84">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1228EC0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7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DC0A63"/>
    <w:multiLevelType w:val="hybridMultilevel"/>
    <w:tmpl w:val="409E5C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6" w15:restartNumberingAfterBreak="0">
    <w:nsid w:val="71191E41"/>
    <w:multiLevelType w:val="hybridMultilevel"/>
    <w:tmpl w:val="AF000A5A"/>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7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80" w15:restartNumberingAfterBreak="0">
    <w:nsid w:val="73474797"/>
    <w:multiLevelType w:val="hybridMultilevel"/>
    <w:tmpl w:val="7D3273FA"/>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1" w15:restartNumberingAfterBreak="0">
    <w:nsid w:val="73BC40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2" w15:restartNumberingAfterBreak="0">
    <w:nsid w:val="741F2C87"/>
    <w:multiLevelType w:val="hybridMultilevel"/>
    <w:tmpl w:val="397470A6"/>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3" w15:restartNumberingAfterBreak="0">
    <w:nsid w:val="74510672"/>
    <w:multiLevelType w:val="hybridMultilevel"/>
    <w:tmpl w:val="C2A491E8"/>
    <w:lvl w:ilvl="0" w:tplc="29527D4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4" w15:restartNumberingAfterBreak="0">
    <w:nsid w:val="74F06EAE"/>
    <w:multiLevelType w:val="hybridMultilevel"/>
    <w:tmpl w:val="B12C5C8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5" w15:restartNumberingAfterBreak="0">
    <w:nsid w:val="74F65269"/>
    <w:multiLevelType w:val="hybridMultilevel"/>
    <w:tmpl w:val="8E548E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6" w15:restartNumberingAfterBreak="0">
    <w:nsid w:val="752F6CA4"/>
    <w:multiLevelType w:val="hybridMultilevel"/>
    <w:tmpl w:val="186C338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F">
      <w:start w:val="1"/>
      <w:numFmt w:val="decimal"/>
      <w:lvlText w:val="%3."/>
      <w:lvlJc w:val="left"/>
      <w:pPr>
        <w:ind w:left="1080" w:hanging="360"/>
      </w:pPr>
      <w:rPr>
        <w:rFont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7" w15:restartNumberingAfterBreak="0">
    <w:nsid w:val="75A51058"/>
    <w:multiLevelType w:val="hybridMultilevel"/>
    <w:tmpl w:val="74926472"/>
    <w:lvl w:ilvl="0" w:tplc="CB040ED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852A6B0">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2AB0F2B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26028020">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EF16B33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3248557A">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A57E522C">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D28A721C">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2D7C5CD0">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88" w15:restartNumberingAfterBreak="0">
    <w:nsid w:val="774C7AB1"/>
    <w:multiLevelType w:val="hybridMultilevel"/>
    <w:tmpl w:val="3DBE145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9" w15:restartNumberingAfterBreak="0">
    <w:nsid w:val="779B45EF"/>
    <w:multiLevelType w:val="hybridMultilevel"/>
    <w:tmpl w:val="2E44757C"/>
    <w:lvl w:ilvl="0" w:tplc="D3784B56">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0" w15:restartNumberingAfterBreak="0">
    <w:nsid w:val="794A696B"/>
    <w:multiLevelType w:val="hybridMultilevel"/>
    <w:tmpl w:val="DAE871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b/>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1" w15:restartNumberingAfterBreak="0">
    <w:nsid w:val="79783B66"/>
    <w:multiLevelType w:val="hybridMultilevel"/>
    <w:tmpl w:val="EF1A7916"/>
    <w:lvl w:ilvl="0" w:tplc="C0BC95FE">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C99C1E4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71091C0">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E962E33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43568A5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BAA4B1B8">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7D72E63A">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05ACE8B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4CE69FD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94" w15:restartNumberingAfterBreak="0">
    <w:nsid w:val="7E3C1C2F"/>
    <w:multiLevelType w:val="hybridMultilevel"/>
    <w:tmpl w:val="B6E8512C"/>
    <w:lvl w:ilvl="0" w:tplc="6D9A239A">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30FCB722">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48FE90AE">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F6B65076">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290C3DFA">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A3ACD5E">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4E92C816">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B0228458">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9E44027A">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5" w15:restartNumberingAfterBreak="0">
    <w:nsid w:val="7E7E7683"/>
    <w:multiLevelType w:val="hybridMultilevel"/>
    <w:tmpl w:val="925A282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6" w15:restartNumberingAfterBreak="0">
    <w:nsid w:val="7F966F66"/>
    <w:multiLevelType w:val="hybridMultilevel"/>
    <w:tmpl w:val="C63C6D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7" w15:restartNumberingAfterBreak="0">
    <w:nsid w:val="7FAC3F3F"/>
    <w:multiLevelType w:val="hybridMultilevel"/>
    <w:tmpl w:val="3D60DDA8"/>
    <w:lvl w:ilvl="0" w:tplc="634817B2">
      <w:start w:val="1"/>
      <w:numFmt w:val="bullet"/>
      <w:lvlText w:val="§"/>
      <w:lvlJc w:val="left"/>
      <w:pPr>
        <w:ind w:left="3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1" w:tplc="89E82E0A">
      <w:start w:val="1"/>
      <w:numFmt w:val="bullet"/>
      <w:lvlText w:val="§"/>
      <w:lvlJc w:val="left"/>
      <w:pPr>
        <w:ind w:left="7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2" w:tplc="97B46A76">
      <w:start w:val="1"/>
      <w:numFmt w:val="bullet"/>
      <w:lvlText w:val="§"/>
      <w:lvlJc w:val="left"/>
      <w:pPr>
        <w:ind w:left="10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3" w:tplc="CADE5892">
      <w:start w:val="1"/>
      <w:numFmt w:val="bullet"/>
      <w:lvlText w:val="§"/>
      <w:lvlJc w:val="left"/>
      <w:pPr>
        <w:ind w:left="14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4" w:tplc="5DCCC480">
      <w:start w:val="1"/>
      <w:numFmt w:val="bullet"/>
      <w:lvlText w:val="§"/>
      <w:lvlJc w:val="left"/>
      <w:pPr>
        <w:ind w:left="180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5" w:tplc="03182D64">
      <w:start w:val="1"/>
      <w:numFmt w:val="bullet"/>
      <w:lvlText w:val="§"/>
      <w:lvlJc w:val="left"/>
      <w:pPr>
        <w:ind w:left="216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6" w:tplc="D51E9B42">
      <w:start w:val="1"/>
      <w:numFmt w:val="bullet"/>
      <w:lvlText w:val="§"/>
      <w:lvlJc w:val="left"/>
      <w:pPr>
        <w:ind w:left="252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7" w:tplc="A826690E">
      <w:start w:val="1"/>
      <w:numFmt w:val="bullet"/>
      <w:lvlText w:val="§"/>
      <w:lvlJc w:val="left"/>
      <w:pPr>
        <w:ind w:left="288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lvl w:ilvl="8" w:tplc="C4EACAB2">
      <w:start w:val="1"/>
      <w:numFmt w:val="bullet"/>
      <w:lvlText w:val="§"/>
      <w:lvlJc w:val="left"/>
      <w:pPr>
        <w:ind w:left="3240" w:hanging="360"/>
      </w:pPr>
      <w:rPr>
        <w:rFonts w:ascii="Wingdings" w:hAnsi="Wingdings" w:hint="default"/>
        <w:b w:val="0"/>
        <w:i w:val="0"/>
        <w:strike w:val="0"/>
        <w:dstrike w:val="0"/>
        <w:color w:val="000000"/>
        <w:sz w:val="22"/>
        <w:u w:val="none" w:color="000000"/>
        <w:bdr w:val="none" w:sz="0" w:space="0" w:color="auto"/>
        <w:shd w:val="clear" w:color="auto" w:fill="auto"/>
        <w:vertAlign w:val="baseline"/>
      </w:rPr>
    </w:lvl>
  </w:abstractNum>
  <w:abstractNum w:abstractNumId="198" w15:restartNumberingAfterBreak="0">
    <w:nsid w:val="7FDC5DE0"/>
    <w:multiLevelType w:val="hybridMultilevel"/>
    <w:tmpl w:val="249019B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9" w15:restartNumberingAfterBreak="0">
    <w:nsid w:val="7FF9547C"/>
    <w:multiLevelType w:val="hybridMultilevel"/>
    <w:tmpl w:val="7F3217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152"/>
  </w:num>
  <w:num w:numId="2">
    <w:abstractNumId w:val="62"/>
  </w:num>
  <w:num w:numId="3">
    <w:abstractNumId w:val="51"/>
  </w:num>
  <w:num w:numId="4">
    <w:abstractNumId w:val="193"/>
  </w:num>
  <w:num w:numId="5">
    <w:abstractNumId w:val="76"/>
  </w:num>
  <w:num w:numId="6">
    <w:abstractNumId w:val="56"/>
  </w:num>
  <w:num w:numId="7">
    <w:abstractNumId w:val="178"/>
  </w:num>
  <w:num w:numId="8">
    <w:abstractNumId w:val="52"/>
  </w:num>
  <w:num w:numId="9">
    <w:abstractNumId w:val="8"/>
  </w:num>
  <w:num w:numId="10">
    <w:abstractNumId w:val="136"/>
  </w:num>
  <w:num w:numId="11">
    <w:abstractNumId w:val="79"/>
  </w:num>
  <w:num w:numId="12">
    <w:abstractNumId w:val="44"/>
  </w:num>
  <w:num w:numId="13">
    <w:abstractNumId w:val="179"/>
  </w:num>
  <w:num w:numId="14">
    <w:abstractNumId w:val="0"/>
  </w:num>
  <w:num w:numId="15">
    <w:abstractNumId w:val="151"/>
  </w:num>
  <w:num w:numId="16">
    <w:abstractNumId w:val="151"/>
  </w:num>
  <w:num w:numId="17">
    <w:abstractNumId w:val="151"/>
  </w:num>
  <w:num w:numId="18">
    <w:abstractNumId w:val="151"/>
  </w:num>
  <w:num w:numId="19">
    <w:abstractNumId w:val="151"/>
  </w:num>
  <w:num w:numId="20">
    <w:abstractNumId w:val="151"/>
  </w:num>
  <w:num w:numId="21">
    <w:abstractNumId w:val="151"/>
  </w:num>
  <w:num w:numId="22">
    <w:abstractNumId w:val="151"/>
  </w:num>
  <w:num w:numId="23">
    <w:abstractNumId w:val="151"/>
  </w:num>
  <w:num w:numId="24">
    <w:abstractNumId w:val="88"/>
  </w:num>
  <w:num w:numId="25">
    <w:abstractNumId w:val="177"/>
  </w:num>
  <w:num w:numId="26">
    <w:abstractNumId w:val="21"/>
  </w:num>
  <w:num w:numId="27">
    <w:abstractNumId w:val="109"/>
  </w:num>
  <w:num w:numId="28">
    <w:abstractNumId w:val="105"/>
  </w:num>
  <w:num w:numId="29">
    <w:abstractNumId w:val="27"/>
  </w:num>
  <w:num w:numId="30">
    <w:abstractNumId w:val="32"/>
  </w:num>
  <w:num w:numId="31">
    <w:abstractNumId w:val="58"/>
  </w:num>
  <w:num w:numId="32">
    <w:abstractNumId w:val="128"/>
  </w:num>
  <w:num w:numId="33">
    <w:abstractNumId w:val="37"/>
  </w:num>
  <w:num w:numId="34">
    <w:abstractNumId w:val="163"/>
  </w:num>
  <w:num w:numId="35">
    <w:abstractNumId w:val="143"/>
  </w:num>
  <w:num w:numId="36">
    <w:abstractNumId w:val="159"/>
  </w:num>
  <w:num w:numId="37">
    <w:abstractNumId w:val="46"/>
  </w:num>
  <w:num w:numId="38">
    <w:abstractNumId w:val="57"/>
  </w:num>
  <w:num w:numId="39">
    <w:abstractNumId w:val="141"/>
  </w:num>
  <w:num w:numId="40">
    <w:abstractNumId w:val="113"/>
  </w:num>
  <w:num w:numId="41">
    <w:abstractNumId w:val="106"/>
  </w:num>
  <w:num w:numId="42">
    <w:abstractNumId w:val="148"/>
  </w:num>
  <w:num w:numId="43">
    <w:abstractNumId w:val="174"/>
  </w:num>
  <w:num w:numId="44">
    <w:abstractNumId w:val="192"/>
  </w:num>
  <w:num w:numId="45">
    <w:abstractNumId w:val="162"/>
  </w:num>
  <w:num w:numId="46">
    <w:abstractNumId w:val="33"/>
  </w:num>
  <w:num w:numId="47">
    <w:abstractNumId w:val="15"/>
  </w:num>
  <w:num w:numId="48">
    <w:abstractNumId w:val="121"/>
  </w:num>
  <w:num w:numId="49">
    <w:abstractNumId w:val="49"/>
  </w:num>
  <w:num w:numId="50">
    <w:abstractNumId w:val="153"/>
  </w:num>
  <w:num w:numId="51">
    <w:abstractNumId w:val="18"/>
  </w:num>
  <w:num w:numId="52">
    <w:abstractNumId w:val="73"/>
  </w:num>
  <w:num w:numId="53">
    <w:abstractNumId w:val="83"/>
  </w:num>
  <w:num w:numId="54">
    <w:abstractNumId w:val="155"/>
  </w:num>
  <w:num w:numId="55">
    <w:abstractNumId w:val="199"/>
  </w:num>
  <w:num w:numId="56">
    <w:abstractNumId w:val="42"/>
  </w:num>
  <w:num w:numId="57">
    <w:abstractNumId w:val="145"/>
  </w:num>
  <w:num w:numId="58">
    <w:abstractNumId w:val="198"/>
  </w:num>
  <w:num w:numId="59">
    <w:abstractNumId w:val="132"/>
  </w:num>
  <w:num w:numId="60">
    <w:abstractNumId w:val="80"/>
  </w:num>
  <w:num w:numId="61">
    <w:abstractNumId w:val="89"/>
  </w:num>
  <w:num w:numId="62">
    <w:abstractNumId w:val="149"/>
  </w:num>
  <w:num w:numId="63">
    <w:abstractNumId w:val="31"/>
  </w:num>
  <w:num w:numId="64">
    <w:abstractNumId w:val="39"/>
  </w:num>
  <w:num w:numId="65">
    <w:abstractNumId w:val="139"/>
  </w:num>
  <w:num w:numId="66">
    <w:abstractNumId w:val="111"/>
  </w:num>
  <w:num w:numId="67">
    <w:abstractNumId w:val="19"/>
  </w:num>
  <w:num w:numId="68">
    <w:abstractNumId w:val="172"/>
  </w:num>
  <w:num w:numId="69">
    <w:abstractNumId w:val="185"/>
  </w:num>
  <w:num w:numId="70">
    <w:abstractNumId w:val="95"/>
  </w:num>
  <w:num w:numId="71">
    <w:abstractNumId w:val="25"/>
  </w:num>
  <w:num w:numId="72">
    <w:abstractNumId w:val="125"/>
  </w:num>
  <w:num w:numId="73">
    <w:abstractNumId w:val="196"/>
  </w:num>
  <w:num w:numId="74">
    <w:abstractNumId w:val="103"/>
  </w:num>
  <w:num w:numId="75">
    <w:abstractNumId w:val="114"/>
  </w:num>
  <w:num w:numId="76">
    <w:abstractNumId w:val="13"/>
  </w:num>
  <w:num w:numId="77">
    <w:abstractNumId w:val="17"/>
  </w:num>
  <w:num w:numId="78">
    <w:abstractNumId w:val="63"/>
  </w:num>
  <w:num w:numId="79">
    <w:abstractNumId w:val="189"/>
  </w:num>
  <w:num w:numId="80">
    <w:abstractNumId w:val="38"/>
  </w:num>
  <w:num w:numId="81">
    <w:abstractNumId w:val="67"/>
  </w:num>
  <w:num w:numId="82">
    <w:abstractNumId w:val="135"/>
  </w:num>
  <w:num w:numId="83">
    <w:abstractNumId w:val="75"/>
  </w:num>
  <w:num w:numId="84">
    <w:abstractNumId w:val="61"/>
  </w:num>
  <w:num w:numId="85">
    <w:abstractNumId w:val="41"/>
  </w:num>
  <w:num w:numId="86">
    <w:abstractNumId w:val="47"/>
  </w:num>
  <w:num w:numId="87">
    <w:abstractNumId w:val="29"/>
  </w:num>
  <w:num w:numId="88">
    <w:abstractNumId w:val="146"/>
  </w:num>
  <w:num w:numId="89">
    <w:abstractNumId w:val="150"/>
  </w:num>
  <w:num w:numId="90">
    <w:abstractNumId w:val="140"/>
  </w:num>
  <w:num w:numId="91">
    <w:abstractNumId w:val="123"/>
  </w:num>
  <w:num w:numId="92">
    <w:abstractNumId w:val="16"/>
  </w:num>
  <w:num w:numId="93">
    <w:abstractNumId w:val="108"/>
  </w:num>
  <w:num w:numId="94">
    <w:abstractNumId w:val="137"/>
  </w:num>
  <w:num w:numId="95">
    <w:abstractNumId w:val="127"/>
  </w:num>
  <w:num w:numId="96">
    <w:abstractNumId w:val="72"/>
  </w:num>
  <w:num w:numId="97">
    <w:abstractNumId w:val="170"/>
  </w:num>
  <w:num w:numId="98">
    <w:abstractNumId w:val="11"/>
  </w:num>
  <w:num w:numId="99">
    <w:abstractNumId w:val="171"/>
  </w:num>
  <w:num w:numId="100">
    <w:abstractNumId w:val="96"/>
  </w:num>
  <w:num w:numId="101">
    <w:abstractNumId w:val="187"/>
  </w:num>
  <w:num w:numId="102">
    <w:abstractNumId w:val="22"/>
  </w:num>
  <w:num w:numId="103">
    <w:abstractNumId w:val="199"/>
  </w:num>
  <w:num w:numId="104">
    <w:abstractNumId w:val="122"/>
  </w:num>
  <w:num w:numId="105">
    <w:abstractNumId w:val="195"/>
  </w:num>
  <w:num w:numId="106">
    <w:abstractNumId w:val="35"/>
  </w:num>
  <w:num w:numId="107">
    <w:abstractNumId w:val="117"/>
  </w:num>
  <w:num w:numId="108">
    <w:abstractNumId w:val="90"/>
  </w:num>
  <w:num w:numId="109">
    <w:abstractNumId w:val="169"/>
  </w:num>
  <w:num w:numId="110">
    <w:abstractNumId w:val="102"/>
  </w:num>
  <w:num w:numId="111">
    <w:abstractNumId w:val="134"/>
  </w:num>
  <w:num w:numId="112">
    <w:abstractNumId w:val="110"/>
  </w:num>
  <w:num w:numId="113">
    <w:abstractNumId w:val="34"/>
  </w:num>
  <w:num w:numId="114">
    <w:abstractNumId w:val="183"/>
  </w:num>
  <w:num w:numId="115">
    <w:abstractNumId w:val="74"/>
  </w:num>
  <w:num w:numId="116">
    <w:abstractNumId w:val="93"/>
  </w:num>
  <w:num w:numId="117">
    <w:abstractNumId w:val="24"/>
  </w:num>
  <w:num w:numId="118">
    <w:abstractNumId w:val="107"/>
  </w:num>
  <w:num w:numId="119">
    <w:abstractNumId w:val="199"/>
  </w:num>
  <w:num w:numId="120">
    <w:abstractNumId w:val="184"/>
  </w:num>
  <w:num w:numId="121">
    <w:abstractNumId w:val="126"/>
  </w:num>
  <w:num w:numId="122">
    <w:abstractNumId w:val="100"/>
  </w:num>
  <w:num w:numId="123">
    <w:abstractNumId w:val="188"/>
  </w:num>
  <w:num w:numId="124">
    <w:abstractNumId w:val="175"/>
  </w:num>
  <w:num w:numId="125">
    <w:abstractNumId w:val="86"/>
  </w:num>
  <w:num w:numId="126">
    <w:abstractNumId w:val="4"/>
  </w:num>
  <w:num w:numId="127">
    <w:abstractNumId w:val="119"/>
  </w:num>
  <w:num w:numId="128">
    <w:abstractNumId w:val="101"/>
  </w:num>
  <w:num w:numId="129">
    <w:abstractNumId w:val="6"/>
  </w:num>
  <w:num w:numId="130">
    <w:abstractNumId w:val="129"/>
  </w:num>
  <w:num w:numId="131">
    <w:abstractNumId w:val="3"/>
  </w:num>
  <w:num w:numId="132">
    <w:abstractNumId w:val="133"/>
  </w:num>
  <w:num w:numId="133">
    <w:abstractNumId w:val="173"/>
  </w:num>
  <w:num w:numId="134">
    <w:abstractNumId w:val="1"/>
  </w:num>
  <w:num w:numId="135">
    <w:abstractNumId w:val="12"/>
  </w:num>
  <w:num w:numId="136">
    <w:abstractNumId w:val="112"/>
  </w:num>
  <w:num w:numId="137">
    <w:abstractNumId w:val="28"/>
  </w:num>
  <w:num w:numId="138">
    <w:abstractNumId w:val="118"/>
  </w:num>
  <w:num w:numId="139">
    <w:abstractNumId w:val="165"/>
  </w:num>
  <w:num w:numId="140">
    <w:abstractNumId w:val="14"/>
  </w:num>
  <w:num w:numId="141">
    <w:abstractNumId w:val="158"/>
  </w:num>
  <w:num w:numId="142">
    <w:abstractNumId w:val="23"/>
  </w:num>
  <w:num w:numId="143">
    <w:abstractNumId w:val="92"/>
  </w:num>
  <w:num w:numId="144">
    <w:abstractNumId w:val="78"/>
  </w:num>
  <w:num w:numId="145">
    <w:abstractNumId w:val="138"/>
  </w:num>
  <w:num w:numId="146">
    <w:abstractNumId w:val="99"/>
  </w:num>
  <w:num w:numId="147">
    <w:abstractNumId w:val="144"/>
  </w:num>
  <w:num w:numId="148">
    <w:abstractNumId w:val="156"/>
  </w:num>
  <w:num w:numId="149">
    <w:abstractNumId w:val="68"/>
  </w:num>
  <w:num w:numId="150">
    <w:abstractNumId w:val="36"/>
  </w:num>
  <w:num w:numId="151">
    <w:abstractNumId w:val="131"/>
  </w:num>
  <w:num w:numId="152">
    <w:abstractNumId w:val="186"/>
  </w:num>
  <w:num w:numId="153">
    <w:abstractNumId w:val="120"/>
  </w:num>
  <w:num w:numId="154">
    <w:abstractNumId w:val="157"/>
  </w:num>
  <w:num w:numId="155">
    <w:abstractNumId w:val="59"/>
  </w:num>
  <w:num w:numId="156">
    <w:abstractNumId w:val="97"/>
  </w:num>
  <w:num w:numId="157">
    <w:abstractNumId w:val="64"/>
  </w:num>
  <w:num w:numId="158">
    <w:abstractNumId w:val="154"/>
  </w:num>
  <w:num w:numId="159">
    <w:abstractNumId w:val="71"/>
  </w:num>
  <w:num w:numId="160">
    <w:abstractNumId w:val="94"/>
  </w:num>
  <w:num w:numId="161">
    <w:abstractNumId w:val="98"/>
  </w:num>
  <w:num w:numId="162">
    <w:abstractNumId w:val="190"/>
  </w:num>
  <w:num w:numId="163">
    <w:abstractNumId w:val="142"/>
  </w:num>
  <w:num w:numId="164">
    <w:abstractNumId w:val="26"/>
  </w:num>
  <w:num w:numId="165">
    <w:abstractNumId w:val="20"/>
  </w:num>
  <w:num w:numId="166">
    <w:abstractNumId w:val="53"/>
  </w:num>
  <w:num w:numId="167">
    <w:abstractNumId w:val="124"/>
  </w:num>
  <w:num w:numId="168">
    <w:abstractNumId w:val="48"/>
  </w:num>
  <w:num w:numId="169">
    <w:abstractNumId w:val="87"/>
  </w:num>
  <w:num w:numId="170">
    <w:abstractNumId w:val="10"/>
  </w:num>
  <w:num w:numId="171">
    <w:abstractNumId w:val="85"/>
  </w:num>
  <w:num w:numId="172">
    <w:abstractNumId w:val="2"/>
  </w:num>
  <w:num w:numId="173">
    <w:abstractNumId w:val="197"/>
  </w:num>
  <w:num w:numId="174">
    <w:abstractNumId w:val="91"/>
  </w:num>
  <w:num w:numId="175">
    <w:abstractNumId w:val="60"/>
  </w:num>
  <w:num w:numId="176">
    <w:abstractNumId w:val="30"/>
  </w:num>
  <w:num w:numId="177">
    <w:abstractNumId w:val="54"/>
  </w:num>
  <w:num w:numId="178">
    <w:abstractNumId w:val="168"/>
  </w:num>
  <w:num w:numId="179">
    <w:abstractNumId w:val="194"/>
  </w:num>
  <w:num w:numId="180">
    <w:abstractNumId w:val="115"/>
  </w:num>
  <w:num w:numId="181">
    <w:abstractNumId w:val="69"/>
  </w:num>
  <w:num w:numId="182">
    <w:abstractNumId w:val="161"/>
  </w:num>
  <w:num w:numId="183">
    <w:abstractNumId w:val="161"/>
  </w:num>
  <w:num w:numId="184">
    <w:abstractNumId w:val="191"/>
  </w:num>
  <w:num w:numId="185">
    <w:abstractNumId w:val="191"/>
  </w:num>
  <w:num w:numId="186">
    <w:abstractNumId w:val="191"/>
  </w:num>
  <w:num w:numId="187">
    <w:abstractNumId w:val="191"/>
  </w:num>
  <w:num w:numId="188">
    <w:abstractNumId w:val="191"/>
  </w:num>
  <w:num w:numId="189">
    <w:abstractNumId w:val="191"/>
  </w:num>
  <w:num w:numId="190">
    <w:abstractNumId w:val="191"/>
  </w:num>
  <w:num w:numId="191">
    <w:abstractNumId w:val="191"/>
  </w:num>
  <w:num w:numId="192">
    <w:abstractNumId w:val="191"/>
  </w:num>
  <w:num w:numId="193">
    <w:abstractNumId w:val="191"/>
  </w:num>
  <w:num w:numId="194">
    <w:abstractNumId w:val="191"/>
  </w:num>
  <w:num w:numId="195">
    <w:abstractNumId w:val="191"/>
  </w:num>
  <w:num w:numId="196">
    <w:abstractNumId w:val="191"/>
  </w:num>
  <w:num w:numId="197">
    <w:abstractNumId w:val="191"/>
  </w:num>
  <w:num w:numId="198">
    <w:abstractNumId w:val="9"/>
  </w:num>
  <w:num w:numId="199">
    <w:abstractNumId w:val="191"/>
  </w:num>
  <w:num w:numId="200">
    <w:abstractNumId w:val="191"/>
  </w:num>
  <w:num w:numId="201">
    <w:abstractNumId w:val="191"/>
  </w:num>
  <w:num w:numId="202">
    <w:abstractNumId w:val="191"/>
  </w:num>
  <w:num w:numId="203">
    <w:abstractNumId w:val="191"/>
  </w:num>
  <w:num w:numId="204">
    <w:abstractNumId w:val="191"/>
  </w:num>
  <w:num w:numId="205">
    <w:abstractNumId w:val="116"/>
  </w:num>
  <w:num w:numId="206">
    <w:abstractNumId w:val="82"/>
  </w:num>
  <w:num w:numId="207">
    <w:abstractNumId w:val="160"/>
  </w:num>
  <w:num w:numId="208">
    <w:abstractNumId w:val="180"/>
  </w:num>
  <w:num w:numId="209">
    <w:abstractNumId w:val="66"/>
  </w:num>
  <w:num w:numId="210">
    <w:abstractNumId w:val="147"/>
  </w:num>
  <w:num w:numId="211">
    <w:abstractNumId w:val="81"/>
  </w:num>
  <w:num w:numId="212">
    <w:abstractNumId w:val="164"/>
  </w:num>
  <w:num w:numId="213">
    <w:abstractNumId w:val="176"/>
  </w:num>
  <w:num w:numId="214">
    <w:abstractNumId w:val="167"/>
  </w:num>
  <w:num w:numId="215">
    <w:abstractNumId w:val="182"/>
  </w:num>
  <w:num w:numId="216">
    <w:abstractNumId w:val="166"/>
  </w:num>
  <w:num w:numId="217">
    <w:abstractNumId w:val="166"/>
  </w:num>
  <w:num w:numId="218">
    <w:abstractNumId w:val="166"/>
  </w:num>
  <w:num w:numId="219">
    <w:abstractNumId w:val="166"/>
  </w:num>
  <w:num w:numId="220">
    <w:abstractNumId w:val="166"/>
  </w:num>
  <w:num w:numId="221">
    <w:abstractNumId w:val="166"/>
  </w:num>
  <w:num w:numId="222">
    <w:abstractNumId w:val="166"/>
  </w:num>
  <w:num w:numId="223">
    <w:abstractNumId w:val="166"/>
  </w:num>
  <w:num w:numId="224">
    <w:abstractNumId w:val="166"/>
  </w:num>
  <w:num w:numId="225">
    <w:abstractNumId w:val="166"/>
  </w:num>
  <w:num w:numId="226">
    <w:abstractNumId w:val="166"/>
  </w:num>
  <w:num w:numId="227">
    <w:abstractNumId w:val="166"/>
  </w:num>
  <w:num w:numId="228">
    <w:abstractNumId w:val="166"/>
  </w:num>
  <w:num w:numId="229">
    <w:abstractNumId w:val="166"/>
  </w:num>
  <w:num w:numId="230">
    <w:abstractNumId w:val="166"/>
  </w:num>
  <w:num w:numId="231">
    <w:abstractNumId w:val="45"/>
  </w:num>
  <w:num w:numId="232">
    <w:abstractNumId w:val="104"/>
  </w:num>
  <w:num w:numId="233">
    <w:abstractNumId w:val="104"/>
  </w:num>
  <w:num w:numId="234">
    <w:abstractNumId w:val="104"/>
  </w:num>
  <w:num w:numId="235">
    <w:abstractNumId w:val="104"/>
  </w:num>
  <w:num w:numId="236">
    <w:abstractNumId w:val="104"/>
  </w:num>
  <w:num w:numId="237">
    <w:abstractNumId w:val="104"/>
  </w:num>
  <w:num w:numId="238">
    <w:abstractNumId w:val="104"/>
  </w:num>
  <w:num w:numId="239">
    <w:abstractNumId w:val="104"/>
  </w:num>
  <w:num w:numId="240">
    <w:abstractNumId w:val="104"/>
  </w:num>
  <w:num w:numId="241">
    <w:abstractNumId w:val="104"/>
  </w:num>
  <w:num w:numId="242">
    <w:abstractNumId w:val="104"/>
  </w:num>
  <w:num w:numId="243">
    <w:abstractNumId w:val="104"/>
  </w:num>
  <w:num w:numId="244">
    <w:abstractNumId w:val="104"/>
  </w:num>
  <w:num w:numId="245">
    <w:abstractNumId w:val="43"/>
  </w:num>
  <w:num w:numId="246">
    <w:abstractNumId w:val="43"/>
  </w:num>
  <w:num w:numId="247">
    <w:abstractNumId w:val="43"/>
  </w:num>
  <w:num w:numId="248">
    <w:abstractNumId w:val="43"/>
  </w:num>
  <w:num w:numId="249">
    <w:abstractNumId w:val="43"/>
  </w:num>
  <w:num w:numId="250">
    <w:abstractNumId w:val="43"/>
  </w:num>
  <w:num w:numId="251">
    <w:abstractNumId w:val="43"/>
  </w:num>
  <w:num w:numId="252">
    <w:abstractNumId w:val="43"/>
  </w:num>
  <w:num w:numId="253">
    <w:abstractNumId w:val="43"/>
  </w:num>
  <w:num w:numId="254">
    <w:abstractNumId w:val="70"/>
  </w:num>
  <w:num w:numId="255">
    <w:abstractNumId w:val="5"/>
  </w:num>
  <w:num w:numId="256">
    <w:abstractNumId w:val="5"/>
  </w:num>
  <w:num w:numId="257">
    <w:abstractNumId w:val="55"/>
  </w:num>
  <w:num w:numId="258">
    <w:abstractNumId w:val="55"/>
  </w:num>
  <w:num w:numId="259">
    <w:abstractNumId w:val="55"/>
  </w:num>
  <w:num w:numId="260">
    <w:abstractNumId w:val="55"/>
  </w:num>
  <w:num w:numId="261">
    <w:abstractNumId w:val="55"/>
  </w:num>
  <w:num w:numId="262">
    <w:abstractNumId w:val="55"/>
  </w:num>
  <w:num w:numId="263">
    <w:abstractNumId w:val="55"/>
  </w:num>
  <w:num w:numId="264">
    <w:abstractNumId w:val="55"/>
  </w:num>
  <w:num w:numId="265">
    <w:abstractNumId w:val="55"/>
  </w:num>
  <w:num w:numId="266">
    <w:abstractNumId w:val="55"/>
  </w:num>
  <w:num w:numId="267">
    <w:abstractNumId w:val="55"/>
  </w:num>
  <w:num w:numId="268">
    <w:abstractNumId w:val="7"/>
  </w:num>
  <w:num w:numId="269">
    <w:abstractNumId w:val="7"/>
  </w:num>
  <w:num w:numId="270">
    <w:abstractNumId w:val="65"/>
  </w:num>
  <w:num w:numId="271">
    <w:abstractNumId w:val="130"/>
  </w:num>
  <w:num w:numId="272">
    <w:abstractNumId w:val="50"/>
  </w:num>
  <w:num w:numId="273">
    <w:abstractNumId w:val="77"/>
  </w:num>
  <w:num w:numId="274">
    <w:abstractNumId w:val="84"/>
  </w:num>
  <w:num w:numId="275">
    <w:abstractNumId w:val="181"/>
  </w:num>
  <w:num w:numId="276">
    <w:abstractNumId w:val="40"/>
  </w:num>
  <w:numIdMacAtCleanup w:val="2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06D0B"/>
    <w:rsid w:val="00A74177"/>
    <w:rsid w:val="00D06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95709" TargetMode="External"/><Relationship Id="rId39" Type="http://schemas.openxmlformats.org/officeDocument/2006/relationships/hyperlink" Target="https://go.microsoft.com/fwlink/?LinkId=95708" TargetMode="External"/><Relationship Id="rId21" Type="http://schemas.openxmlformats.org/officeDocument/2006/relationships/hyperlink" Target="%5bMS-OAUT%5d.pdf" TargetMode="External"/><Relationship Id="rId34" Type="http://schemas.openxmlformats.org/officeDocument/2006/relationships/hyperlink" Target="https://go.microsoft.com/fwlink/?LinkId=95708" TargetMode="External"/><Relationship Id="rId42" Type="http://schemas.openxmlformats.org/officeDocument/2006/relationships/hyperlink" Target="%5bMS-DTYP%5d.pdf" TargetMode="External"/><Relationship Id="rId47" Type="http://schemas.openxmlformats.org/officeDocument/2006/relationships/hyperlink" Target="mailto:dochelp@microsoft.com"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9" Type="http://schemas.openxmlformats.org/officeDocument/2006/relationships/hyperlink" Target="https://go.microsoft.com/fwlink/?LinkId=90462"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89840" TargetMode="External"/><Relationship Id="rId32" Type="http://schemas.openxmlformats.org/officeDocument/2006/relationships/image" Target="media/image3.bin"/><Relationship Id="rId37" Type="http://schemas.openxmlformats.org/officeDocument/2006/relationships/hyperlink" Target="https://go.microsoft.com/fwlink/?LinkId=95708" TargetMode="External"/><Relationship Id="rId40" Type="http://schemas.openxmlformats.org/officeDocument/2006/relationships/hyperlink" Target="https://go.microsoft.com/fwlink/?LinkId=95708" TargetMode="External"/><Relationship Id="rId45" Type="http://schemas.openxmlformats.org/officeDocument/2006/relationships/hyperlink" Target="http://msdn.microsoft.com/en-us/library/35c9bf2d-b8e8-4d7d-a50f-367da0d99fce/" TargetMode="External"/><Relationship Id="rId5" Type="http://schemas.openxmlformats.org/officeDocument/2006/relationships/settings" Target="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462" TargetMode="External"/><Relationship Id="rId28" Type="http://schemas.openxmlformats.org/officeDocument/2006/relationships/hyperlink" Target="https://go.microsoft.com/fwlink/?LinkId=89903" TargetMode="External"/><Relationship Id="rId36" Type="http://schemas.openxmlformats.org/officeDocument/2006/relationships/hyperlink" Target="https://go.microsoft.com/fwlink/?LinkId=89840" TargetMode="External"/><Relationship Id="rId49"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903" TargetMode="External"/><Relationship Id="rId31" Type="http://schemas.openxmlformats.org/officeDocument/2006/relationships/image" Target="media/image2.bin"/><Relationship Id="rId44" Type="http://schemas.openxmlformats.org/officeDocument/2006/relationships/hyperlink" Target="http://msdn.microsoft.com/en-us/library/5a2b34c4-d109-438e-9ec8-84816d8de40d/"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462" TargetMode="External"/><Relationship Id="rId30" Type="http://schemas.openxmlformats.org/officeDocument/2006/relationships/image" Target="media/image1.bin"/><Relationship Id="rId35" Type="http://schemas.openxmlformats.org/officeDocument/2006/relationships/hyperlink" Target="https://go.microsoft.com/fwlink/?LinkId=95709" TargetMode="External"/><Relationship Id="rId43" Type="http://schemas.openxmlformats.org/officeDocument/2006/relationships/hyperlink" Target="%5bMS-OAUT%5d.pdf"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5708" TargetMode="External"/><Relationship Id="rId33" Type="http://schemas.openxmlformats.org/officeDocument/2006/relationships/image" Target="media/image4.bin"/><Relationship Id="rId38" Type="http://schemas.openxmlformats.org/officeDocument/2006/relationships/hyperlink" Target="https://go.microsoft.com/fwlink/?LinkId=95708" TargetMode="External"/><Relationship Id="rId46" Type="http://schemas.openxmlformats.org/officeDocument/2006/relationships/hyperlink" Target="http://msdn.microsoft.com/en-us/library/b5493025-e447-4109-93a8-ac29c48d018d/" TargetMode="External"/><Relationship Id="rId20" Type="http://schemas.openxmlformats.org/officeDocument/2006/relationships/hyperlink" Target="%5bMS-DTYP%5d.pdf" TargetMode="External"/><Relationship Id="rId41" Type="http://schemas.openxmlformats.org/officeDocument/2006/relationships/hyperlink" Target="https://go.microsoft.com/fwlink/?LinkId=90462"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46F0419-EB5F-4A31-A452-9D8C73AA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105139</Words>
  <Characters>599296</Characters>
  <Application>Microsoft Office Word</Application>
  <DocSecurity>0</DocSecurity>
  <Lines>4994</Lines>
  <Paragraphs>1406</Paragraphs>
  <ScaleCrop>false</ScaleCrop>
  <Company/>
  <LinksUpToDate>false</LinksUpToDate>
  <CharactersWithSpaces>703029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2024-02-15T16:35:00Z</dcterms:created>
  <dcterms:modified xsi:type="dcterms:W3CDTF">2024-02-15T16:35:00Z</dcterms:modified>
</cp:coreProperties>
</file>